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eastAsia="宋体"/>
          <w:b/>
          <w:bCs/>
          <w:sz w:val="32"/>
          <w:szCs w:val="32"/>
          <w:lang w:val="en-US" w:eastAsia="zh-CN"/>
        </w:rPr>
      </w:pPr>
    </w:p>
    <w:p>
      <w:pPr>
        <w:pStyle w:val="2"/>
        <w:rPr>
          <w:rFonts w:hint="eastAsia" w:ascii="宋体" w:hAnsi="宋体" w:eastAsia="宋体"/>
          <w:b/>
          <w:bCs/>
          <w:sz w:val="32"/>
          <w:szCs w:val="32"/>
          <w:lang w:val="en-US" w:eastAsia="zh-CN"/>
        </w:rPr>
      </w:pPr>
    </w:p>
    <w:p>
      <w:pPr>
        <w:pStyle w:val="2"/>
        <w:rPr>
          <w:rFonts w:hint="eastAsia" w:ascii="宋体" w:hAnsi="宋体" w:eastAsia="宋体"/>
          <w:b/>
          <w:bCs/>
          <w:sz w:val="32"/>
          <w:szCs w:val="32"/>
          <w:lang w:val="en-US" w:eastAsia="zh-CN"/>
        </w:rPr>
      </w:pPr>
    </w:p>
    <w:p>
      <w:pPr>
        <w:pStyle w:val="2"/>
        <w:rPr>
          <w:rFonts w:hint="eastAsia" w:ascii="宋体" w:hAnsi="宋体" w:eastAsia="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rPr>
          <w:rFonts w:hint="eastAsia" w:ascii="宋体" w:hAnsi="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张家口市凯博风房地产开发有限公司</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b/>
          <w:bCs/>
          <w:sz w:val="44"/>
          <w:szCs w:val="44"/>
          <w:lang w:val="en-US" w:eastAsia="zh-CN"/>
        </w:rPr>
      </w:pPr>
      <w:r>
        <w:rPr>
          <w:rFonts w:hint="eastAsia" w:asciiTheme="minorEastAsia" w:hAnsiTheme="minorEastAsia" w:eastAsiaTheme="minorEastAsia" w:cstheme="minorEastAsia"/>
          <w:b/>
          <w:bCs/>
          <w:sz w:val="44"/>
          <w:szCs w:val="44"/>
          <w:lang w:val="en-US" w:eastAsia="zh-CN"/>
        </w:rPr>
        <w:t>岭秀城小区四期项目竣工环境保护</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Theme="minorEastAsia" w:hAnsiTheme="minorEastAsia" w:eastAsiaTheme="minorEastAsia" w:cstheme="minorEastAsia"/>
          <w:sz w:val="44"/>
          <w:szCs w:val="44"/>
        </w:rPr>
      </w:pPr>
      <w:r>
        <w:rPr>
          <w:rFonts w:hint="eastAsia" w:asciiTheme="minorEastAsia" w:hAnsiTheme="minorEastAsia" w:eastAsiaTheme="minorEastAsia" w:cstheme="minorEastAsia"/>
          <w:b/>
          <w:bCs/>
          <w:sz w:val="44"/>
          <w:szCs w:val="44"/>
          <w:lang w:val="en-US" w:eastAsia="zh-CN"/>
        </w:rPr>
        <w:t>验收报告</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center"/>
        <w:textAlignment w:val="auto"/>
        <w:rPr>
          <w:rFonts w:hint="eastAsia" w:asciiTheme="minorEastAsia" w:hAnsiTheme="minorEastAsia" w:eastAsiaTheme="minorEastAsia" w:cstheme="minorEastAsia"/>
          <w:sz w:val="32"/>
          <w:szCs w:val="32"/>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pacing w:line="500" w:lineRule="exact"/>
        <w:ind w:firstLine="420" w:firstLineChars="200"/>
        <w:rPr>
          <w:rFonts w:ascii="宋体" w:hAnsi="宋体" w:eastAsia="宋体"/>
        </w:rPr>
      </w:pPr>
    </w:p>
    <w:p>
      <w:pPr>
        <w:snapToGrid w:val="0"/>
        <w:spacing w:line="500" w:lineRule="exact"/>
        <w:ind w:firstLine="560" w:firstLineChars="200"/>
        <w:jc w:val="left"/>
        <w:rPr>
          <w:rFonts w:ascii="宋体" w:hAnsi="宋体" w:eastAsia="宋体"/>
          <w:sz w:val="28"/>
          <w:szCs w:val="28"/>
        </w:rPr>
      </w:pPr>
    </w:p>
    <w:p>
      <w:pPr>
        <w:spacing w:line="500" w:lineRule="exact"/>
        <w:rPr>
          <w:rFonts w:ascii="宋体" w:hAnsi="宋体" w:eastAsia="宋体"/>
          <w:sz w:val="32"/>
          <w:szCs w:val="32"/>
        </w:rPr>
      </w:pPr>
    </w:p>
    <w:p>
      <w:pPr>
        <w:spacing w:line="900" w:lineRule="exact"/>
        <w:jc w:val="center"/>
        <w:rPr>
          <w:rFonts w:hint="eastAsia" w:ascii="宋体" w:hAnsi="宋体" w:eastAsia="宋体"/>
          <w:sz w:val="32"/>
          <w:szCs w:val="32"/>
        </w:rPr>
      </w:pPr>
    </w:p>
    <w:p>
      <w:pPr>
        <w:spacing w:line="900" w:lineRule="exact"/>
        <w:jc w:val="center"/>
        <w:rPr>
          <w:rFonts w:hint="eastAsia" w:ascii="宋体" w:hAnsi="宋体" w:eastAsia="宋体"/>
          <w:sz w:val="32"/>
          <w:szCs w:val="32"/>
        </w:rPr>
      </w:pPr>
    </w:p>
    <w:p>
      <w:pPr>
        <w:spacing w:line="900" w:lineRule="exact"/>
        <w:ind w:firstLine="640" w:firstLineChars="200"/>
        <w:jc w:val="center"/>
        <w:rPr>
          <w:rFonts w:hint="eastAsia" w:ascii="宋体" w:hAnsi="宋体" w:eastAsia="宋体"/>
          <w:sz w:val="32"/>
          <w:szCs w:val="32"/>
          <w:lang w:eastAsia="zh-CN"/>
        </w:rPr>
      </w:pPr>
      <w:r>
        <w:rPr>
          <w:rFonts w:hint="eastAsia" w:ascii="宋体" w:hAnsi="宋体" w:eastAsia="宋体"/>
          <w:sz w:val="32"/>
          <w:szCs w:val="32"/>
        </w:rPr>
        <w:t>建设单位</w:t>
      </w:r>
      <w:r>
        <w:rPr>
          <w:rFonts w:ascii="宋体" w:hAnsi="宋体" w:eastAsia="宋体"/>
          <w:sz w:val="32"/>
          <w:szCs w:val="32"/>
        </w:rPr>
        <w:t>：</w:t>
      </w:r>
      <w:r>
        <w:rPr>
          <w:rFonts w:hint="eastAsia" w:ascii="宋体" w:hAnsi="宋体"/>
          <w:sz w:val="32"/>
          <w:szCs w:val="32"/>
          <w:lang w:eastAsia="zh-CN"/>
        </w:rPr>
        <w:t>张家口市凯博风房地产开发有限公司</w:t>
      </w:r>
    </w:p>
    <w:p>
      <w:pPr>
        <w:spacing w:line="900" w:lineRule="exact"/>
        <w:ind w:firstLine="1600" w:firstLineChars="500"/>
        <w:jc w:val="both"/>
        <w:rPr>
          <w:rFonts w:hint="eastAsia" w:ascii="宋体" w:hAnsi="宋体" w:eastAsia="宋体"/>
          <w:sz w:val="32"/>
          <w:szCs w:val="32"/>
          <w:lang w:val="en-US" w:eastAsia="zh-CN"/>
        </w:rPr>
      </w:pPr>
      <w:r>
        <w:rPr>
          <w:rFonts w:hint="eastAsia" w:ascii="宋体" w:hAnsi="宋体" w:eastAsia="宋体"/>
          <w:sz w:val="32"/>
          <w:szCs w:val="32"/>
          <w:lang w:val="en-US" w:eastAsia="zh-CN"/>
        </w:rPr>
        <w:t>编制单位：</w:t>
      </w:r>
      <w:r>
        <w:rPr>
          <w:rFonts w:hint="eastAsia" w:ascii="宋体" w:hAnsi="宋体"/>
          <w:sz w:val="32"/>
          <w:szCs w:val="32"/>
          <w:lang w:val="en-US" w:eastAsia="zh-CN"/>
        </w:rPr>
        <w:t>张家口智昊环保科技有限公司</w:t>
      </w:r>
    </w:p>
    <w:p>
      <w:pPr>
        <w:spacing w:line="500" w:lineRule="exact"/>
        <w:ind w:firstLine="640" w:firstLineChars="200"/>
        <w:jc w:val="center"/>
        <w:rPr>
          <w:rFonts w:ascii="宋体" w:hAnsi="宋体" w:eastAsia="宋体"/>
          <w:sz w:val="32"/>
          <w:szCs w:val="32"/>
        </w:rPr>
      </w:pPr>
    </w:p>
    <w:p>
      <w:pPr>
        <w:spacing w:line="500" w:lineRule="exact"/>
        <w:ind w:firstLine="640" w:firstLineChars="200"/>
        <w:jc w:val="center"/>
        <w:rPr>
          <w:rFonts w:ascii="宋体" w:hAnsi="宋体" w:eastAsia="宋体"/>
          <w:sz w:val="32"/>
          <w:szCs w:val="32"/>
        </w:rPr>
      </w:pPr>
      <w:r>
        <w:rPr>
          <w:rFonts w:ascii="宋体" w:hAnsi="宋体" w:eastAsia="宋体"/>
          <w:sz w:val="32"/>
          <w:szCs w:val="32"/>
        </w:rPr>
        <w:t>201</w:t>
      </w:r>
      <w:r>
        <w:rPr>
          <w:rFonts w:hint="eastAsia" w:ascii="宋体" w:hAnsi="宋体"/>
          <w:sz w:val="32"/>
          <w:szCs w:val="32"/>
          <w:lang w:val="en-US" w:eastAsia="zh-CN"/>
        </w:rPr>
        <w:t>9</w:t>
      </w:r>
      <w:r>
        <w:rPr>
          <w:rFonts w:ascii="宋体" w:hAnsi="宋体" w:eastAsia="宋体"/>
          <w:sz w:val="32"/>
          <w:szCs w:val="32"/>
        </w:rPr>
        <w:t>年</w:t>
      </w:r>
      <w:r>
        <w:rPr>
          <w:rFonts w:hint="eastAsia" w:ascii="宋体" w:hAnsi="宋体"/>
          <w:sz w:val="32"/>
          <w:szCs w:val="32"/>
          <w:lang w:val="en-US" w:eastAsia="zh-CN"/>
        </w:rPr>
        <w:t>3</w:t>
      </w:r>
      <w:r>
        <w:rPr>
          <w:rFonts w:ascii="宋体" w:hAnsi="宋体" w:eastAsia="宋体"/>
          <w:sz w:val="32"/>
          <w:szCs w:val="32"/>
        </w:rPr>
        <w:t>月</w:t>
      </w:r>
    </w:p>
    <w:p>
      <w:pPr>
        <w:rPr>
          <w:rFonts w:hint="eastAsia" w:ascii="宋体" w:hAnsi="宋体"/>
          <w:sz w:val="32"/>
          <w:szCs w:val="32"/>
          <w:lang w:val="en-US" w:eastAsia="zh-CN"/>
        </w:rPr>
      </w:pPr>
      <w:bookmarkStart w:id="0" w:name="_Hlk496949272"/>
      <w:bookmarkEnd w:id="0"/>
      <w:r>
        <w:rPr>
          <w:rFonts w:hint="eastAsia" w:ascii="宋体" w:hAnsi="宋体"/>
          <w:sz w:val="32"/>
          <w:szCs w:val="32"/>
          <w:lang w:val="en-US" w:eastAsia="zh-CN"/>
        </w:rPr>
        <w:t xml:space="preserve"> </w:t>
      </w:r>
    </w:p>
    <w:p>
      <w:pPr>
        <w:bidi w:val="0"/>
        <w:rPr>
          <w:rFonts w:hint="eastAsia" w:ascii="Times New Roman" w:hAnsi="Times New Roman" w:eastAsia="宋体" w:cs="Times New Roman"/>
          <w:kern w:val="2"/>
          <w:sz w:val="21"/>
          <w:szCs w:val="22"/>
          <w:lang w:val="en-US" w:eastAsia="zh-CN" w:bidi="ar-SA"/>
        </w:rPr>
      </w:pPr>
    </w:p>
    <w:p>
      <w:pPr>
        <w:tabs>
          <w:tab w:val="left" w:pos="302"/>
        </w:tabs>
        <w:bidi w:val="0"/>
        <w:jc w:val="left"/>
        <w:rPr>
          <w:rFonts w:hint="eastAsia"/>
          <w:lang w:val="en-US" w:eastAsia="zh-CN"/>
        </w:rPr>
        <w:sectPr>
          <w:pgSz w:w="11906" w:h="16838"/>
          <w:pgMar w:top="1803" w:right="1440" w:bottom="1803"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82"/>
        <w:spacing w:before="0" w:line="500" w:lineRule="exact"/>
        <w:jc w:val="center"/>
        <w:rPr>
          <w:rFonts w:ascii="宋体" w:hAnsi="宋体" w:eastAsia="宋体"/>
          <w:b/>
          <w:color w:val="000000"/>
          <w:sz w:val="24"/>
          <w:szCs w:val="24"/>
          <w:lang w:val="zh-CN"/>
        </w:rPr>
      </w:pPr>
    </w:p>
    <w:p>
      <w:pPr>
        <w:pStyle w:val="82"/>
        <w:spacing w:before="0" w:line="500" w:lineRule="exact"/>
        <w:jc w:val="center"/>
        <w:rPr>
          <w:rFonts w:ascii="宋体" w:hAnsi="宋体" w:eastAsia="宋体"/>
          <w:b/>
          <w:color w:val="000000"/>
          <w:sz w:val="24"/>
          <w:szCs w:val="24"/>
        </w:rPr>
      </w:pPr>
      <w:r>
        <w:rPr>
          <w:rFonts w:ascii="宋体" w:hAnsi="宋体" w:eastAsia="宋体"/>
          <w:b/>
          <w:color w:val="000000"/>
          <w:sz w:val="24"/>
          <w:szCs w:val="24"/>
          <w:lang w:val="zh-CN"/>
        </w:rPr>
        <w:t>目录</w:t>
      </w:r>
    </w:p>
    <w:p>
      <w:pPr>
        <w:pStyle w:val="22"/>
        <w:tabs>
          <w:tab w:val="right" w:leader="dot" w:pos="8306"/>
        </w:tabs>
        <w:jc w:val="both"/>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\u </w:instrText>
      </w:r>
      <w:r>
        <w:rPr>
          <w:rFonts w:hint="eastAsia" w:ascii="宋体" w:hAnsi="宋体" w:eastAsia="宋体" w:cs="宋体"/>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_Toc9027 </w:instrText>
      </w:r>
      <w:r>
        <w:rPr>
          <w:rFonts w:hint="eastAsia" w:ascii="宋体" w:hAnsi="宋体" w:eastAsia="宋体" w:cs="宋体"/>
          <w:szCs w:val="24"/>
        </w:rPr>
        <w:fldChar w:fldCharType="separate"/>
      </w:r>
      <w:r>
        <w:rPr>
          <w:rFonts w:hint="eastAsia"/>
        </w:rPr>
        <w:t>1 项目概况</w:t>
      </w:r>
      <w:r>
        <w:tab/>
      </w:r>
      <w:r>
        <w:fldChar w:fldCharType="begin"/>
      </w:r>
      <w:r>
        <w:instrText xml:space="preserve"> PAGEREF _Toc9027 </w:instrText>
      </w:r>
      <w:r>
        <w:fldChar w:fldCharType="separate"/>
      </w:r>
      <w:r>
        <w:t>2</w:t>
      </w:r>
      <w:r>
        <w:fldChar w:fldCharType="end"/>
      </w:r>
      <w:r>
        <w:rPr>
          <w:rFonts w:hint="eastAsia" w:ascii="宋体" w:hAnsi="宋体" w:eastAsia="宋体" w:cs="宋体"/>
          <w:szCs w:val="24"/>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_Toc3411 </w:instrText>
      </w:r>
      <w:r>
        <w:rPr>
          <w:rFonts w:hint="eastAsia" w:ascii="宋体" w:hAnsi="宋体" w:eastAsia="宋体" w:cs="宋体"/>
          <w:bCs/>
          <w:szCs w:val="24"/>
          <w:lang w:val="zh-CN"/>
        </w:rPr>
        <w:fldChar w:fldCharType="separate"/>
      </w:r>
      <w:r>
        <w:rPr>
          <w:highlight w:val="none"/>
        </w:rPr>
        <w:t>2 验收编制依据</w:t>
      </w:r>
      <w:r>
        <w:tab/>
      </w:r>
      <w:r>
        <w:fldChar w:fldCharType="begin"/>
      </w:r>
      <w:r>
        <w:instrText xml:space="preserve"> PAGEREF _Toc3411 </w:instrText>
      </w:r>
      <w:r>
        <w:fldChar w:fldCharType="separate"/>
      </w:r>
      <w:r>
        <w:t>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_Toc5032 </w:instrText>
      </w:r>
      <w:r>
        <w:rPr>
          <w:rFonts w:hint="eastAsia" w:ascii="宋体" w:hAnsi="宋体" w:eastAsia="宋体" w:cs="宋体"/>
          <w:bCs/>
          <w:szCs w:val="24"/>
          <w:lang w:val="zh-CN"/>
        </w:rPr>
        <w:fldChar w:fldCharType="separate"/>
      </w:r>
      <w:r>
        <w:t>2.1法律、法规</w:t>
      </w:r>
      <w:r>
        <w:tab/>
      </w:r>
      <w:r>
        <w:rPr>
          <w:rFonts w:hint="eastAsia"/>
          <w:lang w:val="en-US" w:eastAsia="zh-CN"/>
        </w:rPr>
        <w:t xml:space="preserve">.............. </w:t>
      </w:r>
      <w:r>
        <w:fldChar w:fldCharType="begin"/>
      </w:r>
      <w:r>
        <w:instrText xml:space="preserve"> PAGEREF _Toc5032 </w:instrText>
      </w:r>
      <w:r>
        <w:fldChar w:fldCharType="separate"/>
      </w:r>
      <w:r>
        <w:t>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_Toc21896 </w:instrText>
      </w:r>
      <w:r>
        <w:rPr>
          <w:rFonts w:hint="eastAsia" w:ascii="宋体" w:hAnsi="宋体" w:eastAsia="宋体" w:cs="宋体"/>
          <w:bCs/>
          <w:szCs w:val="24"/>
          <w:lang w:val="zh-CN"/>
        </w:rPr>
        <w:fldChar w:fldCharType="separate"/>
      </w:r>
      <w:r>
        <w:t xml:space="preserve">2.2 </w:t>
      </w:r>
      <w:r>
        <w:rPr>
          <w:rFonts w:hint="eastAsia"/>
        </w:rPr>
        <w:t>部门规章</w:t>
      </w:r>
      <w:r>
        <w:tab/>
      </w:r>
      <w:r>
        <w:fldChar w:fldCharType="begin"/>
      </w:r>
      <w:r>
        <w:instrText xml:space="preserve"> PAGEREF _Toc21896 </w:instrText>
      </w:r>
      <w:r>
        <w:fldChar w:fldCharType="separate"/>
      </w:r>
      <w:r>
        <w:t>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_Toc27134 </w:instrText>
      </w:r>
      <w:r>
        <w:rPr>
          <w:rFonts w:hint="eastAsia" w:ascii="宋体" w:hAnsi="宋体" w:eastAsia="宋体" w:cs="宋体"/>
          <w:bCs/>
          <w:szCs w:val="24"/>
          <w:lang w:val="zh-CN"/>
        </w:rPr>
        <w:fldChar w:fldCharType="separate"/>
      </w:r>
      <w:r>
        <w:t>2.3 验收技术规范</w:t>
      </w:r>
      <w:r>
        <w:tab/>
      </w:r>
      <w:r>
        <w:fldChar w:fldCharType="begin"/>
      </w:r>
      <w:r>
        <w:instrText xml:space="preserve"> PAGEREF _Toc27134 </w:instrText>
      </w:r>
      <w:r>
        <w:fldChar w:fldCharType="separate"/>
      </w:r>
      <w:r>
        <w:t>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_Toc21582 </w:instrText>
      </w:r>
      <w:r>
        <w:rPr>
          <w:rFonts w:hint="eastAsia" w:ascii="宋体" w:hAnsi="宋体" w:eastAsia="宋体" w:cs="宋体"/>
          <w:bCs/>
          <w:szCs w:val="24"/>
          <w:lang w:val="zh-CN"/>
        </w:rPr>
        <w:fldChar w:fldCharType="separate"/>
      </w:r>
      <w:r>
        <w:t>2</w:t>
      </w:r>
      <w:r>
        <w:rPr>
          <w:rFonts w:hint="eastAsia"/>
        </w:rPr>
        <w:t>.4其他相关文件</w:t>
      </w:r>
      <w:r>
        <w:tab/>
      </w:r>
      <w:r>
        <w:fldChar w:fldCharType="begin"/>
      </w:r>
      <w:r>
        <w:instrText xml:space="preserve"> PAGEREF _Toc21582 </w:instrText>
      </w:r>
      <w:r>
        <w:fldChar w:fldCharType="separate"/>
      </w:r>
      <w:r>
        <w:t>5</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_Toc15479 </w:instrText>
      </w:r>
      <w:r>
        <w:rPr>
          <w:rFonts w:hint="eastAsia" w:ascii="宋体" w:hAnsi="宋体" w:eastAsia="宋体" w:cs="宋体"/>
          <w:bCs/>
          <w:szCs w:val="24"/>
          <w:lang w:val="zh-CN"/>
        </w:rPr>
        <w:fldChar w:fldCharType="separate"/>
      </w:r>
      <w:r>
        <w:rPr>
          <w:highlight w:val="none"/>
        </w:rPr>
        <w:t xml:space="preserve">3 </w:t>
      </w:r>
      <w:r>
        <w:rPr>
          <w:rFonts w:hint="eastAsia"/>
          <w:highlight w:val="none"/>
        </w:rPr>
        <w:t>项目建设情况</w:t>
      </w:r>
      <w:r>
        <w:tab/>
      </w:r>
      <w:r>
        <w:fldChar w:fldCharType="begin"/>
      </w:r>
      <w:r>
        <w:instrText xml:space="preserve"> PAGEREF _Toc15479 </w:instrText>
      </w:r>
      <w:r>
        <w:fldChar w:fldCharType="separate"/>
      </w:r>
      <w:r>
        <w:t>6</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_Toc29724 </w:instrText>
      </w:r>
      <w:r>
        <w:rPr>
          <w:rFonts w:hint="eastAsia" w:ascii="宋体" w:hAnsi="宋体" w:eastAsia="宋体" w:cs="宋体"/>
          <w:bCs/>
          <w:szCs w:val="24"/>
          <w:lang w:val="zh-CN"/>
        </w:rPr>
        <w:fldChar w:fldCharType="separate"/>
      </w:r>
      <w:r>
        <w:t>3.1</w:t>
      </w:r>
      <w:r>
        <w:rPr>
          <w:rFonts w:hint="eastAsia"/>
        </w:rPr>
        <w:t>地理位置及平面布置</w:t>
      </w:r>
      <w:r>
        <w:tab/>
      </w:r>
      <w:r>
        <w:fldChar w:fldCharType="begin"/>
      </w:r>
      <w:r>
        <w:instrText xml:space="preserve"> PAGEREF _Toc29724 </w:instrText>
      </w:r>
      <w:r>
        <w:fldChar w:fldCharType="separate"/>
      </w:r>
      <w:r>
        <w:t>6</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_Toc3320 </w:instrText>
      </w:r>
      <w:r>
        <w:rPr>
          <w:rFonts w:hint="eastAsia" w:ascii="宋体" w:hAnsi="宋体" w:eastAsia="宋体" w:cs="宋体"/>
          <w:bCs/>
          <w:szCs w:val="24"/>
          <w:lang w:val="zh-CN"/>
        </w:rPr>
        <w:fldChar w:fldCharType="separate"/>
      </w:r>
      <w:r>
        <w:t xml:space="preserve">3.2 </w:t>
      </w:r>
      <w:r>
        <w:rPr>
          <w:rFonts w:hint="eastAsia"/>
        </w:rPr>
        <w:t>建设内容</w:t>
      </w:r>
      <w:r>
        <w:tab/>
      </w:r>
      <w:r>
        <w:fldChar w:fldCharType="begin"/>
      </w:r>
      <w:r>
        <w:instrText xml:space="preserve"> PAGEREF _Toc3320 </w:instrText>
      </w:r>
      <w:r>
        <w:fldChar w:fldCharType="separate"/>
      </w:r>
      <w:r>
        <w:t>6</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_Toc3140 </w:instrText>
      </w:r>
      <w:r>
        <w:rPr>
          <w:rFonts w:hint="eastAsia" w:ascii="宋体" w:hAnsi="宋体" w:eastAsia="宋体" w:cs="宋体"/>
          <w:bCs/>
          <w:szCs w:val="24"/>
          <w:lang w:val="zh-CN"/>
        </w:rPr>
        <w:fldChar w:fldCharType="separate"/>
      </w:r>
      <w:r>
        <w:t>3</w:t>
      </w:r>
      <w:r>
        <w:rPr>
          <w:rFonts w:hint="eastAsia"/>
        </w:rPr>
        <w:t>.</w:t>
      </w:r>
      <w:r>
        <w:t>3</w:t>
      </w:r>
      <w:r>
        <w:rPr>
          <w:rFonts w:hint="eastAsia"/>
        </w:rPr>
        <w:t xml:space="preserve"> 水源及水平衡</w:t>
      </w:r>
      <w:r>
        <w:tab/>
      </w:r>
      <w:r>
        <w:fldChar w:fldCharType="begin"/>
      </w:r>
      <w:r>
        <w:instrText xml:space="preserve"> PAGEREF _Toc3140 </w:instrText>
      </w:r>
      <w:r>
        <w:fldChar w:fldCharType="separate"/>
      </w:r>
      <w:r>
        <w:t>8</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_Toc13253 </w:instrText>
      </w:r>
      <w:r>
        <w:rPr>
          <w:rFonts w:hint="eastAsia" w:ascii="宋体" w:hAnsi="宋体" w:eastAsia="宋体" w:cs="宋体"/>
          <w:bCs/>
          <w:szCs w:val="24"/>
          <w:lang w:val="zh-CN"/>
        </w:rPr>
        <w:fldChar w:fldCharType="separate"/>
      </w:r>
      <w:r>
        <w:rPr>
          <w:highlight w:val="none"/>
        </w:rPr>
        <w:t xml:space="preserve">3.4 </w:t>
      </w:r>
      <w:r>
        <w:rPr>
          <w:rFonts w:hint="eastAsia"/>
          <w:highlight w:val="none"/>
        </w:rPr>
        <w:t>项目变动情况</w:t>
      </w:r>
      <w:r>
        <w:tab/>
      </w:r>
      <w:r>
        <w:fldChar w:fldCharType="begin"/>
      </w:r>
      <w:r>
        <w:instrText xml:space="preserve"> PAGEREF _Toc13253 </w:instrText>
      </w:r>
      <w:r>
        <w:fldChar w:fldCharType="separate"/>
      </w:r>
      <w:r>
        <w:t>9</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_Toc25801 </w:instrText>
      </w:r>
      <w:r>
        <w:rPr>
          <w:rFonts w:hint="eastAsia" w:ascii="宋体" w:hAnsi="宋体" w:eastAsia="宋体" w:cs="宋体"/>
          <w:bCs/>
          <w:szCs w:val="24"/>
          <w:lang w:val="zh-CN"/>
        </w:rPr>
        <w:fldChar w:fldCharType="separate"/>
      </w:r>
      <w:r>
        <w:rPr>
          <w:rFonts w:hint="eastAsia"/>
        </w:rPr>
        <w:t>4 环境保护设施</w:t>
      </w:r>
      <w:r>
        <w:tab/>
      </w:r>
      <w:r>
        <w:fldChar w:fldCharType="begin"/>
      </w:r>
      <w:r>
        <w:instrText xml:space="preserve"> PAGEREF _Toc25801 </w:instrText>
      </w:r>
      <w:r>
        <w:fldChar w:fldCharType="separate"/>
      </w:r>
      <w:r>
        <w:t>10</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_Toc17990 </w:instrText>
      </w:r>
      <w:r>
        <w:rPr>
          <w:rFonts w:hint="eastAsia" w:ascii="宋体" w:hAnsi="宋体" w:eastAsia="宋体" w:cs="宋体"/>
          <w:bCs/>
          <w:szCs w:val="24"/>
          <w:lang w:val="zh-CN"/>
        </w:rPr>
        <w:fldChar w:fldCharType="separate"/>
      </w:r>
      <w:r>
        <w:t xml:space="preserve">4.1 </w:t>
      </w:r>
      <w:r>
        <w:rPr>
          <w:rFonts w:hint="eastAsia"/>
        </w:rPr>
        <w:t>污染物治理/处置设施</w:t>
      </w:r>
      <w:r>
        <w:tab/>
      </w:r>
      <w:r>
        <w:fldChar w:fldCharType="begin"/>
      </w:r>
      <w:r>
        <w:instrText xml:space="preserve"> PAGEREF _Toc17990 </w:instrText>
      </w:r>
      <w:r>
        <w:fldChar w:fldCharType="separate"/>
      </w:r>
      <w:r>
        <w:t>10</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_Toc10482 </w:instrText>
      </w:r>
      <w:r>
        <w:rPr>
          <w:rFonts w:hint="eastAsia" w:ascii="宋体" w:hAnsi="宋体" w:eastAsia="宋体" w:cs="宋体"/>
          <w:bCs/>
          <w:szCs w:val="24"/>
          <w:lang w:val="zh-CN"/>
        </w:rPr>
        <w:fldChar w:fldCharType="separate"/>
      </w:r>
      <w:r>
        <w:t xml:space="preserve">4.2 </w:t>
      </w:r>
      <w:r>
        <w:rPr>
          <w:rFonts w:hint="eastAsia"/>
        </w:rPr>
        <w:t>其他环境保护设施</w:t>
      </w:r>
      <w:r>
        <w:tab/>
      </w:r>
      <w:r>
        <w:fldChar w:fldCharType="begin"/>
      </w:r>
      <w:r>
        <w:instrText xml:space="preserve"> PAGEREF _Toc10482 </w:instrText>
      </w:r>
      <w:r>
        <w:fldChar w:fldCharType="separate"/>
      </w:r>
      <w:r>
        <w:t>12</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_Toc14423 </w:instrText>
      </w:r>
      <w:r>
        <w:rPr>
          <w:rFonts w:hint="eastAsia" w:ascii="宋体" w:hAnsi="宋体" w:eastAsia="宋体" w:cs="宋体"/>
          <w:bCs/>
          <w:szCs w:val="24"/>
          <w:lang w:val="zh-CN"/>
        </w:rPr>
        <w:fldChar w:fldCharType="separate"/>
      </w:r>
      <w:r>
        <w:rPr>
          <w:rFonts w:hint="eastAsia"/>
        </w:rPr>
        <w:t xml:space="preserve">4.3 </w:t>
      </w:r>
      <w:r>
        <w:t>环</w:t>
      </w:r>
      <w:r>
        <w:rPr>
          <w:rFonts w:hint="eastAsia"/>
        </w:rPr>
        <w:t>保设施投资及</w:t>
      </w:r>
      <w:r>
        <w:t>“三同时”落实情况</w:t>
      </w:r>
      <w:r>
        <w:tab/>
      </w:r>
      <w:r>
        <w:fldChar w:fldCharType="begin"/>
      </w:r>
      <w:r>
        <w:instrText xml:space="preserve"> PAGEREF _Toc14423 </w:instrText>
      </w:r>
      <w:r>
        <w:fldChar w:fldCharType="separate"/>
      </w:r>
      <w:r>
        <w:t>13</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_Toc7448 </w:instrText>
      </w:r>
      <w:r>
        <w:rPr>
          <w:rFonts w:hint="eastAsia" w:ascii="宋体" w:hAnsi="宋体" w:eastAsia="宋体" w:cs="宋体"/>
          <w:bCs/>
          <w:szCs w:val="24"/>
          <w:lang w:val="zh-CN"/>
        </w:rPr>
        <w:fldChar w:fldCharType="separate"/>
      </w:r>
      <w:r>
        <w:t>5 环评主要结论及</w:t>
      </w:r>
      <w:r>
        <w:rPr>
          <w:rFonts w:hint="eastAsia"/>
        </w:rPr>
        <w:t>审批部门审批决定</w:t>
      </w:r>
      <w:r>
        <w:tab/>
      </w:r>
      <w:r>
        <w:fldChar w:fldCharType="begin"/>
      </w:r>
      <w:r>
        <w:instrText xml:space="preserve"> PAGEREF _Toc7448 </w:instrText>
      </w:r>
      <w:r>
        <w:fldChar w:fldCharType="separate"/>
      </w:r>
      <w:r>
        <w:t>14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_Toc7116 </w:instrText>
      </w:r>
      <w:r>
        <w:rPr>
          <w:rFonts w:hint="eastAsia" w:ascii="宋体" w:hAnsi="宋体" w:eastAsia="宋体" w:cs="宋体"/>
          <w:bCs/>
          <w:szCs w:val="24"/>
          <w:lang w:val="zh-CN"/>
        </w:rPr>
        <w:fldChar w:fldCharType="separate"/>
      </w:r>
      <w:r>
        <w:t>5.1建设项目环评报告的主要结论</w:t>
      </w:r>
      <w:r>
        <w:tab/>
      </w:r>
      <w:r>
        <w:fldChar w:fldCharType="begin"/>
      </w:r>
      <w:r>
        <w:instrText xml:space="preserve"> PAGEREF _Toc7116 </w:instrText>
      </w:r>
      <w:r>
        <w:fldChar w:fldCharType="separate"/>
      </w:r>
      <w:r>
        <w:t>14</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_Toc26060 </w:instrText>
      </w:r>
      <w:r>
        <w:rPr>
          <w:rFonts w:hint="eastAsia" w:ascii="宋体" w:hAnsi="宋体" w:eastAsia="宋体" w:cs="宋体"/>
          <w:bCs/>
          <w:szCs w:val="24"/>
          <w:lang w:val="zh-CN"/>
        </w:rPr>
        <w:fldChar w:fldCharType="separate"/>
      </w:r>
      <w:r>
        <w:t>5.2 审批部门审批</w:t>
      </w:r>
      <w:r>
        <w:rPr>
          <w:rFonts w:hint="eastAsia"/>
        </w:rPr>
        <w:t>决定</w:t>
      </w:r>
      <w:r>
        <w:tab/>
      </w:r>
      <w:r>
        <w:fldChar w:fldCharType="begin"/>
      </w:r>
      <w:r>
        <w:instrText xml:space="preserve"> PAGEREF _Toc26060 </w:instrText>
      </w:r>
      <w:r>
        <w:fldChar w:fldCharType="separate"/>
      </w:r>
      <w:r>
        <w:t>15</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_Toc8738 </w:instrText>
      </w:r>
      <w:r>
        <w:rPr>
          <w:rFonts w:hint="eastAsia" w:ascii="宋体" w:hAnsi="宋体" w:eastAsia="宋体" w:cs="宋体"/>
          <w:bCs/>
          <w:szCs w:val="24"/>
          <w:lang w:val="zh-CN"/>
        </w:rPr>
        <w:fldChar w:fldCharType="separate"/>
      </w:r>
      <w:r>
        <w:t>6 验收</w:t>
      </w:r>
      <w:r>
        <w:rPr>
          <w:rFonts w:hint="eastAsia"/>
        </w:rPr>
        <w:t>执行</w:t>
      </w:r>
      <w:r>
        <w:t>标准</w:t>
      </w:r>
      <w:r>
        <w:tab/>
      </w:r>
      <w:r>
        <w:fldChar w:fldCharType="begin"/>
      </w:r>
      <w:r>
        <w:instrText xml:space="preserve"> PAGEREF _Toc8738 </w:instrText>
      </w:r>
      <w:r>
        <w:fldChar w:fldCharType="separate"/>
      </w:r>
      <w:r>
        <w:t>18</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_Toc29979 </w:instrText>
      </w:r>
      <w:r>
        <w:rPr>
          <w:rFonts w:hint="eastAsia" w:ascii="宋体" w:hAnsi="宋体" w:eastAsia="宋体" w:cs="宋体"/>
          <w:bCs/>
          <w:szCs w:val="24"/>
          <w:lang w:val="zh-CN"/>
        </w:rPr>
        <w:fldChar w:fldCharType="separate"/>
      </w:r>
      <w:r>
        <w:rPr>
          <w:rFonts w:hint="eastAsia"/>
        </w:rPr>
        <w:t>6.</w:t>
      </w:r>
      <w:r>
        <w:t>1</w:t>
      </w:r>
      <w:r>
        <w:rPr>
          <w:rFonts w:hint="eastAsia"/>
        </w:rPr>
        <w:t xml:space="preserve"> 废水</w:t>
      </w:r>
      <w:r>
        <w:t>执行标准</w:t>
      </w:r>
      <w:r>
        <w:tab/>
      </w:r>
      <w:r>
        <w:fldChar w:fldCharType="begin"/>
      </w:r>
      <w:r>
        <w:instrText xml:space="preserve"> PAGEREF _Toc29979 </w:instrText>
      </w:r>
      <w:r>
        <w:fldChar w:fldCharType="separate"/>
      </w:r>
      <w:r>
        <w:t>18</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_Toc12848 </w:instrText>
      </w:r>
      <w:r>
        <w:rPr>
          <w:rFonts w:hint="eastAsia" w:ascii="宋体" w:hAnsi="宋体" w:eastAsia="宋体" w:cs="宋体"/>
          <w:bCs/>
          <w:szCs w:val="24"/>
          <w:lang w:val="zh-CN"/>
        </w:rPr>
        <w:fldChar w:fldCharType="separate"/>
      </w:r>
      <w:r>
        <w:t xml:space="preserve">6.2 </w:t>
      </w:r>
      <w:r>
        <w:rPr>
          <w:rFonts w:hint="eastAsia"/>
        </w:rPr>
        <w:t>废气执行标准</w:t>
      </w:r>
      <w:r>
        <w:tab/>
      </w:r>
      <w:r>
        <w:fldChar w:fldCharType="begin"/>
      </w:r>
      <w:r>
        <w:instrText xml:space="preserve"> PAGEREF _Toc12848 </w:instrText>
      </w:r>
      <w:r>
        <w:fldChar w:fldCharType="separate"/>
      </w:r>
      <w:r>
        <w:t>18</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_Toc12066 </w:instrText>
      </w:r>
      <w:r>
        <w:rPr>
          <w:rFonts w:hint="eastAsia" w:ascii="宋体" w:hAnsi="宋体" w:eastAsia="宋体" w:cs="宋体"/>
          <w:bCs/>
          <w:szCs w:val="24"/>
          <w:lang w:val="zh-CN"/>
        </w:rPr>
        <w:fldChar w:fldCharType="separate"/>
      </w:r>
      <w:r>
        <w:t xml:space="preserve">6.3 </w:t>
      </w:r>
      <w:r>
        <w:rPr>
          <w:rFonts w:hint="eastAsia"/>
        </w:rPr>
        <w:t>噪声执行标准</w:t>
      </w:r>
      <w:r>
        <w:tab/>
      </w:r>
      <w:r>
        <w:fldChar w:fldCharType="begin"/>
      </w:r>
      <w:r>
        <w:instrText xml:space="preserve"> PAGEREF _Toc12066 </w:instrText>
      </w:r>
      <w:r>
        <w:fldChar w:fldCharType="separate"/>
      </w:r>
      <w:r>
        <w:t>18</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_Toc22825 </w:instrText>
      </w:r>
      <w:r>
        <w:rPr>
          <w:rFonts w:hint="eastAsia" w:ascii="宋体" w:hAnsi="宋体" w:eastAsia="宋体" w:cs="宋体"/>
          <w:bCs/>
          <w:szCs w:val="24"/>
          <w:lang w:val="zh-CN"/>
        </w:rPr>
        <w:fldChar w:fldCharType="separate"/>
      </w:r>
      <w:r>
        <w:rPr>
          <w:rFonts w:hint="eastAsia"/>
          <w:lang w:val="en-US" w:eastAsia="zh-CN"/>
        </w:rPr>
        <w:t>6.4 固废执行标准</w:t>
      </w:r>
      <w:r>
        <w:tab/>
      </w:r>
      <w:r>
        <w:fldChar w:fldCharType="begin"/>
      </w:r>
      <w:r>
        <w:instrText xml:space="preserve"> PAGEREF _Toc22825 </w:instrText>
      </w:r>
      <w:r>
        <w:fldChar w:fldCharType="separate"/>
      </w:r>
      <w:r>
        <w:t>18</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_Toc42 </w:instrText>
      </w:r>
      <w:r>
        <w:rPr>
          <w:rFonts w:hint="eastAsia" w:ascii="宋体" w:hAnsi="宋体" w:eastAsia="宋体" w:cs="宋体"/>
          <w:bCs/>
          <w:szCs w:val="24"/>
          <w:lang w:val="zh-CN"/>
        </w:rPr>
        <w:fldChar w:fldCharType="separate"/>
      </w:r>
      <w:r>
        <w:rPr>
          <w:rFonts w:hint="eastAsia"/>
        </w:rPr>
        <w:t>7 验收监测内容</w:t>
      </w:r>
      <w:r>
        <w:tab/>
      </w:r>
      <w:r>
        <w:fldChar w:fldCharType="begin"/>
      </w:r>
      <w:r>
        <w:instrText xml:space="preserve"> PAGEREF _Toc42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_Toc17623 </w:instrText>
      </w:r>
      <w:r>
        <w:rPr>
          <w:rFonts w:hint="eastAsia" w:ascii="宋体" w:hAnsi="宋体" w:eastAsia="宋体" w:cs="宋体"/>
          <w:bCs/>
          <w:szCs w:val="24"/>
          <w:lang w:val="zh-CN"/>
        </w:rPr>
        <w:fldChar w:fldCharType="separate"/>
      </w:r>
      <w:r>
        <w:t xml:space="preserve">7.1 </w:t>
      </w:r>
      <w:r>
        <w:rPr>
          <w:rFonts w:hint="eastAsia"/>
        </w:rPr>
        <w:t>废水</w:t>
      </w:r>
      <w:r>
        <w:tab/>
      </w:r>
      <w:r>
        <w:fldChar w:fldCharType="begin"/>
      </w:r>
      <w:r>
        <w:instrText xml:space="preserve"> PAGEREF _Toc17623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_Toc3824 </w:instrText>
      </w:r>
      <w:r>
        <w:rPr>
          <w:rFonts w:hint="eastAsia" w:ascii="宋体" w:hAnsi="宋体" w:eastAsia="宋体" w:cs="宋体"/>
          <w:bCs/>
          <w:szCs w:val="24"/>
          <w:lang w:val="zh-CN"/>
        </w:rPr>
        <w:fldChar w:fldCharType="separate"/>
      </w:r>
      <w:r>
        <w:rPr>
          <w:rFonts w:hint="eastAsia"/>
        </w:rPr>
        <w:t>7.2 废气</w:t>
      </w:r>
      <w:r>
        <w:tab/>
      </w:r>
      <w:r>
        <w:fldChar w:fldCharType="begin"/>
      </w:r>
      <w:r>
        <w:instrText xml:space="preserve"> PAGEREF _Toc3824 </w:instrText>
      </w:r>
      <w:r>
        <w:fldChar w:fldCharType="separate"/>
      </w:r>
      <w:r>
        <w:t>19</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_Toc22706 </w:instrText>
      </w:r>
      <w:r>
        <w:rPr>
          <w:rFonts w:hint="eastAsia" w:ascii="宋体" w:hAnsi="宋体" w:eastAsia="宋体" w:cs="宋体"/>
          <w:bCs/>
          <w:szCs w:val="24"/>
          <w:lang w:val="zh-CN"/>
        </w:rPr>
        <w:fldChar w:fldCharType="separate"/>
      </w:r>
      <w:r>
        <w:t>7.2</w:t>
      </w:r>
      <w:r>
        <w:rPr>
          <w:rFonts w:hint="eastAsia"/>
        </w:rPr>
        <w:t>噪声</w:t>
      </w:r>
      <w:r>
        <w:tab/>
      </w:r>
      <w:r>
        <w:fldChar w:fldCharType="begin"/>
      </w:r>
      <w:r>
        <w:instrText xml:space="preserve"> PAGEREF _Toc22706 </w:instrText>
      </w:r>
      <w:r>
        <w:fldChar w:fldCharType="separate"/>
      </w:r>
      <w:r>
        <w:t>19</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_Toc29178 </w:instrText>
      </w:r>
      <w:r>
        <w:rPr>
          <w:rFonts w:hint="eastAsia" w:ascii="宋体" w:hAnsi="宋体" w:eastAsia="宋体" w:cs="宋体"/>
          <w:bCs/>
          <w:szCs w:val="24"/>
          <w:lang w:val="zh-CN"/>
        </w:rPr>
        <w:fldChar w:fldCharType="separate"/>
      </w:r>
      <w:r>
        <w:t xml:space="preserve">8 </w:t>
      </w:r>
      <w:r>
        <w:rPr>
          <w:rFonts w:hint="eastAsia"/>
        </w:rPr>
        <w:t>质量保证和质量控制</w:t>
      </w:r>
      <w:r>
        <w:tab/>
      </w:r>
      <w:r>
        <w:fldChar w:fldCharType="begin"/>
      </w:r>
      <w:r>
        <w:instrText xml:space="preserve"> PAGEREF _Toc29178 </w:instrText>
      </w:r>
      <w:r>
        <w:fldChar w:fldCharType="separate"/>
      </w:r>
      <w:r>
        <w:t>21</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_Toc13933 </w:instrText>
      </w:r>
      <w:r>
        <w:rPr>
          <w:rFonts w:hint="eastAsia" w:ascii="宋体" w:hAnsi="宋体" w:eastAsia="宋体" w:cs="宋体"/>
          <w:bCs/>
          <w:szCs w:val="24"/>
          <w:lang w:val="zh-CN"/>
        </w:rPr>
        <w:fldChar w:fldCharType="separate"/>
      </w:r>
      <w:r>
        <w:t xml:space="preserve">8.1 </w:t>
      </w:r>
      <w:r>
        <w:rPr>
          <w:rFonts w:hint="eastAsia"/>
        </w:rPr>
        <w:t>监</w:t>
      </w:r>
      <w:r>
        <w:t>测分析方法</w:t>
      </w:r>
      <w:r>
        <w:tab/>
      </w:r>
      <w:r>
        <w:fldChar w:fldCharType="begin"/>
      </w:r>
      <w:r>
        <w:instrText xml:space="preserve"> PAGEREF _Toc13933 </w:instrText>
      </w:r>
      <w:r>
        <w:fldChar w:fldCharType="separate"/>
      </w:r>
      <w:r>
        <w:t>21</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_Toc25608 </w:instrText>
      </w:r>
      <w:r>
        <w:rPr>
          <w:rFonts w:hint="eastAsia" w:ascii="宋体" w:hAnsi="宋体" w:eastAsia="宋体" w:cs="宋体"/>
          <w:bCs/>
          <w:szCs w:val="24"/>
          <w:lang w:val="zh-CN"/>
        </w:rPr>
        <w:fldChar w:fldCharType="separate"/>
      </w:r>
      <w:r>
        <w:rPr>
          <w:rFonts w:hint="eastAsia"/>
        </w:rPr>
        <w:t>8.2 质量保证和质量控制</w:t>
      </w:r>
      <w:r>
        <w:tab/>
      </w:r>
      <w:r>
        <w:fldChar w:fldCharType="begin"/>
      </w:r>
      <w:r>
        <w:instrText xml:space="preserve"> PAGEREF _Toc25608 </w:instrText>
      </w:r>
      <w:r>
        <w:fldChar w:fldCharType="separate"/>
      </w:r>
      <w:r>
        <w:t>22</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_Toc9782 </w:instrText>
      </w:r>
      <w:r>
        <w:rPr>
          <w:rFonts w:hint="eastAsia" w:ascii="宋体" w:hAnsi="宋体" w:eastAsia="宋体" w:cs="宋体"/>
          <w:bCs/>
          <w:szCs w:val="24"/>
          <w:lang w:val="zh-CN"/>
        </w:rPr>
        <w:fldChar w:fldCharType="separate"/>
      </w:r>
      <w:r>
        <w:t>9 验收</w:t>
      </w:r>
      <w:r>
        <w:rPr>
          <w:rFonts w:hint="eastAsia"/>
        </w:rPr>
        <w:t>监</w:t>
      </w:r>
      <w:r>
        <w:t>测结果</w:t>
      </w:r>
      <w:r>
        <w:tab/>
      </w:r>
      <w:r>
        <w:fldChar w:fldCharType="begin"/>
      </w:r>
      <w:r>
        <w:instrText xml:space="preserve"> PAGEREF _Toc9782 </w:instrText>
      </w:r>
      <w:r>
        <w:fldChar w:fldCharType="separate"/>
      </w:r>
      <w:r>
        <w:t>23</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_Toc17213 </w:instrText>
      </w:r>
      <w:r>
        <w:rPr>
          <w:rFonts w:hint="eastAsia" w:ascii="宋体" w:hAnsi="宋体" w:eastAsia="宋体" w:cs="宋体"/>
          <w:bCs/>
          <w:szCs w:val="24"/>
          <w:lang w:val="zh-CN"/>
        </w:rPr>
        <w:fldChar w:fldCharType="separate"/>
      </w:r>
      <w:r>
        <w:t>9.</w:t>
      </w:r>
      <w:r>
        <w:rPr>
          <w:rFonts w:hint="eastAsia"/>
          <w:lang w:val="en-US" w:eastAsia="zh-CN"/>
        </w:rPr>
        <w:t>1</w:t>
      </w:r>
      <w:r>
        <w:t xml:space="preserve"> </w:t>
      </w:r>
      <w:r>
        <w:rPr>
          <w:rFonts w:hint="eastAsia"/>
        </w:rPr>
        <w:t>污染物排放监测结果</w:t>
      </w:r>
      <w:r>
        <w:tab/>
      </w:r>
      <w:r>
        <w:fldChar w:fldCharType="begin"/>
      </w:r>
      <w:r>
        <w:instrText xml:space="preserve"> PAGEREF _Toc17213 </w:instrText>
      </w:r>
      <w:r>
        <w:fldChar w:fldCharType="separate"/>
      </w:r>
      <w:r>
        <w:t>23</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_Toc29856 </w:instrText>
      </w:r>
      <w:r>
        <w:rPr>
          <w:rFonts w:hint="eastAsia" w:ascii="宋体" w:hAnsi="宋体" w:eastAsia="宋体" w:cs="宋体"/>
          <w:bCs/>
          <w:szCs w:val="24"/>
          <w:lang w:val="zh-CN"/>
        </w:rPr>
        <w:fldChar w:fldCharType="separate"/>
      </w:r>
      <w:r>
        <w:rPr>
          <w:rFonts w:hint="eastAsia"/>
          <w:highlight w:val="none"/>
        </w:rPr>
        <w:t>9.</w:t>
      </w:r>
      <w:r>
        <w:rPr>
          <w:rFonts w:hint="eastAsia"/>
          <w:highlight w:val="none"/>
          <w:lang w:val="en-US" w:eastAsia="zh-CN"/>
        </w:rPr>
        <w:t>2</w:t>
      </w:r>
      <w:r>
        <w:rPr>
          <w:rFonts w:hint="eastAsia"/>
          <w:highlight w:val="none"/>
        </w:rPr>
        <w:t>污染物排放总量核算</w:t>
      </w:r>
      <w:r>
        <w:tab/>
      </w:r>
      <w:r>
        <w:fldChar w:fldCharType="begin"/>
      </w:r>
      <w:r>
        <w:instrText xml:space="preserve"> PAGEREF _Toc29856 </w:instrText>
      </w:r>
      <w:r>
        <w:fldChar w:fldCharType="separate"/>
      </w:r>
      <w:r>
        <w:t>25</w:t>
      </w:r>
      <w:r>
        <w:fldChar w:fldCharType="end"/>
      </w:r>
      <w:r>
        <w:rPr>
          <w:rFonts w:hint="eastAsia" w:ascii="宋体" w:hAnsi="宋体" w:eastAsia="宋体" w:cs="宋体"/>
          <w:bCs/>
          <w:szCs w:val="24"/>
          <w:lang w:val="zh-CN"/>
        </w:rPr>
        <w:fldChar w:fldCharType="end"/>
      </w:r>
    </w:p>
    <w:p>
      <w:pPr>
        <w:pStyle w:val="22"/>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_Toc28034 </w:instrText>
      </w:r>
      <w:r>
        <w:rPr>
          <w:rFonts w:hint="eastAsia" w:ascii="宋体" w:hAnsi="宋体" w:eastAsia="宋体" w:cs="宋体"/>
          <w:bCs/>
          <w:szCs w:val="24"/>
          <w:lang w:val="zh-CN"/>
        </w:rPr>
        <w:fldChar w:fldCharType="separate"/>
      </w:r>
      <w:r>
        <w:rPr>
          <w:rFonts w:hint="eastAsia"/>
        </w:rPr>
        <w:t>10 验收监测结论</w:t>
      </w:r>
      <w:r>
        <w:tab/>
      </w:r>
      <w:r>
        <w:fldChar w:fldCharType="begin"/>
      </w:r>
      <w:r>
        <w:instrText xml:space="preserve"> PAGEREF _Toc28034 </w:instrText>
      </w:r>
      <w:r>
        <w:fldChar w:fldCharType="separate"/>
      </w:r>
      <w:r>
        <w:t>26</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_Toc10345 </w:instrText>
      </w:r>
      <w:r>
        <w:rPr>
          <w:rFonts w:hint="eastAsia" w:ascii="宋体" w:hAnsi="宋体" w:eastAsia="宋体" w:cs="宋体"/>
          <w:bCs/>
          <w:szCs w:val="24"/>
          <w:lang w:val="zh-CN"/>
        </w:rPr>
        <w:fldChar w:fldCharType="separate"/>
      </w:r>
      <w:r>
        <w:t>10.1</w:t>
      </w:r>
      <w:r>
        <w:rPr>
          <w:highlight w:val="none"/>
        </w:rPr>
        <w:t>验收主要结论</w:t>
      </w:r>
      <w:r>
        <w:tab/>
      </w:r>
      <w:r>
        <w:fldChar w:fldCharType="begin"/>
      </w:r>
      <w:r>
        <w:instrText xml:space="preserve"> PAGEREF _Toc10345 </w:instrText>
      </w:r>
      <w:r>
        <w:fldChar w:fldCharType="separate"/>
      </w:r>
      <w:r>
        <w:t>26</w:t>
      </w:r>
      <w:r>
        <w:fldChar w:fldCharType="end"/>
      </w:r>
      <w:r>
        <w:rPr>
          <w:rFonts w:hint="eastAsia" w:ascii="宋体" w:hAnsi="宋体" w:eastAsia="宋体" w:cs="宋体"/>
          <w:bCs/>
          <w:szCs w:val="24"/>
          <w:lang w:val="zh-CN"/>
        </w:rPr>
        <w:fldChar w:fldCharType="end"/>
      </w:r>
    </w:p>
    <w:p>
      <w:pPr>
        <w:pStyle w:val="25"/>
        <w:tabs>
          <w:tab w:val="right" w:leader="dot" w:pos="8306"/>
        </w:tabs>
        <w:jc w:val="both"/>
      </w:pPr>
      <w:r>
        <w:rPr>
          <w:rFonts w:hint="eastAsia" w:ascii="宋体" w:hAnsi="宋体" w:eastAsia="宋体" w:cs="宋体"/>
          <w:bCs/>
          <w:szCs w:val="24"/>
          <w:lang w:val="zh-CN"/>
        </w:rPr>
        <w:fldChar w:fldCharType="begin"/>
      </w:r>
      <w:r>
        <w:rPr>
          <w:rFonts w:hint="eastAsia" w:ascii="宋体" w:hAnsi="宋体" w:eastAsia="宋体" w:cs="宋体"/>
          <w:bCs/>
          <w:szCs w:val="24"/>
          <w:lang w:val="zh-CN"/>
        </w:rPr>
        <w:instrText xml:space="preserve"> HYPERLINK \l _Toc24827 </w:instrText>
      </w:r>
      <w:r>
        <w:rPr>
          <w:rFonts w:hint="eastAsia" w:ascii="宋体" w:hAnsi="宋体" w:eastAsia="宋体" w:cs="宋体"/>
          <w:bCs/>
          <w:szCs w:val="24"/>
          <w:lang w:val="zh-CN"/>
        </w:rPr>
        <w:fldChar w:fldCharType="separate"/>
      </w:r>
      <w:r>
        <w:t>10.2 建议</w:t>
      </w:r>
      <w:r>
        <w:tab/>
      </w:r>
      <w:r>
        <w:fldChar w:fldCharType="begin"/>
      </w:r>
      <w:r>
        <w:instrText xml:space="preserve"> PAGEREF _Toc24827 </w:instrText>
      </w:r>
      <w:r>
        <w:fldChar w:fldCharType="separate"/>
      </w:r>
      <w:r>
        <w:t>27</w:t>
      </w:r>
      <w:r>
        <w:fldChar w:fldCharType="end"/>
      </w:r>
      <w:r>
        <w:rPr>
          <w:rFonts w:hint="eastAsia" w:ascii="宋体" w:hAnsi="宋体" w:eastAsia="宋体" w:cs="宋体"/>
          <w:bCs/>
          <w:szCs w:val="24"/>
          <w:lang w:val="zh-CN"/>
        </w:rPr>
        <w:fldChar w:fldCharType="end"/>
      </w:r>
    </w:p>
    <w:p>
      <w:pPr>
        <w:pStyle w:val="25"/>
        <w:tabs>
          <w:tab w:val="right" w:leader="hyphen" w:pos="8296"/>
        </w:tabs>
        <w:spacing w:line="400" w:lineRule="exact"/>
        <w:ind w:left="0" w:leftChars="0"/>
        <w:jc w:val="both"/>
        <w:rPr>
          <w:rFonts w:hint="eastAsia" w:ascii="宋体" w:hAnsi="宋体" w:eastAsia="宋体"/>
          <w:b/>
          <w:bCs/>
          <w:sz w:val="24"/>
          <w:szCs w:val="24"/>
          <w:lang w:val="zh-CN"/>
        </w:rPr>
      </w:pPr>
      <w:r>
        <w:rPr>
          <w:rFonts w:hint="eastAsia" w:ascii="宋体" w:hAnsi="宋体" w:eastAsia="宋体" w:cs="宋体"/>
          <w:bCs/>
          <w:szCs w:val="24"/>
          <w:lang w:val="zh-CN"/>
        </w:rPr>
        <w:fldChar w:fldCharType="end"/>
      </w:r>
    </w:p>
    <w:p>
      <w:pPr>
        <w:spacing w:line="500" w:lineRule="exact"/>
        <w:ind w:firstLine="480" w:firstLineChars="200"/>
        <w:rPr>
          <w:rFonts w:ascii="宋体" w:hAnsi="宋体" w:eastAsia="宋体"/>
          <w:sz w:val="24"/>
          <w:szCs w:val="24"/>
        </w:rPr>
      </w:pPr>
    </w:p>
    <w:p>
      <w:pPr>
        <w:pStyle w:val="2"/>
        <w:rPr>
          <w:rFonts w:ascii="宋体" w:hAnsi="宋体" w:eastAsia="宋体"/>
          <w:sz w:val="24"/>
          <w:szCs w:val="24"/>
        </w:rPr>
      </w:pPr>
    </w:p>
    <w:p>
      <w:pPr>
        <w:pStyle w:val="3"/>
        <w:spacing w:line="500" w:lineRule="exact"/>
      </w:pPr>
      <w:bookmarkStart w:id="1" w:name="_Toc9027"/>
      <w:r>
        <w:rPr>
          <w:rFonts w:hint="eastAsia"/>
        </w:rPr>
        <w:t>1 项目概况</w:t>
      </w:r>
      <w:bookmarkEnd w:id="1"/>
    </w:p>
    <w:p>
      <w:pPr>
        <w:pageBreakBefore w:val="0"/>
        <w:kinsoku/>
        <w:wordWrap/>
        <w:overflowPunct/>
        <w:topLinePunct w:val="0"/>
        <w:bidi w:val="0"/>
        <w:spacing w:line="500" w:lineRule="exact"/>
        <w:ind w:firstLine="480" w:firstLineChars="200"/>
        <w:rPr>
          <w:rFonts w:hint="eastAsia" w:ascii="宋体" w:hAnsi="宋体" w:eastAsia="宋体"/>
          <w:color w:val="000000"/>
          <w:sz w:val="24"/>
          <w:highlight w:val="none"/>
          <w:lang w:val="en-US" w:eastAsia="zh-CN"/>
        </w:rPr>
      </w:pPr>
      <w:r>
        <w:rPr>
          <w:rFonts w:hint="eastAsia" w:ascii="宋体" w:hAnsi="宋体" w:eastAsia="宋体" w:cs="宋体"/>
          <w:color w:val="000000"/>
          <w:sz w:val="24"/>
        </w:rPr>
        <w:t>张家口市凯博风房地产开发有限公司成立于</w:t>
      </w:r>
      <w:r>
        <w:rPr>
          <w:rFonts w:hint="eastAsia" w:ascii="宋体" w:hAnsi="宋体" w:eastAsia="宋体" w:cs="宋体"/>
          <w:color w:val="000000"/>
          <w:sz w:val="24"/>
          <w:lang w:val="en-US" w:eastAsia="zh-CN"/>
        </w:rPr>
        <w:t>2005</w:t>
      </w:r>
      <w:r>
        <w:rPr>
          <w:rFonts w:hint="eastAsia" w:ascii="宋体" w:hAnsi="宋体" w:eastAsia="宋体" w:cs="宋体"/>
          <w:color w:val="000000"/>
          <w:sz w:val="24"/>
        </w:rPr>
        <w:t>年8月，主要从事房地产开发销售</w:t>
      </w:r>
      <w:r>
        <w:rPr>
          <w:rFonts w:hint="eastAsia" w:ascii="宋体" w:hAnsi="宋体" w:eastAsia="宋体" w:cs="宋体"/>
          <w:color w:val="000000"/>
          <w:sz w:val="24"/>
          <w:lang w:eastAsia="zh-CN"/>
        </w:rPr>
        <w:t>、</w:t>
      </w:r>
      <w:r>
        <w:rPr>
          <w:rFonts w:hint="eastAsia" w:ascii="宋体" w:hAnsi="宋体" w:eastAsia="宋体" w:cs="宋体"/>
          <w:color w:val="000000"/>
          <w:sz w:val="24"/>
        </w:rPr>
        <w:t>技术开发及技术咨询</w:t>
      </w:r>
      <w:r>
        <w:rPr>
          <w:rFonts w:hint="eastAsia" w:ascii="宋体" w:hAnsi="宋体" w:eastAsia="宋体" w:cs="宋体"/>
          <w:color w:val="000000"/>
          <w:sz w:val="24"/>
          <w:lang w:val="en-US" w:eastAsia="zh-CN"/>
        </w:rPr>
        <w:t>等经营活动</w:t>
      </w:r>
      <w:r>
        <w:rPr>
          <w:rFonts w:hint="eastAsia" w:ascii="宋体" w:hAnsi="宋体" w:eastAsia="宋体" w:cs="宋体"/>
          <w:color w:val="000000"/>
          <w:sz w:val="24"/>
        </w:rPr>
        <w:t>。张家口市凯博风房地产开发有限公司</w:t>
      </w:r>
      <w:r>
        <w:rPr>
          <w:rFonts w:hint="eastAsia" w:ascii="宋体" w:hAnsi="宋体" w:cs="宋体"/>
          <w:color w:val="000000"/>
          <w:sz w:val="24"/>
          <w:lang w:eastAsia="zh-CN"/>
        </w:rPr>
        <w:t>拟</w:t>
      </w:r>
      <w:r>
        <w:rPr>
          <w:rFonts w:hint="eastAsia" w:ascii="宋体" w:hAnsi="宋体" w:eastAsia="宋体" w:cs="宋体"/>
          <w:color w:val="000000"/>
          <w:sz w:val="24"/>
        </w:rPr>
        <w:t>投资</w:t>
      </w:r>
      <w:r>
        <w:rPr>
          <w:rFonts w:hint="eastAsia" w:ascii="宋体" w:hAnsi="宋体" w:eastAsia="宋体" w:cs="宋体"/>
          <w:color w:val="000000"/>
          <w:sz w:val="24"/>
          <w:lang w:val="en-US" w:eastAsia="zh-CN"/>
        </w:rPr>
        <w:t>47390</w:t>
      </w:r>
      <w:r>
        <w:rPr>
          <w:rFonts w:hint="eastAsia" w:ascii="宋体" w:hAnsi="宋体" w:eastAsia="宋体" w:cs="宋体"/>
          <w:color w:val="000000"/>
          <w:sz w:val="24"/>
        </w:rPr>
        <w:t>万元在</w:t>
      </w:r>
      <w:r>
        <w:rPr>
          <w:rFonts w:hint="eastAsia" w:ascii="宋体" w:hAnsi="宋体" w:eastAsia="宋体" w:cs="宋体"/>
          <w:color w:val="000000"/>
          <w:sz w:val="24"/>
          <w:lang w:val="en-US" w:eastAsia="zh-CN"/>
        </w:rPr>
        <w:t>张家口市</w:t>
      </w:r>
      <w:r>
        <w:rPr>
          <w:rFonts w:hint="eastAsia" w:ascii="宋体" w:hAnsi="宋体" w:cs="宋体"/>
          <w:color w:val="000000"/>
          <w:sz w:val="24"/>
          <w:lang w:val="en-US" w:eastAsia="zh-CN"/>
        </w:rPr>
        <w:t>闫家屯村西苑南路西侧</w:t>
      </w:r>
      <w:r>
        <w:rPr>
          <w:rFonts w:hint="eastAsia" w:ascii="宋体" w:hAnsi="宋体" w:eastAsia="宋体" w:cs="宋体"/>
          <w:color w:val="000000"/>
          <w:sz w:val="24"/>
        </w:rPr>
        <w:t>建设</w:t>
      </w:r>
      <w:r>
        <w:rPr>
          <w:rFonts w:hint="eastAsia" w:ascii="宋体" w:hAnsi="宋体" w:cs="宋体"/>
          <w:color w:val="000000"/>
          <w:sz w:val="24"/>
          <w:lang w:eastAsia="zh-CN"/>
        </w:rPr>
        <w:t>岭</w:t>
      </w:r>
      <w:r>
        <w:rPr>
          <w:rFonts w:hint="eastAsia" w:ascii="宋体" w:hAnsi="宋体" w:eastAsia="宋体" w:cs="宋体"/>
          <w:color w:val="000000"/>
          <w:sz w:val="24"/>
          <w:lang w:val="en-US" w:eastAsia="zh-CN"/>
        </w:rPr>
        <w:t>秀城小区四</w:t>
      </w:r>
      <w:r>
        <w:rPr>
          <w:rFonts w:hint="eastAsia" w:ascii="宋体" w:hAnsi="宋体" w:eastAsia="宋体" w:cs="宋体"/>
          <w:color w:val="000000"/>
          <w:sz w:val="24"/>
        </w:rPr>
        <w:t>期工程项目</w:t>
      </w:r>
      <w:r>
        <w:rPr>
          <w:rFonts w:hint="eastAsia" w:ascii="宋体" w:hAnsi="宋体" w:eastAsia="宋体" w:cs="宋体"/>
          <w:color w:val="000000"/>
          <w:sz w:val="24"/>
          <w:lang w:eastAsia="zh-CN"/>
        </w:rPr>
        <w:t>。</w:t>
      </w:r>
      <w:r>
        <w:rPr>
          <w:rFonts w:hint="eastAsia" w:ascii="宋体" w:hAnsi="宋体" w:eastAsia="宋体" w:cs="宋体"/>
          <w:color w:val="000000"/>
          <w:sz w:val="24"/>
        </w:rPr>
        <w:t>20</w:t>
      </w:r>
      <w:r>
        <w:rPr>
          <w:rFonts w:hint="eastAsia" w:ascii="宋体" w:hAnsi="宋体" w:eastAsia="宋体" w:cs="宋体"/>
          <w:color w:val="000000"/>
          <w:sz w:val="24"/>
          <w:lang w:val="en-US" w:eastAsia="zh-CN"/>
        </w:rPr>
        <w:t>15</w:t>
      </w:r>
      <w:r>
        <w:rPr>
          <w:rFonts w:hint="eastAsia" w:ascii="宋体" w:hAnsi="宋体" w:eastAsia="宋体" w:cs="宋体"/>
          <w:color w:val="000000"/>
          <w:sz w:val="24"/>
        </w:rPr>
        <w:t>年委托张家口市环境科学研究院编制了《张家口市凯博风房地产开发有限公司</w:t>
      </w:r>
      <w:r>
        <w:rPr>
          <w:rFonts w:hint="eastAsia" w:ascii="宋体" w:hAnsi="宋体" w:eastAsia="宋体" w:cs="宋体"/>
          <w:color w:val="000000"/>
          <w:sz w:val="24"/>
          <w:lang w:val="en-US" w:eastAsia="zh-CN"/>
        </w:rPr>
        <w:t>岭秀城小区四期</w:t>
      </w:r>
      <w:r>
        <w:rPr>
          <w:rFonts w:hint="eastAsia" w:ascii="宋体" w:hAnsi="宋体" w:eastAsia="宋体" w:cs="宋体"/>
          <w:color w:val="000000"/>
          <w:sz w:val="24"/>
        </w:rPr>
        <w:t>项目环境影响报告表》，该项目于201</w:t>
      </w:r>
      <w:r>
        <w:rPr>
          <w:rFonts w:hint="eastAsia" w:ascii="宋体" w:hAnsi="宋体" w:eastAsia="宋体" w:cs="宋体"/>
          <w:color w:val="000000"/>
          <w:sz w:val="24"/>
          <w:lang w:val="en-US" w:eastAsia="zh-CN"/>
        </w:rPr>
        <w:t>5</w:t>
      </w:r>
      <w:r>
        <w:rPr>
          <w:rFonts w:hint="eastAsia" w:ascii="宋体" w:hAnsi="宋体" w:eastAsia="宋体" w:cs="宋体"/>
          <w:color w:val="000000"/>
          <w:sz w:val="24"/>
        </w:rPr>
        <w:t>年</w:t>
      </w:r>
      <w:r>
        <w:rPr>
          <w:rFonts w:hint="eastAsia" w:ascii="宋体" w:hAnsi="宋体" w:eastAsia="宋体" w:cs="宋体"/>
          <w:color w:val="000000"/>
          <w:sz w:val="24"/>
          <w:lang w:val="en-US" w:eastAsia="zh-CN"/>
        </w:rPr>
        <w:t>10</w:t>
      </w:r>
      <w:r>
        <w:rPr>
          <w:rFonts w:hint="eastAsia" w:ascii="宋体" w:hAnsi="宋体" w:eastAsia="宋体" w:cs="宋体"/>
          <w:color w:val="000000"/>
          <w:sz w:val="24"/>
        </w:rPr>
        <w:t>月</w:t>
      </w:r>
      <w:r>
        <w:rPr>
          <w:rFonts w:hint="eastAsia" w:ascii="宋体" w:hAnsi="宋体" w:eastAsia="宋体" w:cs="宋体"/>
          <w:color w:val="000000"/>
          <w:sz w:val="24"/>
          <w:lang w:val="en-US" w:eastAsia="zh-CN"/>
        </w:rPr>
        <w:t>9</w:t>
      </w:r>
      <w:r>
        <w:rPr>
          <w:rFonts w:hint="eastAsia" w:ascii="宋体" w:hAnsi="宋体" w:eastAsia="宋体" w:cs="宋体"/>
          <w:color w:val="000000"/>
          <w:sz w:val="24"/>
        </w:rPr>
        <w:t>日通过</w:t>
      </w:r>
      <w:r>
        <w:rPr>
          <w:rFonts w:hint="eastAsia" w:ascii="宋体" w:hAnsi="宋体" w:eastAsia="宋体" w:cs="宋体"/>
          <w:color w:val="000000"/>
          <w:sz w:val="24"/>
          <w:lang w:val="en-US" w:eastAsia="zh-CN"/>
        </w:rPr>
        <w:t>张家口市环境保护局高新区分局</w:t>
      </w:r>
      <w:r>
        <w:rPr>
          <w:rFonts w:hint="eastAsia" w:ascii="宋体" w:hAnsi="宋体" w:eastAsia="宋体" w:cs="宋体"/>
          <w:color w:val="000000"/>
          <w:sz w:val="24"/>
        </w:rPr>
        <w:t>的审批，审批文号为</w:t>
      </w:r>
      <w:r>
        <w:rPr>
          <w:rFonts w:hint="eastAsia" w:ascii="宋体" w:hAnsi="宋体" w:eastAsia="宋体" w:cs="宋体"/>
          <w:color w:val="000000"/>
          <w:sz w:val="24"/>
          <w:lang w:val="en-US" w:eastAsia="zh-CN"/>
        </w:rPr>
        <w:t>张经开环评B[2015]22</w:t>
      </w:r>
      <w:r>
        <w:rPr>
          <w:rFonts w:hint="eastAsia" w:ascii="宋体" w:hAnsi="宋体" w:eastAsia="宋体" w:cs="宋体"/>
          <w:color w:val="000000"/>
          <w:sz w:val="24"/>
        </w:rPr>
        <w:t>号</w:t>
      </w:r>
      <w:r>
        <w:rPr>
          <w:rFonts w:hint="eastAsia" w:ascii="宋体" w:hAnsi="宋体" w:eastAsia="宋体" w:cs="宋体"/>
          <w:color w:val="000000"/>
          <w:sz w:val="24"/>
          <w:lang w:eastAsia="zh-CN"/>
        </w:rPr>
        <w:t>。</w:t>
      </w:r>
      <w:r>
        <w:rPr>
          <w:rFonts w:hint="eastAsia" w:ascii="宋体" w:hAnsi="宋体" w:cs="宋体"/>
          <w:color w:val="000000"/>
          <w:sz w:val="24"/>
          <w:lang w:eastAsia="zh-CN"/>
        </w:rPr>
        <w:t>本</w:t>
      </w:r>
      <w:r>
        <w:rPr>
          <w:rFonts w:hint="eastAsia" w:ascii="宋体" w:hAnsi="宋体" w:eastAsia="宋体" w:cs="宋体"/>
          <w:color w:val="000000"/>
          <w:sz w:val="24"/>
          <w:lang w:eastAsia="zh-CN"/>
        </w:rPr>
        <w:t>项目</w:t>
      </w:r>
      <w:r>
        <w:rPr>
          <w:rFonts w:hint="eastAsia" w:ascii="宋体" w:hAnsi="宋体" w:cs="宋体"/>
          <w:color w:val="000000"/>
          <w:sz w:val="24"/>
          <w:lang w:val="en-US" w:eastAsia="zh-CN"/>
        </w:rPr>
        <w:t>实际建设</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（18/-3F)，3</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(18/-2F)</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商住楼；4</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(18/-4</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住宅楼</w:t>
      </w:r>
      <w:r>
        <w:rPr>
          <w:rFonts w:hint="eastAsia" w:ascii="宋体" w:hAnsi="宋体" w:cs="宋体"/>
          <w:color w:val="000000"/>
          <w:sz w:val="24"/>
          <w:szCs w:val="24"/>
          <w:lang w:val="en-US" w:eastAsia="zh-CN"/>
        </w:rPr>
        <w:t>，共计6栋；</w:t>
      </w:r>
      <w:r>
        <w:rPr>
          <w:rFonts w:hint="eastAsia" w:ascii="宋体" w:hAnsi="宋体" w:eastAsia="宋体" w:cs="宋体"/>
          <w:color w:val="000000"/>
          <w:sz w:val="24"/>
          <w:szCs w:val="24"/>
          <w:highlight w:val="none"/>
          <w:lang w:val="en-US" w:eastAsia="zh-CN"/>
        </w:rPr>
        <w:t>地下车库</w:t>
      </w:r>
      <w:r>
        <w:rPr>
          <w:rFonts w:hint="eastAsia" w:ascii="宋体" w:hAnsi="宋体" w:cs="宋体"/>
          <w:color w:val="000000"/>
          <w:sz w:val="24"/>
          <w:szCs w:val="24"/>
          <w:highlight w:val="none"/>
          <w:lang w:val="en-US" w:eastAsia="zh-CN"/>
        </w:rPr>
        <w:t>1个</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rPr>
        <w:t>雨污水管道、化粪池等配套设施。</w:t>
      </w:r>
      <w:r>
        <w:rPr>
          <w:rFonts w:hint="eastAsia" w:ascii="宋体" w:hAnsi="宋体" w:eastAsia="宋体" w:cs="宋体"/>
          <w:color w:val="000000"/>
          <w:sz w:val="24"/>
          <w:lang w:eastAsia="zh-CN"/>
        </w:rPr>
        <w:t>张家口市凯博风房地产开发有限公司岭秀城小区四期工程于</w:t>
      </w:r>
      <w:r>
        <w:rPr>
          <w:rFonts w:hint="eastAsia" w:ascii="宋体" w:hAnsi="宋体" w:eastAsia="宋体"/>
          <w:sz w:val="24"/>
          <w:szCs w:val="24"/>
          <w:highlight w:val="none"/>
        </w:rPr>
        <w:t>201</w:t>
      </w:r>
      <w:r>
        <w:rPr>
          <w:rFonts w:hint="eastAsia" w:ascii="宋体" w:hAnsi="宋体"/>
          <w:sz w:val="24"/>
          <w:szCs w:val="24"/>
          <w:highlight w:val="none"/>
          <w:lang w:val="en-US" w:eastAsia="zh-CN"/>
        </w:rPr>
        <w:t>6</w:t>
      </w:r>
      <w:r>
        <w:rPr>
          <w:rFonts w:hint="eastAsia" w:ascii="宋体" w:hAnsi="宋体" w:eastAsia="宋体"/>
          <w:sz w:val="24"/>
          <w:szCs w:val="24"/>
          <w:highlight w:val="none"/>
        </w:rPr>
        <w:t>年</w:t>
      </w:r>
      <w:r>
        <w:rPr>
          <w:rFonts w:hint="eastAsia" w:ascii="宋体" w:hAnsi="宋体" w:eastAsia="宋体"/>
          <w:sz w:val="24"/>
          <w:szCs w:val="24"/>
          <w:highlight w:val="none"/>
          <w:lang w:val="en-US" w:eastAsia="zh-CN"/>
        </w:rPr>
        <w:t>6</w:t>
      </w:r>
      <w:r>
        <w:rPr>
          <w:rFonts w:hint="eastAsia" w:ascii="宋体" w:hAnsi="宋体" w:eastAsia="宋体"/>
          <w:sz w:val="24"/>
          <w:szCs w:val="24"/>
          <w:highlight w:val="none"/>
        </w:rPr>
        <w:t>月开工建设</w:t>
      </w:r>
      <w:r>
        <w:rPr>
          <w:rFonts w:hint="eastAsia" w:ascii="宋体" w:hAnsi="宋体" w:eastAsia="宋体"/>
          <w:sz w:val="24"/>
          <w:szCs w:val="24"/>
          <w:highlight w:val="none"/>
          <w:lang w:eastAsia="zh-CN"/>
        </w:rPr>
        <w:t>，</w:t>
      </w:r>
      <w:r>
        <w:rPr>
          <w:rFonts w:hint="eastAsia" w:ascii="宋体" w:hAnsi="宋体" w:eastAsia="宋体" w:cs="宋体"/>
          <w:color w:val="000000"/>
          <w:sz w:val="24"/>
          <w:lang w:val="en-US" w:eastAsia="zh-CN"/>
        </w:rPr>
        <w:t>2018年</w:t>
      </w:r>
      <w:r>
        <w:rPr>
          <w:rFonts w:hint="eastAsia" w:ascii="宋体" w:hAnsi="宋体" w:cs="宋体"/>
          <w:color w:val="000000"/>
          <w:sz w:val="24"/>
          <w:lang w:val="en-US" w:eastAsia="zh-CN"/>
        </w:rPr>
        <w:t>8</w:t>
      </w:r>
      <w:r>
        <w:rPr>
          <w:rFonts w:hint="eastAsia" w:ascii="宋体" w:hAnsi="宋体" w:eastAsia="宋体" w:cs="宋体"/>
          <w:color w:val="000000"/>
          <w:sz w:val="24"/>
          <w:lang w:val="en-US" w:eastAsia="zh-CN"/>
        </w:rPr>
        <w:t>月竣工。</w:t>
      </w:r>
    </w:p>
    <w:p>
      <w:pPr>
        <w:spacing w:line="500" w:lineRule="exact"/>
        <w:ind w:firstLine="480" w:firstLineChars="200"/>
        <w:rPr>
          <w:rFonts w:ascii="宋体" w:hAnsi="宋体" w:eastAsia="宋体"/>
          <w:sz w:val="24"/>
          <w:szCs w:val="24"/>
        </w:rPr>
      </w:pPr>
      <w:r>
        <w:rPr>
          <w:rFonts w:hint="eastAsia" w:ascii="宋体" w:hAnsi="宋体"/>
          <w:sz w:val="24"/>
          <w:szCs w:val="24"/>
          <w:lang w:eastAsia="zh-CN"/>
        </w:rPr>
        <w:t>根</w:t>
      </w:r>
      <w:r>
        <w:rPr>
          <w:rFonts w:ascii="宋体" w:hAnsi="宋体" w:eastAsia="宋体"/>
          <w:color w:val="000000"/>
          <w:sz w:val="24"/>
          <w:szCs w:val="24"/>
        </w:rPr>
        <w:t>据《中华人民共和国环境</w:t>
      </w:r>
      <w:r>
        <w:rPr>
          <w:rFonts w:hint="eastAsia" w:ascii="宋体" w:hAnsi="宋体"/>
          <w:color w:val="000000"/>
          <w:sz w:val="24"/>
          <w:szCs w:val="24"/>
          <w:lang w:eastAsia="zh-CN"/>
        </w:rPr>
        <w:t>保护法</w:t>
      </w:r>
      <w:r>
        <w:rPr>
          <w:rFonts w:ascii="宋体" w:hAnsi="宋体" w:eastAsia="宋体"/>
          <w:color w:val="000000"/>
          <w:sz w:val="24"/>
          <w:szCs w:val="24"/>
        </w:rPr>
        <w:t>》和</w:t>
      </w:r>
      <w:r>
        <w:rPr>
          <w:rFonts w:ascii="宋体" w:hAnsi="宋体" w:eastAsia="宋体"/>
          <w:sz w:val="24"/>
          <w:szCs w:val="24"/>
        </w:rPr>
        <w:t>《建设项目环境保护管理条例》（国务院第682号令）等有关规定，按照环境保护设施与主体工程同时设计、同时施工、同时投入使用的“三同时”制度要求，建设单位需查清工程在施工过程中对</w:t>
      </w:r>
      <w:r>
        <w:rPr>
          <w:rFonts w:hint="eastAsia" w:ascii="宋体" w:hAnsi="宋体" w:eastAsia="宋体"/>
          <w:sz w:val="24"/>
          <w:szCs w:val="24"/>
          <w:lang w:eastAsia="zh-CN"/>
        </w:rPr>
        <w:t>环境影响报告</w:t>
      </w:r>
      <w:r>
        <w:rPr>
          <w:rFonts w:hint="eastAsia" w:ascii="宋体" w:hAnsi="宋体"/>
          <w:sz w:val="24"/>
          <w:szCs w:val="24"/>
          <w:lang w:eastAsia="zh-CN"/>
        </w:rPr>
        <w:t>表</w:t>
      </w:r>
      <w:r>
        <w:rPr>
          <w:rFonts w:ascii="宋体" w:hAnsi="宋体" w:eastAsia="宋体"/>
          <w:sz w:val="24"/>
          <w:szCs w:val="24"/>
        </w:rPr>
        <w:t>和工程设计文件所提出的环境保护措施和要求的落实情况，调查分析工程在建设和试运行期间对环境造成的实际影响及可能存在的潜在影响，是否已采取有效的环境保护预防、减缓和补救措施，全面做好环境保护工作，为工程竣工环境保护验收提供依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sz w:val="24"/>
          <w:szCs w:val="24"/>
          <w:highlight w:val="yellow"/>
        </w:rPr>
      </w:pPr>
      <w:r>
        <w:rPr>
          <w:rFonts w:hint="eastAsia" w:ascii="宋体" w:hAnsi="宋体" w:eastAsia="宋体"/>
          <w:sz w:val="24"/>
          <w:szCs w:val="24"/>
          <w:highlight w:val="none"/>
        </w:rPr>
        <w:t>本项目</w:t>
      </w:r>
      <w:r>
        <w:rPr>
          <w:rFonts w:hint="eastAsia" w:ascii="宋体" w:hAnsi="宋体" w:eastAsia="宋体"/>
          <w:sz w:val="24"/>
          <w:szCs w:val="24"/>
          <w:highlight w:val="none"/>
          <w:lang w:eastAsia="zh-CN"/>
        </w:rPr>
        <w:t>验收</w:t>
      </w:r>
      <w:r>
        <w:rPr>
          <w:rFonts w:hint="eastAsia" w:ascii="宋体" w:hAnsi="宋体"/>
          <w:sz w:val="24"/>
          <w:szCs w:val="24"/>
          <w:highlight w:val="none"/>
          <w:lang w:eastAsia="zh-CN"/>
        </w:rPr>
        <w:t>内容</w:t>
      </w:r>
      <w:r>
        <w:rPr>
          <w:rFonts w:hint="eastAsia" w:ascii="宋体" w:hAnsi="宋体" w:eastAsia="宋体"/>
          <w:sz w:val="24"/>
          <w:szCs w:val="24"/>
          <w:highlight w:val="none"/>
          <w:lang w:eastAsia="zh-CN"/>
        </w:rPr>
        <w:t>包括：</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（18/-3F)</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(18/-2F)</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商住楼；4</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(18/-4</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)、8#（18/-3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住宅楼</w:t>
      </w:r>
      <w:r>
        <w:rPr>
          <w:rFonts w:hint="eastAsia" w:ascii="宋体" w:hAnsi="宋体" w:cs="宋体"/>
          <w:color w:val="000000"/>
          <w:sz w:val="24"/>
          <w:szCs w:val="24"/>
          <w:lang w:val="en-US" w:eastAsia="zh-CN"/>
        </w:rPr>
        <w:t>，共计6栋；</w:t>
      </w:r>
      <w:r>
        <w:rPr>
          <w:rFonts w:hint="eastAsia" w:ascii="宋体" w:hAnsi="宋体" w:eastAsia="宋体" w:cs="宋体"/>
          <w:color w:val="000000"/>
          <w:sz w:val="24"/>
          <w:szCs w:val="24"/>
          <w:highlight w:val="none"/>
          <w:lang w:val="en-US" w:eastAsia="zh-CN"/>
        </w:rPr>
        <w:t>地下车库</w:t>
      </w:r>
      <w:r>
        <w:rPr>
          <w:rFonts w:hint="eastAsia" w:ascii="宋体" w:hAnsi="宋体" w:cs="宋体"/>
          <w:color w:val="000000"/>
          <w:sz w:val="24"/>
          <w:szCs w:val="24"/>
          <w:highlight w:val="none"/>
          <w:lang w:val="en-US" w:eastAsia="zh-CN"/>
        </w:rPr>
        <w:t>1</w:t>
      </w:r>
      <w:r>
        <w:rPr>
          <w:rFonts w:hint="eastAsia" w:ascii="宋体" w:hAnsi="宋体" w:cs="宋体"/>
          <w:color w:val="000000"/>
          <w:sz w:val="24"/>
          <w:szCs w:val="24"/>
          <w:lang w:val="en-US" w:eastAsia="zh-CN"/>
        </w:rPr>
        <w:t>个；</w:t>
      </w:r>
      <w:r>
        <w:rPr>
          <w:rFonts w:hint="eastAsia" w:ascii="宋体" w:hAnsi="宋体" w:eastAsia="宋体" w:cs="宋体"/>
          <w:color w:val="000000"/>
          <w:sz w:val="24"/>
          <w:szCs w:val="24"/>
        </w:rPr>
        <w:t>雨污水管道、</w:t>
      </w:r>
      <w:r>
        <w:rPr>
          <w:rFonts w:hint="eastAsia" w:ascii="宋体" w:hAnsi="宋体" w:cs="宋体"/>
          <w:color w:val="000000"/>
          <w:sz w:val="24"/>
          <w:szCs w:val="24"/>
          <w:lang w:val="en-US" w:eastAsia="zh-CN"/>
        </w:rPr>
        <w:t>防渗</w:t>
      </w:r>
      <w:r>
        <w:rPr>
          <w:rFonts w:hint="eastAsia" w:ascii="宋体" w:hAnsi="宋体" w:eastAsia="宋体" w:cs="宋体"/>
          <w:color w:val="000000"/>
          <w:sz w:val="24"/>
          <w:szCs w:val="24"/>
        </w:rPr>
        <w:t>化粪池等配套设施</w:t>
      </w:r>
      <w:r>
        <w:rPr>
          <w:rFonts w:hint="eastAsia" w:ascii="宋体" w:hAnsi="宋体" w:eastAsia="宋体"/>
          <w:sz w:val="24"/>
          <w:szCs w:val="24"/>
          <w:highlight w:val="none"/>
        </w:rPr>
        <w:t>。商业楼暂未进行招商</w:t>
      </w:r>
      <w:r>
        <w:rPr>
          <w:rFonts w:hint="eastAsia" w:ascii="宋体" w:hAnsi="宋体"/>
          <w:sz w:val="24"/>
          <w:szCs w:val="24"/>
          <w:highlight w:val="none"/>
          <w:lang w:eastAsia="zh-CN"/>
        </w:rPr>
        <w:t>。</w:t>
      </w:r>
      <w:r>
        <w:rPr>
          <w:rFonts w:hint="eastAsia" w:ascii="宋体" w:hAnsi="宋体"/>
          <w:sz w:val="24"/>
          <w:szCs w:val="24"/>
          <w:highlight w:val="none"/>
          <w:lang w:val="en-US" w:eastAsia="zh-CN"/>
        </w:rPr>
        <w:t>商业入驻后</w:t>
      </w:r>
      <w:r>
        <w:rPr>
          <w:rFonts w:hint="eastAsia" w:ascii="宋体" w:hAnsi="宋体" w:eastAsia="宋体"/>
          <w:sz w:val="24"/>
          <w:szCs w:val="24"/>
          <w:highlight w:val="none"/>
        </w:rPr>
        <w:t>须根据相关环保法律法规到环保部门办理环保手续，并严格按照环保部门要求进行下一步建设。</w:t>
      </w:r>
    </w:p>
    <w:p>
      <w:pPr>
        <w:spacing w:line="500" w:lineRule="exact"/>
        <w:ind w:firstLine="480"/>
        <w:rPr>
          <w:rFonts w:ascii="宋体" w:hAnsi="宋体" w:eastAsia="宋体"/>
          <w:color w:val="000000"/>
          <w:sz w:val="24"/>
          <w:szCs w:val="24"/>
          <w:highlight w:val="none"/>
        </w:rPr>
      </w:pPr>
      <w:r>
        <w:rPr>
          <w:rFonts w:hint="eastAsia" w:ascii="宋体" w:hAnsi="宋体" w:eastAsia="宋体"/>
          <w:color w:val="000000"/>
          <w:sz w:val="24"/>
          <w:szCs w:val="24"/>
          <w:highlight w:val="none"/>
        </w:rPr>
        <w:t>环保设施已建设完成的工程有：防渗</w:t>
      </w:r>
      <w:r>
        <w:rPr>
          <w:rFonts w:ascii="宋体" w:hAnsi="宋体" w:eastAsia="宋体"/>
          <w:color w:val="000000"/>
          <w:sz w:val="24"/>
          <w:szCs w:val="24"/>
          <w:highlight w:val="none"/>
        </w:rPr>
        <w:t>化粪池</w:t>
      </w:r>
      <w:r>
        <w:rPr>
          <w:rFonts w:hint="eastAsia" w:ascii="宋体" w:hAnsi="宋体" w:eastAsia="宋体"/>
          <w:color w:val="000000"/>
          <w:sz w:val="24"/>
          <w:szCs w:val="24"/>
          <w:highlight w:val="none"/>
        </w:rPr>
        <w:t>；</w:t>
      </w:r>
      <w:r>
        <w:rPr>
          <w:rFonts w:hint="eastAsia" w:ascii="宋体" w:hAnsi="宋体"/>
          <w:color w:val="000000"/>
          <w:sz w:val="24"/>
          <w:szCs w:val="24"/>
          <w:highlight w:val="none"/>
          <w:lang w:eastAsia="zh-CN"/>
        </w:rPr>
        <w:t>地下车库机械供排风系统；换热站、</w:t>
      </w:r>
      <w:r>
        <w:rPr>
          <w:rFonts w:hint="eastAsia" w:ascii="宋体" w:hAnsi="宋体"/>
          <w:color w:val="000000"/>
          <w:sz w:val="24"/>
          <w:szCs w:val="24"/>
          <w:highlight w:val="none"/>
          <w:lang w:val="en-US" w:eastAsia="zh-CN"/>
        </w:rPr>
        <w:t>水</w:t>
      </w:r>
      <w:r>
        <w:rPr>
          <w:rFonts w:hint="eastAsia" w:ascii="宋体" w:hAnsi="宋体"/>
          <w:color w:val="000000"/>
          <w:sz w:val="24"/>
          <w:szCs w:val="24"/>
          <w:highlight w:val="none"/>
          <w:lang w:eastAsia="zh-CN"/>
        </w:rPr>
        <w:t>泵房、配电室</w:t>
      </w:r>
      <w:r>
        <w:rPr>
          <w:rFonts w:hint="eastAsia" w:ascii="宋体" w:hAnsi="宋体"/>
          <w:color w:val="000000"/>
          <w:sz w:val="24"/>
          <w:szCs w:val="24"/>
          <w:highlight w:val="none"/>
          <w:lang w:val="en-US" w:eastAsia="zh-CN"/>
        </w:rPr>
        <w:t>均</w:t>
      </w:r>
      <w:r>
        <w:rPr>
          <w:rFonts w:hint="eastAsia" w:ascii="宋体" w:hAnsi="宋体"/>
          <w:color w:val="000000"/>
          <w:sz w:val="24"/>
          <w:szCs w:val="24"/>
          <w:highlight w:val="none"/>
          <w:lang w:eastAsia="zh-CN"/>
        </w:rPr>
        <w:t>置于地下；</w:t>
      </w:r>
      <w:r>
        <w:rPr>
          <w:rFonts w:ascii="宋体" w:hAnsi="宋体" w:eastAsia="宋体"/>
          <w:color w:val="000000"/>
          <w:sz w:val="24"/>
          <w:szCs w:val="24"/>
          <w:highlight w:val="none"/>
        </w:rPr>
        <w:t>设置垃圾</w:t>
      </w:r>
      <w:r>
        <w:rPr>
          <w:rFonts w:hint="eastAsia" w:ascii="宋体" w:hAnsi="宋体" w:eastAsia="宋体"/>
          <w:color w:val="000000"/>
          <w:sz w:val="24"/>
          <w:szCs w:val="24"/>
          <w:highlight w:val="none"/>
        </w:rPr>
        <w:t>箱</w:t>
      </w:r>
      <w:r>
        <w:rPr>
          <w:rFonts w:ascii="宋体" w:hAnsi="宋体" w:eastAsia="宋体"/>
          <w:color w:val="000000"/>
          <w:sz w:val="24"/>
          <w:szCs w:val="24"/>
          <w:highlight w:val="none"/>
        </w:rPr>
        <w:t>等。本次验收</w:t>
      </w:r>
      <w:r>
        <w:rPr>
          <w:rFonts w:hint="eastAsia" w:ascii="宋体" w:hAnsi="宋体" w:eastAsia="宋体"/>
          <w:color w:val="000000"/>
          <w:sz w:val="24"/>
          <w:szCs w:val="24"/>
          <w:highlight w:val="none"/>
        </w:rPr>
        <w:t>监测</w:t>
      </w:r>
      <w:r>
        <w:rPr>
          <w:rFonts w:ascii="宋体" w:hAnsi="宋体" w:eastAsia="宋体"/>
          <w:color w:val="000000"/>
          <w:sz w:val="24"/>
          <w:szCs w:val="24"/>
          <w:highlight w:val="none"/>
        </w:rPr>
        <w:t>的主要内容包括：</w:t>
      </w:r>
    </w:p>
    <w:p>
      <w:pPr>
        <w:spacing w:line="500" w:lineRule="exact"/>
        <w:ind w:firstLine="480"/>
        <w:rPr>
          <w:rFonts w:hint="eastAsia" w:ascii="宋体" w:hAnsi="宋体" w:eastAsia="宋体"/>
          <w:color w:val="000000"/>
          <w:sz w:val="24"/>
          <w:szCs w:val="24"/>
        </w:rPr>
      </w:pPr>
      <w:r>
        <w:rPr>
          <w:rFonts w:hint="eastAsia" w:ascii="宋体" w:hAnsi="宋体" w:eastAsia="宋体"/>
          <w:color w:val="000000"/>
          <w:sz w:val="24"/>
          <w:szCs w:val="24"/>
        </w:rPr>
        <w:t>（1）废水——</w:t>
      </w:r>
      <w:r>
        <w:rPr>
          <w:rFonts w:hint="eastAsia" w:ascii="宋体" w:hAnsi="宋体"/>
          <w:color w:val="000000"/>
          <w:sz w:val="24"/>
          <w:szCs w:val="24"/>
          <w:lang w:eastAsia="zh-CN"/>
        </w:rPr>
        <w:t>小区</w:t>
      </w:r>
      <w:r>
        <w:rPr>
          <w:rFonts w:hint="eastAsia" w:ascii="宋体" w:hAnsi="宋体" w:eastAsia="宋体"/>
          <w:color w:val="000000"/>
          <w:sz w:val="24"/>
          <w:szCs w:val="24"/>
        </w:rPr>
        <w:t>生活</w:t>
      </w:r>
      <w:r>
        <w:rPr>
          <w:rFonts w:hint="eastAsia" w:ascii="宋体" w:hAnsi="宋体"/>
          <w:color w:val="000000"/>
          <w:sz w:val="24"/>
          <w:szCs w:val="24"/>
          <w:lang w:eastAsia="zh-CN"/>
        </w:rPr>
        <w:t>污水</w:t>
      </w:r>
      <w:r>
        <w:rPr>
          <w:rFonts w:hint="eastAsia" w:ascii="宋体" w:hAnsi="宋体" w:eastAsia="宋体"/>
          <w:color w:val="000000"/>
          <w:sz w:val="24"/>
          <w:szCs w:val="24"/>
        </w:rPr>
        <w:t>，为具体检测内容。</w:t>
      </w:r>
    </w:p>
    <w:p>
      <w:pPr>
        <w:spacing w:line="480" w:lineRule="atLeast"/>
        <w:ind w:firstLine="480" w:firstLineChars="200"/>
        <w:rPr>
          <w:rFonts w:ascii="宋体" w:hAnsi="宋体" w:eastAsia="宋体"/>
          <w:color w:val="000000"/>
          <w:sz w:val="24"/>
          <w:szCs w:val="24"/>
        </w:rPr>
      </w:pPr>
      <w:r>
        <w:rPr>
          <w:rFonts w:hint="eastAsia" w:ascii="宋体" w:hAnsi="宋体" w:eastAsia="宋体"/>
          <w:color w:val="000000"/>
          <w:sz w:val="24"/>
          <w:szCs w:val="24"/>
        </w:rPr>
        <w:t>（2）噪声——小区边界</w:t>
      </w:r>
      <w:r>
        <w:rPr>
          <w:rFonts w:ascii="宋体" w:hAnsi="宋体" w:eastAsia="宋体"/>
          <w:color w:val="000000"/>
          <w:sz w:val="24"/>
          <w:szCs w:val="24"/>
        </w:rPr>
        <w:t>噪声，为具体检测内容。</w:t>
      </w:r>
    </w:p>
    <w:p>
      <w:pPr>
        <w:spacing w:line="480" w:lineRule="atLeast"/>
        <w:ind w:firstLine="480" w:firstLineChars="200"/>
        <w:rPr>
          <w:rFonts w:hint="eastAsia" w:ascii="宋体" w:hAnsi="宋体" w:eastAsia="宋体"/>
          <w:color w:val="000000"/>
          <w:sz w:val="24"/>
          <w:szCs w:val="24"/>
        </w:rPr>
      </w:pP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3）废气——</w:t>
      </w:r>
      <w:r>
        <w:rPr>
          <w:rFonts w:hint="eastAsia" w:ascii="宋体" w:hAnsi="宋体"/>
          <w:color w:val="000000"/>
          <w:sz w:val="24"/>
          <w:szCs w:val="24"/>
          <w:lang w:val="en-US" w:eastAsia="zh-CN"/>
        </w:rPr>
        <w:t>地下车库排放废气，为</w:t>
      </w:r>
      <w:r>
        <w:rPr>
          <w:rFonts w:hint="eastAsia" w:ascii="宋体" w:hAnsi="宋体" w:eastAsia="宋体"/>
          <w:color w:val="000000"/>
          <w:sz w:val="24"/>
          <w:szCs w:val="24"/>
        </w:rPr>
        <w:t>具体检测内容。</w:t>
      </w:r>
    </w:p>
    <w:p>
      <w:pPr>
        <w:spacing w:line="500" w:lineRule="exact"/>
        <w:ind w:firstLine="480" w:firstLineChars="200"/>
        <w:rPr>
          <w:rFonts w:hint="eastAsia" w:ascii="宋体" w:hAnsi="宋体" w:eastAsia="宋体" w:cs="宋体"/>
          <w:sz w:val="24"/>
          <w:szCs w:val="24"/>
        </w:rPr>
      </w:pPr>
      <w:r>
        <w:rPr>
          <w:rFonts w:hint="eastAsia" w:ascii="宋体" w:hAnsi="宋体" w:eastAsia="宋体"/>
          <w:color w:val="000000"/>
          <w:sz w:val="24"/>
          <w:szCs w:val="24"/>
        </w:rPr>
        <w:t>（</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w:t>
      </w:r>
      <w:r>
        <w:rPr>
          <w:rFonts w:hint="eastAsia" w:ascii="宋体" w:hAnsi="宋体" w:eastAsia="宋体" w:cs="宋体"/>
          <w:sz w:val="24"/>
          <w:szCs w:val="24"/>
        </w:rPr>
        <w:t>《</w:t>
      </w:r>
      <w:r>
        <w:rPr>
          <w:rFonts w:hint="eastAsia" w:ascii="宋体" w:hAnsi="宋体" w:eastAsia="宋体" w:cs="宋体"/>
          <w:sz w:val="24"/>
          <w:szCs w:val="24"/>
          <w:lang w:eastAsia="zh-CN"/>
        </w:rPr>
        <w:t>张家口市凯博风房地产开发有限公司岭秀城小区四期项目</w:t>
      </w:r>
      <w:r>
        <w:rPr>
          <w:rFonts w:hint="eastAsia" w:ascii="宋体" w:hAnsi="宋体" w:eastAsia="宋体" w:cs="宋体"/>
          <w:sz w:val="24"/>
          <w:szCs w:val="24"/>
        </w:rPr>
        <w:t>环境影响报告</w:t>
      </w:r>
      <w:r>
        <w:rPr>
          <w:rFonts w:hint="eastAsia" w:ascii="宋体" w:hAnsi="宋体" w:eastAsia="宋体" w:cs="宋体"/>
          <w:sz w:val="24"/>
          <w:szCs w:val="24"/>
          <w:lang w:eastAsia="zh-CN"/>
        </w:rPr>
        <w:t>表</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20</w:t>
      </w:r>
      <w:r>
        <w:rPr>
          <w:rFonts w:hint="eastAsia" w:ascii="宋体" w:hAnsi="宋体" w:eastAsia="宋体" w:cs="宋体"/>
          <w:sz w:val="24"/>
          <w:szCs w:val="24"/>
          <w:lang w:val="en-US" w:eastAsia="zh-CN"/>
        </w:rPr>
        <w:t>15年8月,</w:t>
      </w:r>
      <w:r>
        <w:rPr>
          <w:rFonts w:hint="eastAsia" w:ascii="宋体" w:hAnsi="宋体" w:eastAsia="宋体" w:cs="宋体"/>
          <w:sz w:val="24"/>
          <w:szCs w:val="24"/>
          <w:lang w:eastAsia="zh-CN"/>
        </w:rPr>
        <w:t>张家口市环境科学研究院），</w:t>
      </w:r>
      <w:r>
        <w:rPr>
          <w:rFonts w:hint="eastAsia" w:ascii="宋体" w:hAnsi="宋体" w:eastAsia="宋体" w:cs="宋体"/>
          <w:sz w:val="24"/>
          <w:szCs w:val="24"/>
        </w:rPr>
        <w:t>环评批复落实情况、环保设施的建设运行情况、环保机构及规章制度建设情况等，为本</w:t>
      </w:r>
      <w:r>
        <w:rPr>
          <w:rFonts w:hint="eastAsia" w:ascii="宋体" w:hAnsi="宋体" w:eastAsia="宋体" w:cs="宋体"/>
          <w:sz w:val="24"/>
          <w:szCs w:val="24"/>
          <w:lang w:eastAsia="zh-CN"/>
        </w:rPr>
        <w:t>项目</w:t>
      </w:r>
      <w:r>
        <w:rPr>
          <w:rFonts w:hint="eastAsia" w:ascii="宋体" w:hAnsi="宋体" w:eastAsia="宋体" w:cs="宋体"/>
          <w:sz w:val="24"/>
          <w:szCs w:val="24"/>
        </w:rPr>
        <w:t>验收报告的检查内容。</w:t>
      </w:r>
    </w:p>
    <w:p>
      <w:pPr>
        <w:spacing w:line="500" w:lineRule="exact"/>
        <w:ind w:firstLine="480" w:firstLineChars="200"/>
        <w:rPr>
          <w:rFonts w:hint="eastAsia" w:ascii="宋体" w:hAnsi="宋体" w:eastAsia="宋体"/>
          <w:sz w:val="24"/>
          <w:szCs w:val="24"/>
          <w:lang w:val="en-US" w:eastAsia="zh-CN"/>
        </w:rPr>
        <w:sectPr>
          <w:footerReference r:id="rId3" w:type="default"/>
          <w:pgSz w:w="11906" w:h="16838"/>
          <w:pgMar w:top="1803" w:right="1440" w:bottom="1803"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ascii="宋体" w:hAnsi="宋体" w:eastAsia="宋体"/>
          <w:sz w:val="24"/>
          <w:szCs w:val="24"/>
        </w:rPr>
        <w:t>201</w:t>
      </w:r>
      <w:r>
        <w:rPr>
          <w:rFonts w:hint="eastAsia" w:ascii="宋体" w:hAnsi="宋体"/>
          <w:sz w:val="24"/>
          <w:szCs w:val="24"/>
          <w:lang w:val="en-US" w:eastAsia="zh-CN"/>
        </w:rPr>
        <w:t>9</w:t>
      </w:r>
      <w:r>
        <w:rPr>
          <w:rFonts w:ascii="宋体" w:hAnsi="宋体" w:eastAsia="宋体"/>
          <w:sz w:val="24"/>
          <w:szCs w:val="24"/>
        </w:rPr>
        <w:t>年</w:t>
      </w:r>
      <w:r>
        <w:rPr>
          <w:rFonts w:hint="eastAsia" w:ascii="宋体" w:hAnsi="宋体"/>
          <w:sz w:val="24"/>
          <w:szCs w:val="24"/>
          <w:lang w:val="en-US" w:eastAsia="zh-CN"/>
        </w:rPr>
        <w:t>3</w:t>
      </w:r>
      <w:r>
        <w:rPr>
          <w:rFonts w:hint="eastAsia" w:ascii="宋体" w:hAnsi="宋体" w:eastAsia="宋体"/>
          <w:sz w:val="24"/>
          <w:szCs w:val="24"/>
        </w:rPr>
        <w:t>月</w:t>
      </w:r>
      <w:r>
        <w:rPr>
          <w:rFonts w:ascii="宋体" w:hAnsi="宋体" w:eastAsia="宋体"/>
          <w:sz w:val="24"/>
          <w:szCs w:val="24"/>
        </w:rPr>
        <w:t>，</w:t>
      </w:r>
      <w:r>
        <w:rPr>
          <w:rFonts w:hint="eastAsia" w:ascii="宋体" w:hAnsi="宋体" w:eastAsia="宋体" w:cs="宋体"/>
          <w:sz w:val="24"/>
          <w:szCs w:val="24"/>
          <w:lang w:eastAsia="zh-CN"/>
        </w:rPr>
        <w:t>张家口市凯博风房地产开发有限公司</w:t>
      </w:r>
      <w:r>
        <w:rPr>
          <w:rFonts w:ascii="宋体" w:hAnsi="宋体" w:eastAsia="宋体"/>
          <w:sz w:val="24"/>
          <w:szCs w:val="24"/>
        </w:rPr>
        <w:t>参照环保部《建设项目竣工环境保护验收暂行办法》和河北省环境保护厅</w:t>
      </w:r>
      <w:r>
        <w:rPr>
          <w:rFonts w:hint="eastAsia" w:ascii="宋体" w:hAnsi="宋体" w:eastAsia="宋体"/>
          <w:sz w:val="24"/>
          <w:szCs w:val="24"/>
        </w:rPr>
        <w:t>关于印发</w:t>
      </w:r>
      <w:r>
        <w:rPr>
          <w:rFonts w:ascii="宋体" w:hAnsi="宋体" w:eastAsia="宋体"/>
          <w:sz w:val="24"/>
          <w:szCs w:val="24"/>
          <w:highlight w:val="none"/>
        </w:rPr>
        <w:t>《建设项目环境影响评价文件审批及建设单位自主开展环境保护设施验收工作指引（试行）》</w:t>
      </w:r>
      <w:r>
        <w:rPr>
          <w:rFonts w:hint="eastAsia" w:ascii="宋体" w:hAnsi="宋体" w:eastAsia="宋体"/>
          <w:sz w:val="24"/>
          <w:szCs w:val="24"/>
          <w:highlight w:val="none"/>
        </w:rPr>
        <w:t>的通知（冀环办字函（2017）727号）</w:t>
      </w:r>
      <w:r>
        <w:rPr>
          <w:rFonts w:ascii="宋体" w:hAnsi="宋体" w:eastAsia="宋体"/>
          <w:sz w:val="24"/>
          <w:szCs w:val="24"/>
        </w:rPr>
        <w:t>有关要求，开展相关验收调查工作。</w:t>
      </w:r>
      <w:r>
        <w:rPr>
          <w:rFonts w:ascii="宋体" w:hAnsi="宋体" w:eastAsia="宋体"/>
          <w:color w:val="000000"/>
          <w:sz w:val="24"/>
          <w:szCs w:val="24"/>
        </w:rPr>
        <w:t>我公司根据现场情况按照</w:t>
      </w:r>
      <w:r>
        <w:rPr>
          <w:rFonts w:ascii="宋体" w:hAnsi="宋体" w:eastAsia="宋体"/>
          <w:sz w:val="24"/>
          <w:szCs w:val="24"/>
        </w:rPr>
        <w:t>《建设项目竣工环境保护验收技术指南 污染影响类》</w:t>
      </w:r>
      <w:r>
        <w:rPr>
          <w:rFonts w:ascii="宋体" w:hAnsi="宋体" w:eastAsia="宋体"/>
          <w:color w:val="000000"/>
          <w:sz w:val="24"/>
          <w:szCs w:val="24"/>
        </w:rPr>
        <w:t>编制完成竣工环境保护验收报告。</w:t>
      </w:r>
      <w:r>
        <w:rPr>
          <w:rFonts w:hint="eastAsia" w:ascii="宋体" w:hAnsi="宋体"/>
          <w:sz w:val="24"/>
          <w:szCs w:val="24"/>
        </w:rPr>
        <w:t>张家口博浩威特环境检测技术服务有限公司</w:t>
      </w:r>
      <w:r>
        <w:rPr>
          <w:rFonts w:hint="eastAsia" w:ascii="宋体" w:hAnsi="宋体" w:eastAsia="宋体"/>
          <w:sz w:val="24"/>
          <w:szCs w:val="24"/>
          <w:highlight w:val="none"/>
        </w:rPr>
        <w:t>于20</w:t>
      </w:r>
      <w:r>
        <w:rPr>
          <w:rFonts w:hint="eastAsia" w:ascii="宋体" w:hAnsi="宋体"/>
          <w:sz w:val="24"/>
          <w:szCs w:val="24"/>
          <w:highlight w:val="none"/>
          <w:lang w:val="en-US" w:eastAsia="zh-CN"/>
        </w:rPr>
        <w:t>19</w:t>
      </w:r>
      <w:r>
        <w:rPr>
          <w:rFonts w:hint="eastAsia" w:ascii="宋体" w:hAnsi="宋体" w:eastAsia="宋体"/>
          <w:sz w:val="24"/>
          <w:szCs w:val="24"/>
          <w:highlight w:val="none"/>
        </w:rPr>
        <w:t>年</w:t>
      </w:r>
      <w:r>
        <w:rPr>
          <w:rFonts w:hint="eastAsia" w:ascii="宋体" w:hAnsi="宋体"/>
          <w:sz w:val="24"/>
          <w:szCs w:val="24"/>
          <w:highlight w:val="none"/>
          <w:lang w:val="en-US" w:eastAsia="zh-CN"/>
        </w:rPr>
        <w:t>3</w:t>
      </w:r>
      <w:r>
        <w:rPr>
          <w:rFonts w:hint="eastAsia" w:ascii="宋体" w:hAnsi="宋体" w:eastAsia="宋体"/>
          <w:sz w:val="24"/>
          <w:szCs w:val="24"/>
          <w:highlight w:val="none"/>
        </w:rPr>
        <w:t>月</w:t>
      </w:r>
      <w:r>
        <w:rPr>
          <w:rFonts w:hint="eastAsia" w:ascii="宋体" w:hAnsi="宋体"/>
          <w:sz w:val="24"/>
          <w:szCs w:val="24"/>
          <w:highlight w:val="none"/>
          <w:lang w:val="en-US" w:eastAsia="zh-CN"/>
        </w:rPr>
        <w:t>26</w:t>
      </w:r>
      <w:r>
        <w:rPr>
          <w:rFonts w:hint="eastAsia" w:ascii="宋体" w:hAnsi="宋体" w:eastAsia="宋体"/>
          <w:sz w:val="24"/>
          <w:szCs w:val="24"/>
          <w:highlight w:val="none"/>
        </w:rPr>
        <w:t>日-</w:t>
      </w:r>
      <w:r>
        <w:rPr>
          <w:rFonts w:hint="eastAsia" w:ascii="宋体" w:hAnsi="宋体"/>
          <w:sz w:val="24"/>
          <w:szCs w:val="24"/>
          <w:highlight w:val="none"/>
          <w:lang w:val="en-US" w:eastAsia="zh-CN"/>
        </w:rPr>
        <w:t>27</w:t>
      </w:r>
      <w:r>
        <w:rPr>
          <w:rFonts w:hint="eastAsia" w:ascii="宋体" w:hAnsi="宋体" w:eastAsia="宋体"/>
          <w:sz w:val="24"/>
          <w:szCs w:val="24"/>
          <w:highlight w:val="none"/>
        </w:rPr>
        <w:t>日到现场</w:t>
      </w:r>
      <w:r>
        <w:rPr>
          <w:rFonts w:hint="eastAsia" w:ascii="宋体" w:hAnsi="宋体"/>
          <w:sz w:val="24"/>
          <w:szCs w:val="24"/>
          <w:highlight w:val="none"/>
          <w:lang w:eastAsia="zh-CN"/>
        </w:rPr>
        <w:t>进</w:t>
      </w:r>
      <w:r>
        <w:rPr>
          <w:rFonts w:hint="eastAsia" w:ascii="宋体" w:hAnsi="宋体" w:eastAsia="宋体"/>
          <w:sz w:val="24"/>
          <w:szCs w:val="24"/>
          <w:highlight w:val="none"/>
        </w:rPr>
        <w:t>行验收监测，并出具</w:t>
      </w:r>
      <w:r>
        <w:rPr>
          <w:rFonts w:hint="eastAsia" w:ascii="宋体" w:hAnsi="宋体"/>
          <w:sz w:val="24"/>
          <w:szCs w:val="24"/>
          <w:highlight w:val="none"/>
          <w:lang w:val="en-US" w:eastAsia="zh-CN"/>
        </w:rPr>
        <w:t>监</w:t>
      </w:r>
      <w:r>
        <w:rPr>
          <w:rFonts w:hint="eastAsia" w:ascii="宋体" w:hAnsi="宋体" w:eastAsia="宋体"/>
          <w:sz w:val="24"/>
          <w:szCs w:val="24"/>
          <w:highlight w:val="none"/>
        </w:rPr>
        <w:t>测报告</w:t>
      </w:r>
      <w:r>
        <w:rPr>
          <w:rFonts w:hint="eastAsia" w:ascii="宋体" w:hAnsi="宋体"/>
          <w:sz w:val="24"/>
          <w:szCs w:val="24"/>
          <w:highlight w:val="none"/>
          <w:lang w:eastAsia="zh-CN"/>
        </w:rPr>
        <w:t>。</w:t>
      </w: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rPr>
          <w:highlight w:val="none"/>
        </w:rPr>
      </w:pPr>
      <w:bookmarkStart w:id="2" w:name="_Toc3411"/>
      <w:r>
        <w:rPr>
          <w:highlight w:val="none"/>
        </w:rPr>
        <w:t>2 验收编制依据</w:t>
      </w:r>
      <w:bookmarkEnd w:id="2"/>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FF0000"/>
        </w:rPr>
      </w:pPr>
      <w:bookmarkStart w:id="3" w:name="_Toc5032"/>
      <w:r>
        <w:t>2.1法律、法规</w:t>
      </w:r>
      <w:bookmarkEnd w:id="3"/>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（1）《中华人民共和国环境保护法》，（2015年1月1日起施行）；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（2）《中华人民共和国环境影响评价法》，（201</w:t>
      </w:r>
      <w:r>
        <w:rPr>
          <w:rFonts w:hint="eastAsia" w:ascii="宋体" w:hAnsi="宋体"/>
          <w:sz w:val="24"/>
          <w:szCs w:val="24"/>
          <w:lang w:val="en-US" w:eastAsia="zh-CN"/>
        </w:rPr>
        <w:t>8</w:t>
      </w:r>
      <w:r>
        <w:rPr>
          <w:rFonts w:ascii="宋体" w:hAnsi="宋体" w:eastAsia="宋体"/>
          <w:sz w:val="24"/>
          <w:szCs w:val="24"/>
        </w:rPr>
        <w:t>年</w:t>
      </w:r>
      <w:r>
        <w:rPr>
          <w:rFonts w:hint="eastAsia" w:ascii="宋体" w:hAnsi="宋体"/>
          <w:sz w:val="24"/>
          <w:szCs w:val="24"/>
          <w:lang w:val="en-US" w:eastAsia="zh-CN"/>
        </w:rPr>
        <w:t>12</w:t>
      </w:r>
      <w:r>
        <w:rPr>
          <w:rFonts w:ascii="宋体" w:hAnsi="宋体" w:eastAsia="宋体"/>
          <w:sz w:val="24"/>
          <w:szCs w:val="24"/>
        </w:rPr>
        <w:t>月</w:t>
      </w:r>
      <w:r>
        <w:rPr>
          <w:rFonts w:hint="eastAsia" w:ascii="宋体" w:hAnsi="宋体"/>
          <w:sz w:val="24"/>
          <w:szCs w:val="24"/>
          <w:lang w:val="en-US" w:eastAsia="zh-CN"/>
        </w:rPr>
        <w:t>29</w:t>
      </w:r>
      <w:r>
        <w:rPr>
          <w:rFonts w:ascii="宋体" w:hAnsi="宋体" w:eastAsia="宋体"/>
          <w:sz w:val="24"/>
          <w:szCs w:val="24"/>
        </w:rPr>
        <w:t>日起施行）；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（3）《中华人民共和国水污染防治法》</w:t>
      </w:r>
      <w:r>
        <w:rPr>
          <w:rFonts w:hint="eastAsia" w:ascii="宋体" w:hAnsi="宋体" w:eastAsia="宋体"/>
          <w:sz w:val="24"/>
          <w:szCs w:val="24"/>
        </w:rPr>
        <w:t>，</w:t>
      </w:r>
      <w:r>
        <w:rPr>
          <w:rFonts w:ascii="宋体" w:hAnsi="宋体" w:eastAsia="宋体"/>
          <w:sz w:val="24"/>
          <w:szCs w:val="24"/>
        </w:rPr>
        <w:t>（2018年1月1日起施行）；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（4）《中华人民共和国大气污染防治法》，（ 201</w:t>
      </w:r>
      <w:r>
        <w:rPr>
          <w:rFonts w:hint="eastAsia" w:ascii="宋体" w:hAnsi="宋体"/>
          <w:sz w:val="24"/>
          <w:szCs w:val="24"/>
          <w:lang w:val="en-US" w:eastAsia="zh-CN"/>
        </w:rPr>
        <w:t>8</w:t>
      </w:r>
      <w:r>
        <w:rPr>
          <w:rFonts w:ascii="宋体" w:hAnsi="宋体" w:eastAsia="宋体"/>
          <w:sz w:val="24"/>
          <w:szCs w:val="24"/>
        </w:rPr>
        <w:t>年</w:t>
      </w:r>
      <w:r>
        <w:rPr>
          <w:rFonts w:hint="eastAsia" w:ascii="宋体" w:hAnsi="宋体"/>
          <w:sz w:val="24"/>
          <w:szCs w:val="24"/>
          <w:lang w:val="en-US" w:eastAsia="zh-CN"/>
        </w:rPr>
        <w:t>10</w:t>
      </w:r>
      <w:r>
        <w:rPr>
          <w:rFonts w:ascii="宋体" w:hAnsi="宋体" w:eastAsia="宋体"/>
          <w:sz w:val="24"/>
          <w:szCs w:val="24"/>
        </w:rPr>
        <w:t>月</w:t>
      </w:r>
      <w:r>
        <w:rPr>
          <w:rFonts w:hint="eastAsia" w:ascii="宋体" w:hAnsi="宋体"/>
          <w:sz w:val="24"/>
          <w:szCs w:val="24"/>
          <w:lang w:val="en-US" w:eastAsia="zh-CN"/>
        </w:rPr>
        <w:t>26</w:t>
      </w:r>
      <w:r>
        <w:rPr>
          <w:rFonts w:ascii="宋体" w:hAnsi="宋体" w:eastAsia="宋体"/>
          <w:sz w:val="24"/>
          <w:szCs w:val="24"/>
        </w:rPr>
        <w:t>日</w:t>
      </w:r>
      <w:r>
        <w:rPr>
          <w:rFonts w:hint="eastAsia" w:ascii="宋体" w:hAnsi="宋体" w:eastAsia="宋体"/>
          <w:sz w:val="24"/>
          <w:szCs w:val="24"/>
        </w:rPr>
        <w:t>起</w:t>
      </w:r>
      <w:r>
        <w:rPr>
          <w:rFonts w:ascii="宋体" w:hAnsi="宋体" w:eastAsia="宋体"/>
          <w:sz w:val="24"/>
          <w:szCs w:val="24"/>
        </w:rPr>
        <w:t>施行）；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（5）《中华人民共和国环境噪声污染防治法》，（</w:t>
      </w:r>
      <w:r>
        <w:rPr>
          <w:rFonts w:hint="eastAsia" w:ascii="宋体" w:hAnsi="宋体"/>
          <w:sz w:val="24"/>
          <w:szCs w:val="24"/>
          <w:lang w:val="en-US" w:eastAsia="zh-CN"/>
        </w:rPr>
        <w:t>2018</w:t>
      </w:r>
      <w:r>
        <w:rPr>
          <w:rFonts w:ascii="宋体" w:hAnsi="宋体" w:eastAsia="宋体"/>
          <w:sz w:val="24"/>
          <w:szCs w:val="24"/>
        </w:rPr>
        <w:t>年</w:t>
      </w:r>
      <w:r>
        <w:rPr>
          <w:rFonts w:hint="eastAsia" w:ascii="宋体" w:hAnsi="宋体"/>
          <w:sz w:val="24"/>
          <w:szCs w:val="24"/>
          <w:lang w:val="en-US" w:eastAsia="zh-CN"/>
        </w:rPr>
        <w:t>12</w:t>
      </w:r>
      <w:r>
        <w:rPr>
          <w:rFonts w:ascii="宋体" w:hAnsi="宋体" w:eastAsia="宋体"/>
          <w:sz w:val="24"/>
          <w:szCs w:val="24"/>
        </w:rPr>
        <w:t>月</w:t>
      </w:r>
      <w:r>
        <w:rPr>
          <w:rFonts w:hint="eastAsia" w:ascii="宋体" w:hAnsi="宋体"/>
          <w:sz w:val="24"/>
          <w:szCs w:val="24"/>
          <w:lang w:val="en-US" w:eastAsia="zh-CN"/>
        </w:rPr>
        <w:t>29</w:t>
      </w:r>
      <w:r>
        <w:rPr>
          <w:rFonts w:ascii="宋体" w:hAnsi="宋体" w:eastAsia="宋体"/>
          <w:sz w:val="24"/>
          <w:szCs w:val="24"/>
        </w:rPr>
        <w:t>日起施行）；</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（6）《中华人民共和国固体废物污染环境防治法》，</w:t>
      </w:r>
      <w:r>
        <w:rPr>
          <w:rFonts w:hint="eastAsia" w:ascii="宋体" w:hAnsi="宋体" w:eastAsia="宋体"/>
          <w:sz w:val="24"/>
          <w:szCs w:val="24"/>
        </w:rPr>
        <w:t>（</w:t>
      </w:r>
      <w:r>
        <w:rPr>
          <w:rFonts w:ascii="宋体" w:hAnsi="宋体" w:eastAsia="宋体"/>
          <w:sz w:val="24"/>
          <w:szCs w:val="24"/>
        </w:rPr>
        <w:t>201</w:t>
      </w:r>
      <w:r>
        <w:rPr>
          <w:rFonts w:hint="eastAsia" w:ascii="宋体" w:hAnsi="宋体"/>
          <w:sz w:val="24"/>
          <w:szCs w:val="24"/>
          <w:lang w:val="en-US" w:eastAsia="zh-CN"/>
        </w:rPr>
        <w:t>6</w:t>
      </w:r>
      <w:r>
        <w:rPr>
          <w:rFonts w:ascii="宋体" w:hAnsi="宋体" w:eastAsia="宋体"/>
          <w:sz w:val="24"/>
          <w:szCs w:val="24"/>
        </w:rPr>
        <w:t>年</w:t>
      </w:r>
      <w:r>
        <w:rPr>
          <w:rFonts w:hint="eastAsia" w:ascii="宋体" w:hAnsi="宋体"/>
          <w:sz w:val="24"/>
          <w:szCs w:val="24"/>
          <w:lang w:val="en-US" w:eastAsia="zh-CN"/>
        </w:rPr>
        <w:t>11</w:t>
      </w:r>
      <w:r>
        <w:rPr>
          <w:rFonts w:ascii="宋体" w:hAnsi="宋体" w:eastAsia="宋体"/>
          <w:sz w:val="24"/>
          <w:szCs w:val="24"/>
        </w:rPr>
        <w:t>月</w:t>
      </w:r>
      <w:r>
        <w:rPr>
          <w:rFonts w:hint="eastAsia" w:ascii="宋体" w:hAnsi="宋体"/>
          <w:sz w:val="24"/>
          <w:szCs w:val="24"/>
          <w:lang w:val="en-US" w:eastAsia="zh-CN"/>
        </w:rPr>
        <w:t>7</w:t>
      </w:r>
      <w:r>
        <w:rPr>
          <w:rFonts w:ascii="宋体" w:hAnsi="宋体" w:eastAsia="宋体"/>
          <w:sz w:val="24"/>
          <w:szCs w:val="24"/>
        </w:rPr>
        <w:t>日起施行）；</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bookmarkStart w:id="4" w:name="_Toc21896"/>
      <w:r>
        <w:t xml:space="preserve">2.2 </w:t>
      </w:r>
      <w:r>
        <w:rPr>
          <w:rFonts w:hint="eastAsia"/>
        </w:rPr>
        <w:t>部门规章</w:t>
      </w:r>
      <w:bookmarkEnd w:id="4"/>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sz w:val="24"/>
          <w:szCs w:val="24"/>
        </w:rPr>
      </w:pPr>
      <w:r>
        <w:rPr>
          <w:rFonts w:ascii="宋体" w:hAnsi="宋体" w:eastAsia="宋体"/>
          <w:sz w:val="24"/>
          <w:szCs w:val="24"/>
        </w:rPr>
        <w:t>（</w:t>
      </w:r>
      <w:r>
        <w:rPr>
          <w:rFonts w:hint="eastAsia" w:ascii="宋体" w:hAnsi="宋体" w:eastAsia="宋体"/>
          <w:sz w:val="24"/>
          <w:szCs w:val="24"/>
          <w:lang w:val="en-US" w:eastAsia="zh-CN"/>
        </w:rPr>
        <w:t>1</w:t>
      </w:r>
      <w:r>
        <w:rPr>
          <w:rFonts w:ascii="宋体" w:hAnsi="宋体" w:eastAsia="宋体"/>
          <w:sz w:val="24"/>
          <w:szCs w:val="24"/>
        </w:rPr>
        <w:t>）《关于规范建设单位自主开展建设项目竣工环境保护验收的通知》（环境保护部）（环办环评函[2017]1235号）；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sz w:val="24"/>
          <w:szCs w:val="24"/>
          <w:lang w:eastAsia="zh-CN"/>
        </w:rPr>
      </w:pPr>
      <w:r>
        <w:rPr>
          <w:rFonts w:ascii="宋体" w:hAnsi="宋体" w:eastAsia="宋体"/>
          <w:sz w:val="24"/>
          <w:szCs w:val="24"/>
        </w:rPr>
        <w:t>（</w:t>
      </w:r>
      <w:r>
        <w:rPr>
          <w:rFonts w:hint="eastAsia" w:ascii="宋体" w:hAnsi="宋体" w:eastAsia="宋体"/>
          <w:sz w:val="24"/>
          <w:szCs w:val="24"/>
          <w:lang w:val="en-US" w:eastAsia="zh-CN"/>
        </w:rPr>
        <w:t>2</w:t>
      </w:r>
      <w:r>
        <w:rPr>
          <w:rFonts w:ascii="宋体" w:hAnsi="宋体" w:eastAsia="宋体"/>
          <w:sz w:val="24"/>
          <w:szCs w:val="24"/>
        </w:rPr>
        <w:t>）《建设项目环境影响评价文件审批及建设单位自主开展环境保护设施验收工作指引（试行）说明》（河北省环境保护厅）（冀环办字函〔2017〕727号）</w:t>
      </w:r>
      <w:r>
        <w:rPr>
          <w:rFonts w:hint="eastAsia" w:ascii="宋体" w:hAnsi="宋体"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3）</w:t>
      </w:r>
      <w:r>
        <w:rPr>
          <w:rFonts w:ascii="宋体" w:hAnsi="宋体" w:eastAsia="宋体"/>
          <w:sz w:val="24"/>
          <w:szCs w:val="24"/>
        </w:rPr>
        <w:t>《建设项目环境保护管理条例》，（201</w:t>
      </w:r>
      <w:r>
        <w:rPr>
          <w:rFonts w:hint="eastAsia" w:ascii="宋体" w:hAnsi="宋体"/>
          <w:sz w:val="24"/>
          <w:szCs w:val="24"/>
          <w:lang w:val="en-US" w:eastAsia="zh-CN"/>
        </w:rPr>
        <w:t>7</w:t>
      </w:r>
      <w:r>
        <w:rPr>
          <w:rFonts w:ascii="宋体" w:hAnsi="宋体" w:eastAsia="宋体"/>
          <w:sz w:val="24"/>
          <w:szCs w:val="24"/>
        </w:rPr>
        <w:t>年</w:t>
      </w:r>
      <w:r>
        <w:rPr>
          <w:rFonts w:hint="eastAsia" w:ascii="宋体" w:hAnsi="宋体"/>
          <w:sz w:val="24"/>
          <w:szCs w:val="24"/>
          <w:lang w:val="en-US" w:eastAsia="zh-CN"/>
        </w:rPr>
        <w:t>10</w:t>
      </w:r>
      <w:r>
        <w:rPr>
          <w:rFonts w:ascii="宋体" w:hAnsi="宋体" w:eastAsia="宋体"/>
          <w:sz w:val="24"/>
          <w:szCs w:val="24"/>
        </w:rPr>
        <w:t>月</w:t>
      </w:r>
      <w:r>
        <w:rPr>
          <w:rFonts w:hint="eastAsia" w:ascii="宋体" w:hAnsi="宋体"/>
          <w:sz w:val="24"/>
          <w:szCs w:val="24"/>
          <w:lang w:val="en-US" w:eastAsia="zh-CN"/>
        </w:rPr>
        <w:t>1</w:t>
      </w:r>
      <w:r>
        <w:rPr>
          <w:rFonts w:ascii="宋体" w:hAnsi="宋体" w:eastAsia="宋体"/>
          <w:sz w:val="24"/>
          <w:szCs w:val="24"/>
        </w:rPr>
        <w:t>日起施行）</w:t>
      </w:r>
      <w:r>
        <w:rPr>
          <w:rFonts w:hint="eastAsia" w:ascii="宋体" w:hAnsi="宋体"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sz w:val="24"/>
          <w:szCs w:val="24"/>
          <w:lang w:eastAsia="zh-CN"/>
        </w:rPr>
      </w:pPr>
      <w:r>
        <w:rPr>
          <w:rFonts w:hint="eastAsia" w:ascii="宋体" w:hAnsi="宋体" w:eastAsia="宋体"/>
          <w:sz w:val="24"/>
          <w:szCs w:val="24"/>
          <w:lang w:eastAsia="zh-CN"/>
        </w:rPr>
        <w:t>（</w:t>
      </w:r>
      <w:r>
        <w:rPr>
          <w:rFonts w:hint="eastAsia" w:ascii="宋体" w:hAnsi="宋体" w:eastAsia="宋体"/>
          <w:sz w:val="24"/>
          <w:szCs w:val="24"/>
          <w:lang w:val="en-US" w:eastAsia="zh-CN"/>
        </w:rPr>
        <w:t>4）</w:t>
      </w:r>
      <w:r>
        <w:rPr>
          <w:rFonts w:ascii="宋体" w:hAnsi="宋体" w:eastAsia="宋体"/>
          <w:sz w:val="24"/>
          <w:szCs w:val="24"/>
        </w:rPr>
        <w:t>《河北省环境保护条例》，（2005年5月1日起施行）</w:t>
      </w:r>
      <w:r>
        <w:rPr>
          <w:rFonts w:hint="eastAsia" w:ascii="宋体" w:hAnsi="宋体" w:eastAsia="宋体"/>
          <w:sz w:val="24"/>
          <w:szCs w:val="24"/>
        </w:rPr>
        <w:t>；</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5" w:name="_Toc27134"/>
      <w:r>
        <w:t>2.3 验收技术规范</w:t>
      </w:r>
      <w:bookmarkEnd w:id="5"/>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（2）《环境影响评价技术导则  大气环境》（HJ 2.2-2</w:t>
      </w:r>
      <w:r>
        <w:rPr>
          <w:rFonts w:hint="eastAsia" w:ascii="宋体" w:hAnsi="宋体"/>
          <w:sz w:val="24"/>
          <w:szCs w:val="24"/>
          <w:lang w:val="en-US" w:eastAsia="zh-CN"/>
        </w:rPr>
        <w:t>01</w:t>
      </w:r>
      <w:r>
        <w:rPr>
          <w:rFonts w:ascii="宋体" w:hAnsi="宋体" w:eastAsia="宋体"/>
          <w:sz w:val="24"/>
          <w:szCs w:val="24"/>
        </w:rPr>
        <w:t>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rPr>
      </w:pPr>
      <w:r>
        <w:rPr>
          <w:rFonts w:ascii="宋体" w:hAnsi="宋体" w:eastAsia="宋体"/>
          <w:sz w:val="24"/>
          <w:szCs w:val="24"/>
        </w:rPr>
        <w:t>（3）《环境影响评价技术导则  声环境》（HJ 2.4-2009）；</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（4）《环境影响评价技术导则  生态影响》（HJ 19-2011）；</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rPr>
      </w:pPr>
      <w:r>
        <w:rPr>
          <w:rFonts w:ascii="宋体" w:hAnsi="宋体" w:eastAsia="宋体"/>
          <w:sz w:val="24"/>
          <w:szCs w:val="24"/>
        </w:rPr>
        <w:t>（</w:t>
      </w:r>
      <w:r>
        <w:rPr>
          <w:rFonts w:hint="eastAsia" w:ascii="宋体" w:hAnsi="宋体" w:eastAsia="宋体"/>
          <w:sz w:val="24"/>
          <w:szCs w:val="24"/>
          <w:lang w:val="en-US" w:eastAsia="zh-CN"/>
        </w:rPr>
        <w:t>5</w:t>
      </w:r>
      <w:r>
        <w:rPr>
          <w:rFonts w:ascii="宋体" w:hAnsi="宋体" w:eastAsia="宋体"/>
          <w:sz w:val="24"/>
          <w:szCs w:val="24"/>
        </w:rPr>
        <w:t>）《声环境质量标准》（GB3096-2008）；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w:t>
      </w:r>
      <w:r>
        <w:rPr>
          <w:rFonts w:hint="eastAsia" w:ascii="宋体" w:hAnsi="宋体"/>
          <w:sz w:val="24"/>
          <w:szCs w:val="24"/>
          <w:lang w:val="en-US" w:eastAsia="zh-CN"/>
        </w:rPr>
        <w:t>6</w:t>
      </w:r>
      <w:r>
        <w:rPr>
          <w:rFonts w:ascii="宋体" w:hAnsi="宋体" w:eastAsia="宋体"/>
          <w:sz w:val="24"/>
          <w:szCs w:val="24"/>
        </w:rPr>
        <w:t>）《一般工业固体废物贮存、处置场污染控制标准》（GB18599-2001）；</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eastAsia="zh-CN"/>
        </w:rPr>
        <w:t>（</w:t>
      </w:r>
      <w:r>
        <w:rPr>
          <w:rFonts w:hint="eastAsia" w:ascii="宋体" w:hAnsi="宋体"/>
          <w:sz w:val="24"/>
          <w:szCs w:val="24"/>
          <w:highlight w:val="none"/>
          <w:lang w:val="en-US" w:eastAsia="zh-CN"/>
        </w:rPr>
        <w:t>7</w:t>
      </w:r>
      <w:r>
        <w:rPr>
          <w:rFonts w:hint="eastAsia" w:ascii="宋体" w:hAnsi="宋体" w:eastAsia="宋体"/>
          <w:sz w:val="24"/>
          <w:szCs w:val="24"/>
          <w:highlight w:val="none"/>
          <w:lang w:val="en-US" w:eastAsia="zh-CN"/>
        </w:rPr>
        <w:t>）《污水综合排放标准》（GB8978-1996）；</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sz w:val="24"/>
          <w:szCs w:val="24"/>
          <w:highlight w:val="none"/>
          <w:lang w:val="en-US" w:eastAsia="zh-CN"/>
        </w:rPr>
      </w:pPr>
      <w:r>
        <w:rPr>
          <w:rFonts w:hint="eastAsia" w:ascii="宋体" w:hAnsi="宋体"/>
          <w:sz w:val="24"/>
          <w:szCs w:val="24"/>
          <w:highlight w:val="none"/>
          <w:lang w:val="en-US" w:eastAsia="zh-CN"/>
        </w:rPr>
        <w:t>（8）《环境空气质量标准》（GB3095-2012）</w:t>
      </w:r>
      <w:r>
        <w:rPr>
          <w:rFonts w:hint="eastAsia" w:ascii="宋体" w:hAnsi="宋体" w:eastAsia="宋体"/>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（9）《地下水质量标准》（GB/T14848-2017）；</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（10）《工业企业厂界环境噪声排放标准》（GB12348-2008）；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highlight w:val="none"/>
        </w:rPr>
      </w:pPr>
      <w:r>
        <w:rPr>
          <w:rFonts w:hint="eastAsia" w:ascii="宋体" w:hAnsi="宋体" w:eastAsia="宋体"/>
          <w:sz w:val="24"/>
          <w:szCs w:val="24"/>
          <w:highlight w:val="none"/>
        </w:rPr>
        <w:t>（</w:t>
      </w:r>
      <w:r>
        <w:rPr>
          <w:rFonts w:hint="eastAsia" w:ascii="宋体" w:hAnsi="宋体" w:eastAsia="宋体"/>
          <w:sz w:val="24"/>
          <w:szCs w:val="24"/>
          <w:highlight w:val="none"/>
          <w:lang w:val="en-US" w:eastAsia="zh-CN"/>
        </w:rPr>
        <w:t>1</w:t>
      </w:r>
      <w:r>
        <w:rPr>
          <w:rFonts w:hint="eastAsia" w:ascii="宋体" w:hAnsi="宋体"/>
          <w:sz w:val="24"/>
          <w:szCs w:val="24"/>
          <w:highlight w:val="none"/>
          <w:lang w:val="en-US" w:eastAsia="zh-CN"/>
        </w:rPr>
        <w:t>1</w:t>
      </w:r>
      <w:r>
        <w:rPr>
          <w:rFonts w:hint="eastAsia" w:ascii="宋体" w:hAnsi="宋体" w:eastAsia="宋体"/>
          <w:sz w:val="24"/>
          <w:szCs w:val="24"/>
          <w:highlight w:val="none"/>
        </w:rPr>
        <w:t>）《建设项目竣工环境保护验收技术指南 污染影响类》（生态环境部 公告2018年第9号）；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eastAsia="宋体"/>
          <w:sz w:val="24"/>
          <w:szCs w:val="24"/>
        </w:rPr>
      </w:pPr>
      <w:r>
        <w:rPr>
          <w:rFonts w:ascii="宋体" w:hAnsi="宋体" w:eastAsia="宋体"/>
          <w:sz w:val="24"/>
          <w:szCs w:val="24"/>
        </w:rPr>
        <w:t>（1</w:t>
      </w:r>
      <w:r>
        <w:rPr>
          <w:rFonts w:hint="eastAsia" w:ascii="宋体" w:hAnsi="宋体"/>
          <w:sz w:val="24"/>
          <w:szCs w:val="24"/>
          <w:lang w:val="en-US" w:eastAsia="zh-CN"/>
        </w:rPr>
        <w:t>2</w:t>
      </w:r>
      <w:r>
        <w:rPr>
          <w:rFonts w:ascii="宋体" w:hAnsi="宋体" w:eastAsia="宋体"/>
          <w:sz w:val="24"/>
          <w:szCs w:val="24"/>
        </w:rPr>
        <w:t>）</w:t>
      </w:r>
      <w:r>
        <w:rPr>
          <w:rFonts w:hint="eastAsia" w:ascii="宋体" w:hAnsi="宋体" w:eastAsia="宋体"/>
          <w:sz w:val="24"/>
          <w:szCs w:val="24"/>
        </w:rPr>
        <w:t>《建设项目环境影响评价分类管理名录》（201</w:t>
      </w:r>
      <w:r>
        <w:rPr>
          <w:rFonts w:hint="eastAsia" w:ascii="宋体" w:hAnsi="宋体"/>
          <w:sz w:val="24"/>
          <w:szCs w:val="24"/>
          <w:lang w:val="en-US" w:eastAsia="zh-CN"/>
        </w:rPr>
        <w:t>8</w:t>
      </w:r>
      <w:r>
        <w:rPr>
          <w:rFonts w:hint="eastAsia" w:ascii="宋体" w:hAnsi="宋体" w:eastAsia="宋体"/>
          <w:sz w:val="24"/>
          <w:szCs w:val="24"/>
        </w:rPr>
        <w:t>年</w:t>
      </w:r>
      <w:r>
        <w:rPr>
          <w:rFonts w:hint="eastAsia" w:ascii="宋体" w:hAnsi="宋体"/>
          <w:sz w:val="24"/>
          <w:szCs w:val="24"/>
          <w:lang w:val="en-US" w:eastAsia="zh-CN"/>
        </w:rPr>
        <w:t>4</w:t>
      </w:r>
      <w:r>
        <w:rPr>
          <w:rFonts w:hint="eastAsia" w:ascii="宋体" w:hAnsi="宋体" w:eastAsia="宋体"/>
          <w:sz w:val="24"/>
          <w:szCs w:val="24"/>
        </w:rPr>
        <w:t>月</w:t>
      </w:r>
      <w:r>
        <w:rPr>
          <w:rFonts w:hint="eastAsia" w:ascii="宋体" w:hAnsi="宋体"/>
          <w:sz w:val="24"/>
          <w:szCs w:val="24"/>
          <w:lang w:val="en-US" w:eastAsia="zh-CN"/>
        </w:rPr>
        <w:t>28</w:t>
      </w:r>
      <w:r>
        <w:rPr>
          <w:rFonts w:hint="eastAsia" w:ascii="宋体" w:hAnsi="宋体" w:eastAsia="宋体"/>
          <w:sz w:val="24"/>
          <w:szCs w:val="24"/>
        </w:rPr>
        <w:t>日起施行）；</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6" w:name="_Toc21582"/>
      <w:r>
        <w:t>2</w:t>
      </w:r>
      <w:r>
        <w:rPr>
          <w:rFonts w:hint="eastAsia"/>
        </w:rPr>
        <w:t>.4其他相关文件</w:t>
      </w:r>
      <w:bookmarkEnd w:id="6"/>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sz w:val="24"/>
          <w:szCs w:val="24"/>
          <w:lang w:eastAsia="zh-CN"/>
        </w:rPr>
        <w:t>（</w:t>
      </w:r>
      <w:r>
        <w:rPr>
          <w:rFonts w:hint="eastAsia" w:ascii="宋体" w:hAnsi="宋体" w:eastAsia="宋体"/>
          <w:sz w:val="24"/>
          <w:szCs w:val="24"/>
          <w:lang w:val="en-US" w:eastAsia="zh-CN"/>
        </w:rPr>
        <w:t>1）</w:t>
      </w:r>
      <w:r>
        <w:rPr>
          <w:rFonts w:hint="eastAsia" w:ascii="宋体" w:hAnsi="宋体" w:eastAsia="宋体" w:cs="宋体"/>
          <w:color w:val="000000"/>
          <w:sz w:val="24"/>
        </w:rPr>
        <w:t>《张家口市凯博风房地产开发有限公司</w:t>
      </w:r>
      <w:r>
        <w:rPr>
          <w:rFonts w:hint="eastAsia" w:ascii="宋体" w:hAnsi="宋体" w:eastAsia="宋体" w:cs="宋体"/>
          <w:color w:val="000000"/>
          <w:sz w:val="24"/>
          <w:lang w:val="en-US" w:eastAsia="zh-CN"/>
        </w:rPr>
        <w:t>岭秀城小区四期</w:t>
      </w:r>
      <w:r>
        <w:rPr>
          <w:rFonts w:hint="eastAsia" w:ascii="宋体" w:hAnsi="宋体" w:eastAsia="宋体" w:cs="宋体"/>
          <w:color w:val="000000"/>
          <w:sz w:val="24"/>
        </w:rPr>
        <w:t>项目环境影响报告表》</w:t>
      </w:r>
      <w:r>
        <w:rPr>
          <w:rFonts w:hint="eastAsia" w:ascii="宋体" w:hAnsi="宋体" w:eastAsia="宋体" w:cs="宋体"/>
          <w:sz w:val="24"/>
          <w:szCs w:val="24"/>
        </w:rPr>
        <w:t>（</w:t>
      </w:r>
      <w:r>
        <w:rPr>
          <w:rFonts w:hint="eastAsia" w:ascii="宋体" w:hAnsi="宋体" w:eastAsia="宋体" w:cs="宋体"/>
          <w:color w:val="000000"/>
          <w:sz w:val="24"/>
        </w:rPr>
        <w:t>张家口市环境科学研究院</w:t>
      </w:r>
      <w:r>
        <w:rPr>
          <w:rFonts w:hint="eastAsia" w:ascii="宋体" w:hAnsi="宋体" w:eastAsia="宋体" w:cs="宋体"/>
          <w:color w:val="000000"/>
          <w:sz w:val="24"/>
          <w:szCs w:val="24"/>
        </w:rPr>
        <w:t>，201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color w:val="000000"/>
          <w:sz w:val="24"/>
          <w:lang w:val="en-US" w:eastAsia="zh-CN"/>
        </w:rPr>
        <w:t>张家口经济开发区环境保护局</w:t>
      </w:r>
      <w:r>
        <w:rPr>
          <w:rFonts w:hint="eastAsia" w:ascii="宋体" w:hAnsi="宋体" w:eastAsia="宋体" w:cs="宋体"/>
          <w:sz w:val="24"/>
          <w:szCs w:val="24"/>
        </w:rPr>
        <w:t>关于《</w:t>
      </w:r>
      <w:r>
        <w:rPr>
          <w:rFonts w:hint="eastAsia" w:ascii="宋体" w:hAnsi="宋体" w:eastAsia="宋体" w:cs="宋体"/>
          <w:color w:val="000000"/>
          <w:sz w:val="24"/>
        </w:rPr>
        <w:t>张家口市凯博风房地产开发有限公司</w:t>
      </w:r>
      <w:r>
        <w:rPr>
          <w:rFonts w:hint="eastAsia" w:ascii="宋体" w:hAnsi="宋体" w:eastAsia="宋体" w:cs="宋体"/>
          <w:color w:val="000000"/>
          <w:sz w:val="24"/>
          <w:lang w:val="en-US" w:eastAsia="zh-CN"/>
        </w:rPr>
        <w:t>岭秀城小区四期</w:t>
      </w:r>
      <w:r>
        <w:rPr>
          <w:rFonts w:hint="eastAsia" w:ascii="宋体" w:hAnsi="宋体" w:eastAsia="宋体" w:cs="宋体"/>
          <w:color w:val="000000"/>
          <w:sz w:val="24"/>
        </w:rPr>
        <w:t>项目环境影响报告表</w:t>
      </w:r>
      <w:r>
        <w:rPr>
          <w:rFonts w:hint="eastAsia" w:ascii="宋体" w:hAnsi="宋体" w:eastAsia="宋体" w:cs="宋体"/>
          <w:sz w:val="24"/>
          <w:szCs w:val="24"/>
        </w:rPr>
        <w:t>》的审批意见，审批文号：</w:t>
      </w:r>
      <w:r>
        <w:rPr>
          <w:rFonts w:hint="eastAsia" w:ascii="宋体" w:hAnsi="宋体" w:eastAsia="宋体" w:cs="宋体"/>
          <w:color w:val="000000"/>
          <w:sz w:val="24"/>
          <w:lang w:val="en-US" w:eastAsia="zh-CN"/>
        </w:rPr>
        <w:t>张经开环评B[2015]22</w:t>
      </w:r>
      <w:r>
        <w:rPr>
          <w:rFonts w:hint="eastAsia" w:ascii="宋体" w:hAnsi="宋体" w:eastAsia="宋体" w:cs="宋体"/>
          <w:color w:val="000000"/>
          <w:sz w:val="24"/>
        </w:rPr>
        <w:t>号</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（3）《</w:t>
      </w:r>
      <w:r>
        <w:rPr>
          <w:rFonts w:hint="eastAsia" w:ascii="宋体" w:hAnsi="宋体" w:eastAsia="宋体" w:cs="宋体"/>
          <w:color w:val="000000"/>
          <w:sz w:val="24"/>
          <w:highlight w:val="none"/>
        </w:rPr>
        <w:t>张家口市凯博风房地产开发有限公司</w:t>
      </w:r>
      <w:r>
        <w:rPr>
          <w:rFonts w:hint="eastAsia" w:ascii="宋体" w:hAnsi="宋体" w:eastAsia="宋体" w:cs="宋体"/>
          <w:color w:val="000000"/>
          <w:sz w:val="24"/>
          <w:highlight w:val="none"/>
          <w:lang w:val="en-US" w:eastAsia="zh-CN"/>
        </w:rPr>
        <w:t>岭秀城小区四期、五期</w:t>
      </w:r>
      <w:r>
        <w:rPr>
          <w:rFonts w:hint="eastAsia" w:ascii="宋体" w:hAnsi="宋体" w:eastAsia="宋体" w:cs="宋体"/>
          <w:sz w:val="24"/>
          <w:szCs w:val="24"/>
          <w:highlight w:val="none"/>
        </w:rPr>
        <w:t>项目监测数据报告》（张家口博浩威特环境检测技术服务有限公司</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编号</w:t>
      </w:r>
      <w:r>
        <w:rPr>
          <w:rFonts w:hint="eastAsia" w:ascii="宋体" w:hAnsi="宋体" w:eastAsia="宋体" w:cs="宋体"/>
          <w:sz w:val="24"/>
          <w:szCs w:val="24"/>
          <w:highlight w:val="none"/>
        </w:rPr>
        <w:t>BT</w:t>
      </w:r>
      <w:r>
        <w:rPr>
          <w:rFonts w:hint="eastAsia" w:ascii="宋体" w:hAnsi="宋体" w:cs="宋体"/>
          <w:sz w:val="24"/>
          <w:szCs w:val="24"/>
          <w:highlight w:val="none"/>
          <w:lang w:val="en-US" w:eastAsia="zh-CN"/>
        </w:rPr>
        <w:t>YS</w:t>
      </w:r>
      <w:r>
        <w:rPr>
          <w:rFonts w:hint="eastAsia" w:ascii="宋体" w:hAnsi="宋体" w:eastAsia="宋体" w:cs="宋体"/>
          <w:sz w:val="24"/>
          <w:szCs w:val="24"/>
          <w:highlight w:val="none"/>
        </w:rPr>
        <w:t>201</w:t>
      </w:r>
      <w:r>
        <w:rPr>
          <w:rFonts w:hint="eastAsia" w:ascii="宋体" w:hAnsi="宋体" w:cs="宋体"/>
          <w:sz w:val="24"/>
          <w:szCs w:val="24"/>
          <w:highlight w:val="none"/>
          <w:lang w:val="en-US" w:eastAsia="zh-CN"/>
        </w:rPr>
        <w:t>9044</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《建筑</w:t>
      </w:r>
      <w:r>
        <w:rPr>
          <w:rFonts w:hint="eastAsia" w:ascii="宋体" w:hAnsi="宋体" w:eastAsia="宋体" w:cs="宋体"/>
          <w:sz w:val="24"/>
          <w:szCs w:val="24"/>
          <w:highlight w:val="none"/>
          <w:lang w:eastAsia="zh-CN"/>
        </w:rPr>
        <w:t>用地规划</w:t>
      </w:r>
      <w:r>
        <w:rPr>
          <w:rFonts w:hint="eastAsia" w:ascii="宋体" w:hAnsi="宋体" w:eastAsia="宋体" w:cs="宋体"/>
          <w:sz w:val="24"/>
          <w:szCs w:val="24"/>
          <w:highlight w:val="none"/>
        </w:rPr>
        <w:t>许可证》（</w:t>
      </w:r>
      <w:r>
        <w:rPr>
          <w:rFonts w:hint="eastAsia" w:ascii="宋体" w:hAnsi="宋体" w:eastAsia="宋体" w:cs="宋体"/>
          <w:sz w:val="24"/>
          <w:szCs w:val="24"/>
          <w:highlight w:val="none"/>
          <w:lang w:eastAsia="zh-CN"/>
        </w:rPr>
        <w:t>地字第</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130708201500009号</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）《建设工程规划许可证》（建字第</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130708201600002号</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《建筑工程施工许可证》（编号：</w:t>
      </w:r>
      <w:r>
        <w:rPr>
          <w:rFonts w:hint="eastAsia" w:ascii="宋体" w:hAnsi="宋体" w:eastAsia="宋体" w:cs="宋体"/>
          <w:sz w:val="24"/>
          <w:szCs w:val="24"/>
          <w:highlight w:val="none"/>
          <w:lang w:val="en-US" w:eastAsia="zh-CN"/>
        </w:rPr>
        <w:t>130701201605110101号</w:t>
      </w:r>
      <w:r>
        <w:rPr>
          <w:rFonts w:hint="eastAsia" w:ascii="宋体" w:hAnsi="宋体" w:eastAsia="宋体" w:cs="宋体"/>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3"/>
        <w:keepNext w:val="0"/>
        <w:keepLines w:val="0"/>
        <w:pageBreakBefore w:val="0"/>
        <w:widowControl w:val="0"/>
        <w:kinsoku/>
        <w:wordWrap/>
        <w:overflowPunct/>
        <w:topLinePunct w:val="0"/>
        <w:autoSpaceDE/>
        <w:autoSpaceDN/>
        <w:bidi w:val="0"/>
        <w:adjustRightInd/>
        <w:snapToGrid/>
        <w:spacing w:line="500" w:lineRule="exact"/>
        <w:textAlignment w:val="auto"/>
        <w:rPr>
          <w:highlight w:val="none"/>
        </w:rPr>
      </w:pPr>
      <w:bookmarkStart w:id="7" w:name="_Toc15479"/>
      <w:r>
        <w:rPr>
          <w:highlight w:val="none"/>
        </w:rPr>
        <w:t xml:space="preserve">3 </w:t>
      </w:r>
      <w:r>
        <w:rPr>
          <w:rFonts w:hint="eastAsia"/>
          <w:highlight w:val="none"/>
        </w:rPr>
        <w:t>项目建设情况</w:t>
      </w:r>
      <w:bookmarkEnd w:id="7"/>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8" w:name="_Toc29724"/>
      <w:r>
        <w:t>3.1</w:t>
      </w:r>
      <w:r>
        <w:rPr>
          <w:rFonts w:hint="eastAsia"/>
        </w:rPr>
        <w:t>地理位置及平面布置</w:t>
      </w:r>
      <w:bookmarkEnd w:id="8"/>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b/>
        </w:rPr>
      </w:pPr>
      <w:bookmarkStart w:id="9" w:name="_Toc516142931"/>
      <w:bookmarkStart w:id="10" w:name="_Toc509824275"/>
      <w:bookmarkStart w:id="11" w:name="_Toc516212499"/>
      <w:bookmarkStart w:id="12" w:name="_Toc23962"/>
      <w:bookmarkStart w:id="13" w:name="_Toc13315"/>
      <w:bookmarkStart w:id="14" w:name="_Toc516158202"/>
      <w:bookmarkStart w:id="15" w:name="_Toc517425806"/>
      <w:bookmarkStart w:id="16" w:name="_Toc27729"/>
      <w:bookmarkStart w:id="17" w:name="_Toc496979001"/>
      <w:bookmarkStart w:id="18" w:name="_Toc509933843"/>
      <w:bookmarkStart w:id="19" w:name="_Toc20517"/>
      <w:bookmarkStart w:id="20" w:name="_Toc517425754"/>
      <w:bookmarkStart w:id="21" w:name="_Toc497001437"/>
      <w:bookmarkStart w:id="22" w:name="_Toc3198"/>
      <w:bookmarkStart w:id="23" w:name="_Toc516141729"/>
      <w:r>
        <w:rPr>
          <w:b/>
        </w:rPr>
        <w:t>3.1.1 地理位置及周边情况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pPr>
        <w:pageBreakBefore w:val="0"/>
        <w:kinsoku/>
        <w:wordWrap/>
        <w:overflowPunct/>
        <w:topLinePunct w:val="0"/>
        <w:bidi w:val="0"/>
        <w:spacing w:line="500" w:lineRule="exact"/>
        <w:ind w:firstLine="480" w:firstLineChars="200"/>
        <w:rPr>
          <w:rFonts w:hint="eastAsia" w:ascii="宋体" w:hAnsi="宋体" w:eastAsia="宋体" w:cs="宋体"/>
          <w:sz w:val="24"/>
          <w:szCs w:val="24"/>
        </w:rPr>
      </w:pPr>
      <w:bookmarkStart w:id="24" w:name="_Toc516158203"/>
      <w:bookmarkStart w:id="25" w:name="_Toc517425807"/>
      <w:bookmarkStart w:id="26" w:name="_Toc516142932"/>
      <w:bookmarkStart w:id="27" w:name="_Toc496979002"/>
      <w:bookmarkStart w:id="28" w:name="_Toc509824276"/>
      <w:bookmarkStart w:id="29" w:name="_Toc517425755"/>
      <w:bookmarkStart w:id="30" w:name="_Toc1988"/>
      <w:bookmarkStart w:id="31" w:name="_Toc516141730"/>
      <w:bookmarkStart w:id="32" w:name="_Toc497001438"/>
      <w:bookmarkStart w:id="33" w:name="_Toc509933844"/>
      <w:bookmarkStart w:id="34" w:name="_Toc28833"/>
      <w:bookmarkStart w:id="35" w:name="_Toc516212500"/>
      <w:bookmarkStart w:id="36" w:name="_Toc9031"/>
      <w:r>
        <w:rPr>
          <w:rFonts w:hint="eastAsia" w:ascii="宋体" w:hAnsi="宋体" w:eastAsia="宋体" w:cs="宋体"/>
          <w:sz w:val="24"/>
          <w:szCs w:val="24"/>
        </w:rPr>
        <w:t>本项目位于张家口市</w:t>
      </w:r>
      <w:r>
        <w:rPr>
          <w:rFonts w:hint="eastAsia" w:ascii="宋体" w:hAnsi="宋体" w:eastAsia="宋体" w:cs="宋体"/>
          <w:sz w:val="24"/>
          <w:szCs w:val="24"/>
          <w:lang w:eastAsia="zh-CN"/>
        </w:rPr>
        <w:t>闫家屯村西苑南路西侧，东至道路，西、南至已征国有土地，北至道路</w:t>
      </w:r>
      <w:r>
        <w:rPr>
          <w:rFonts w:hint="eastAsia" w:ascii="宋体" w:hAnsi="宋体" w:eastAsia="宋体" w:cs="宋体"/>
          <w:sz w:val="24"/>
          <w:szCs w:val="24"/>
        </w:rPr>
        <w:t>。厂区地理中心坐标为东经：114°51'</w:t>
      </w:r>
      <w:r>
        <w:rPr>
          <w:rFonts w:hint="eastAsia" w:ascii="宋体" w:hAnsi="宋体" w:cs="宋体"/>
          <w:sz w:val="24"/>
          <w:szCs w:val="24"/>
          <w:lang w:val="en-US" w:eastAsia="zh-CN"/>
        </w:rPr>
        <w:t>02.0</w:t>
      </w:r>
      <w:r>
        <w:rPr>
          <w:rFonts w:hint="eastAsia" w:ascii="宋体" w:hAnsi="宋体" w:eastAsia="宋体" w:cs="宋体"/>
          <w:sz w:val="24"/>
          <w:szCs w:val="24"/>
        </w:rPr>
        <w:t>"，北纬：40°4</w:t>
      </w:r>
      <w:r>
        <w:rPr>
          <w:rFonts w:hint="eastAsia" w:ascii="宋体" w:hAnsi="宋体" w:cs="宋体"/>
          <w:sz w:val="24"/>
          <w:szCs w:val="24"/>
          <w:lang w:val="en-US" w:eastAsia="zh-CN"/>
        </w:rPr>
        <w:t>6</w:t>
      </w:r>
      <w:r>
        <w:rPr>
          <w:rFonts w:hint="eastAsia" w:ascii="宋体" w:hAnsi="宋体" w:eastAsia="宋体" w:cs="宋体"/>
          <w:sz w:val="24"/>
          <w:szCs w:val="24"/>
        </w:rPr>
        <w:t>'</w:t>
      </w:r>
      <w:r>
        <w:rPr>
          <w:rFonts w:hint="eastAsia" w:ascii="宋体" w:hAnsi="宋体" w:cs="宋体"/>
          <w:sz w:val="24"/>
          <w:szCs w:val="24"/>
          <w:lang w:val="en-US" w:eastAsia="zh-CN"/>
        </w:rPr>
        <w:t>00.05</w:t>
      </w:r>
      <w:r>
        <w:rPr>
          <w:rFonts w:hint="eastAsia" w:ascii="宋体" w:hAnsi="宋体" w:eastAsia="宋体" w:cs="宋体"/>
          <w:sz w:val="24"/>
          <w:szCs w:val="24"/>
        </w:rPr>
        <w:t>"。项目地理位置图见附图1，周边关系图见附图2。</w:t>
      </w:r>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b/>
        </w:rPr>
      </w:pPr>
      <w:bookmarkStart w:id="37" w:name="_Toc5719"/>
      <w:bookmarkStart w:id="38" w:name="_Toc30114"/>
      <w:r>
        <w:rPr>
          <w:b/>
        </w:rPr>
        <w:t>3.1.2 厂区平面布置</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项目平面布置图见附图3。</w:t>
      </w:r>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bookmarkStart w:id="39" w:name="_Toc517425756"/>
      <w:bookmarkStart w:id="40" w:name="_Toc3320"/>
      <w:r>
        <w:t xml:space="preserve">3.2 </w:t>
      </w:r>
      <w:r>
        <w:rPr>
          <w:rFonts w:hint="eastAsia"/>
        </w:rPr>
        <w:t>建设内容</w:t>
      </w:r>
      <w:bookmarkEnd w:id="39"/>
      <w:bookmarkEnd w:id="40"/>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rPr>
      </w:pPr>
      <w:bookmarkStart w:id="41" w:name="_Toc19526"/>
      <w:bookmarkStart w:id="42" w:name="_Toc31634"/>
      <w:bookmarkStart w:id="43" w:name="_Toc517425757"/>
      <w:bookmarkStart w:id="44" w:name="_Toc516142934"/>
      <w:bookmarkStart w:id="45" w:name="_Toc516141732"/>
      <w:bookmarkStart w:id="46" w:name="_Toc23682"/>
      <w:bookmarkStart w:id="47" w:name="_Toc517425809"/>
      <w:bookmarkStart w:id="48" w:name="_Toc516212502"/>
      <w:bookmarkStart w:id="49" w:name="_Toc1285"/>
      <w:bookmarkStart w:id="50" w:name="_Toc15265"/>
      <w:bookmarkStart w:id="51" w:name="_Toc516158205"/>
      <w:r>
        <w:rPr>
          <w:b/>
        </w:rPr>
        <w:t>3</w:t>
      </w:r>
      <w:r>
        <w:rPr>
          <w:rFonts w:hint="eastAsia"/>
          <w:b/>
        </w:rPr>
        <w:t>.2.1 建设内容</w:t>
      </w:r>
      <w:bookmarkEnd w:id="41"/>
      <w:bookmarkEnd w:id="42"/>
      <w:bookmarkEnd w:id="43"/>
      <w:bookmarkEnd w:id="44"/>
      <w:bookmarkEnd w:id="45"/>
      <w:bookmarkEnd w:id="46"/>
      <w:bookmarkEnd w:id="47"/>
      <w:bookmarkEnd w:id="48"/>
      <w:bookmarkEnd w:id="49"/>
      <w:bookmarkEnd w:id="50"/>
      <w:bookmarkEnd w:id="5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sz w:val="24"/>
          <w:szCs w:val="24"/>
          <w:lang w:val="en-US" w:eastAsia="zh-CN"/>
        </w:rPr>
      </w:pPr>
      <w:r>
        <w:rPr>
          <w:rFonts w:hint="eastAsia" w:ascii="宋体" w:hAnsi="宋体" w:eastAsia="宋体"/>
          <w:sz w:val="24"/>
          <w:szCs w:val="24"/>
        </w:rPr>
        <w:t>本项目</w:t>
      </w:r>
      <w:r>
        <w:rPr>
          <w:rFonts w:hint="eastAsia" w:ascii="宋体" w:hAnsi="宋体"/>
          <w:sz w:val="24"/>
          <w:szCs w:val="24"/>
          <w:lang w:eastAsia="zh-CN"/>
        </w:rPr>
        <w:t>实际</w:t>
      </w:r>
      <w:r>
        <w:rPr>
          <w:rFonts w:hint="eastAsia" w:ascii="宋体" w:hAnsi="宋体"/>
          <w:sz w:val="24"/>
          <w:szCs w:val="24"/>
          <w:lang w:val="en-US" w:eastAsia="zh-CN"/>
        </w:rPr>
        <w:t>占地面积21998.52㎡，总建筑面积107548.55㎡，其中地上建筑面积78014.63㎡，地下建筑面积29533.92㎡。本项目实际建设</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(18/-2F)、2</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（18/-3F)</w:t>
      </w:r>
      <w:r>
        <w:rPr>
          <w:rFonts w:hint="eastAsia" w:ascii="宋体" w:hAnsi="宋体" w:cs="宋体"/>
          <w:color w:val="000000"/>
          <w:sz w:val="24"/>
          <w:szCs w:val="24"/>
          <w:lang w:val="en-US" w:eastAsia="zh-CN"/>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(18/-2F)</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商住楼；4</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(18/-4</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vertAlign w:val="superscript"/>
          <w:lang w:val="en-US" w:eastAsia="zh-CN"/>
        </w:rPr>
        <w:t>#</w:t>
      </w:r>
      <w:r>
        <w:rPr>
          <w:rFonts w:hint="eastAsia" w:ascii="宋体" w:hAnsi="宋体" w:eastAsia="宋体" w:cs="宋体"/>
          <w:color w:val="000000"/>
          <w:sz w:val="24"/>
          <w:szCs w:val="24"/>
          <w:lang w:val="en-US" w:eastAsia="zh-CN"/>
        </w:rPr>
        <w:t>（18/-3</w:t>
      </w:r>
      <w:r>
        <w:rPr>
          <w:rFonts w:hint="eastAsia" w:ascii="宋体" w:hAnsi="宋体" w:cs="宋体"/>
          <w:color w:val="000000"/>
          <w:sz w:val="24"/>
          <w:szCs w:val="24"/>
          <w:lang w:val="en-US" w:eastAsia="zh-CN"/>
        </w:rPr>
        <w:t>F</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3栋</w:t>
      </w:r>
      <w:r>
        <w:rPr>
          <w:rFonts w:hint="eastAsia" w:ascii="宋体" w:hAnsi="宋体" w:eastAsia="宋体" w:cs="宋体"/>
          <w:color w:val="000000"/>
          <w:sz w:val="24"/>
          <w:szCs w:val="24"/>
          <w:lang w:val="en-US" w:eastAsia="zh-CN"/>
        </w:rPr>
        <w:t>住宅楼</w:t>
      </w:r>
      <w:r>
        <w:rPr>
          <w:rFonts w:hint="eastAsia" w:ascii="宋体" w:hAnsi="宋体" w:cs="宋体"/>
          <w:color w:val="000000"/>
          <w:sz w:val="24"/>
          <w:szCs w:val="24"/>
          <w:lang w:val="en-US" w:eastAsia="zh-CN"/>
        </w:rPr>
        <w:t>，共计6栋；1座地下停车场；</w:t>
      </w:r>
      <w:r>
        <w:rPr>
          <w:rFonts w:hint="eastAsia" w:ascii="宋体" w:hAnsi="宋体"/>
          <w:sz w:val="24"/>
          <w:szCs w:val="24"/>
          <w:lang w:val="en-US" w:eastAsia="zh-CN"/>
        </w:rPr>
        <w:t>除此之外，还包括水、暖、电、通讯设施、化粪池及外排污水管道等附属设施。</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ascii="宋体" w:hAnsi="宋体" w:eastAsia="宋体"/>
          <w:sz w:val="24"/>
          <w:szCs w:val="24"/>
        </w:rPr>
      </w:pPr>
      <w:r>
        <w:rPr>
          <w:rFonts w:hint="eastAsia" w:ascii="宋体" w:hAnsi="宋体" w:eastAsia="宋体"/>
          <w:sz w:val="24"/>
          <w:szCs w:val="24"/>
        </w:rPr>
        <w:t>项目组成一览表见表</w:t>
      </w:r>
      <w:r>
        <w:rPr>
          <w:rFonts w:ascii="宋体" w:hAnsi="宋体" w:eastAsia="宋体"/>
          <w:sz w:val="24"/>
          <w:szCs w:val="24"/>
        </w:rPr>
        <w:t>3</w:t>
      </w:r>
      <w:r>
        <w:rPr>
          <w:rFonts w:hint="eastAsia" w:ascii="宋体" w:hAnsi="宋体" w:eastAsia="宋体"/>
          <w:sz w:val="24"/>
          <w:szCs w:val="24"/>
        </w:rPr>
        <w:t>-</w:t>
      </w:r>
      <w:r>
        <w:rPr>
          <w:rFonts w:ascii="宋体" w:hAnsi="宋体" w:eastAsia="宋体"/>
          <w:sz w:val="24"/>
          <w:szCs w:val="24"/>
        </w:rPr>
        <w:t>1。</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jc w:val="center"/>
        <w:textAlignment w:val="auto"/>
        <w:rPr>
          <w:rFonts w:ascii="宋体" w:hAnsi="宋体" w:eastAsia="宋体"/>
          <w:b/>
          <w:sz w:val="24"/>
          <w:szCs w:val="24"/>
          <w:highlight w:val="none"/>
        </w:rPr>
      </w:pPr>
      <w:r>
        <w:rPr>
          <w:rFonts w:hint="eastAsia" w:ascii="宋体" w:hAnsi="宋体" w:eastAsia="宋体"/>
          <w:b/>
          <w:sz w:val="24"/>
          <w:szCs w:val="24"/>
          <w:highlight w:val="none"/>
        </w:rPr>
        <w:t>表</w:t>
      </w:r>
      <w:r>
        <w:rPr>
          <w:rFonts w:ascii="宋体" w:hAnsi="宋体" w:eastAsia="宋体"/>
          <w:b/>
          <w:sz w:val="24"/>
          <w:szCs w:val="24"/>
          <w:highlight w:val="none"/>
        </w:rPr>
        <w:t xml:space="preserve">3-1 </w:t>
      </w:r>
      <w:r>
        <w:rPr>
          <w:rFonts w:hint="eastAsia" w:ascii="宋体" w:hAnsi="宋体" w:eastAsia="宋体"/>
          <w:b/>
          <w:sz w:val="24"/>
          <w:szCs w:val="24"/>
          <w:highlight w:val="none"/>
        </w:rPr>
        <w:t>建设项目组成一览表</w:t>
      </w:r>
    </w:p>
    <w:tbl>
      <w:tblPr>
        <w:tblStyle w:val="30"/>
        <w:tblpPr w:leftFromText="180" w:rightFromText="180" w:vertAnchor="text" w:horzAnchor="page" w:tblpX="1400" w:tblpY="369"/>
        <w:tblOverlap w:val="never"/>
        <w:tblW w:w="97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5"/>
        <w:gridCol w:w="474"/>
        <w:gridCol w:w="3943"/>
        <w:gridCol w:w="3911"/>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trPr>
        <w:tc>
          <w:tcPr>
            <w:tcW w:w="72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rPr>
              <w:t>工程内容</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rPr>
            </w:pPr>
            <w:r>
              <w:rPr>
                <w:rFonts w:hint="eastAsia" w:ascii="宋体" w:hAnsi="宋体" w:eastAsia="宋体" w:cs="宋体"/>
                <w:sz w:val="21"/>
                <w:szCs w:val="21"/>
                <w:lang w:eastAsia="zh-CN"/>
              </w:rPr>
              <w:t>原环评</w:t>
            </w:r>
            <w:r>
              <w:rPr>
                <w:rFonts w:hint="eastAsia" w:ascii="宋体" w:hAnsi="宋体" w:eastAsia="宋体" w:cs="宋体"/>
                <w:sz w:val="21"/>
                <w:szCs w:val="21"/>
              </w:rPr>
              <w:t>建设规模及内容</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t>实际建设内容</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06" w:hRule="atLeast"/>
        </w:trPr>
        <w:tc>
          <w:tcPr>
            <w:tcW w:w="729" w:type="dxa"/>
            <w:gridSpan w:val="2"/>
            <w:tcBorders>
              <w:left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adjustRightInd/>
              <w:spacing w:before="0" w:after="0" w:line="240" w:lineRule="auto"/>
              <w:jc w:val="center"/>
              <w:rPr>
                <w:rFonts w:hint="eastAsia" w:ascii="宋体" w:hAnsi="宋体" w:eastAsia="宋体" w:cs="宋体"/>
                <w:sz w:val="21"/>
                <w:szCs w:val="21"/>
              </w:rPr>
            </w:pPr>
            <w:r>
              <w:rPr>
                <w:rFonts w:hint="eastAsia" w:ascii="宋体" w:hAnsi="宋体" w:eastAsia="宋体" w:cs="宋体"/>
                <w:sz w:val="21"/>
                <w:szCs w:val="21"/>
              </w:rPr>
              <w:t>主体</w:t>
            </w:r>
          </w:p>
          <w:p>
            <w:pPr>
              <w:pStyle w:val="86"/>
              <w:keepNext w:val="0"/>
              <w:keepLines w:val="0"/>
              <w:pageBreakBefore w:val="0"/>
              <w:widowControl w:val="0"/>
              <w:kinsoku/>
              <w:wordWrap/>
              <w:overflowPunct/>
              <w:topLinePunct w:val="0"/>
              <w:autoSpaceDE/>
              <w:autoSpaceDN/>
              <w:bidi w:val="0"/>
              <w:adjustRightInd/>
              <w:spacing w:before="0" w:after="0" w:line="240" w:lineRule="auto"/>
              <w:jc w:val="center"/>
              <w:rPr>
                <w:rFonts w:hint="eastAsia" w:ascii="宋体" w:hAnsi="宋体" w:eastAsia="宋体" w:cs="宋体"/>
                <w:sz w:val="21"/>
                <w:szCs w:val="21"/>
              </w:rPr>
            </w:pPr>
            <w:r>
              <w:rPr>
                <w:rFonts w:hint="eastAsia" w:ascii="宋体" w:hAnsi="宋体" w:eastAsia="宋体" w:cs="宋体"/>
                <w:sz w:val="21"/>
                <w:szCs w:val="21"/>
              </w:rPr>
              <w:t>工程</w:t>
            </w:r>
          </w:p>
        </w:tc>
        <w:tc>
          <w:tcPr>
            <w:tcW w:w="3943" w:type="dxa"/>
            <w:tcBorders>
              <w:top w:val="single" w:color="auto" w:sz="4" w:space="0"/>
              <w:left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adjustRightInd/>
              <w:spacing w:before="0"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项目原环评总占地面积</w:t>
            </w:r>
            <w:r>
              <w:rPr>
                <w:rFonts w:hint="eastAsia" w:ascii="宋体" w:hAnsi="宋体" w:cs="宋体"/>
                <w:sz w:val="21"/>
                <w:szCs w:val="21"/>
                <w:lang w:val="en-US" w:eastAsia="zh-CN"/>
              </w:rPr>
              <w:t>25190.13</w:t>
            </w:r>
            <w:r>
              <w:rPr>
                <w:rFonts w:hint="eastAsia" w:ascii="宋体" w:hAnsi="宋体" w:eastAsia="宋体" w:cs="宋体"/>
                <w:sz w:val="21"/>
                <w:szCs w:val="21"/>
                <w:lang w:val="en-US" w:eastAsia="zh-CN"/>
              </w:rPr>
              <w:t>㎡，总建筑面积</w:t>
            </w:r>
            <w:r>
              <w:rPr>
                <w:rFonts w:hint="eastAsia" w:ascii="宋体" w:hAnsi="宋体" w:cs="宋体"/>
                <w:sz w:val="21"/>
                <w:szCs w:val="21"/>
                <w:lang w:val="en-US" w:eastAsia="zh-CN"/>
              </w:rPr>
              <w:t>109969.95</w:t>
            </w:r>
            <w:r>
              <w:rPr>
                <w:rFonts w:hint="eastAsia" w:ascii="宋体" w:hAnsi="宋体" w:eastAsia="宋体" w:cs="宋体"/>
                <w:sz w:val="21"/>
                <w:szCs w:val="21"/>
                <w:lang w:val="en-US" w:eastAsia="zh-CN"/>
              </w:rPr>
              <w:t>㎡，地上建筑面积</w:t>
            </w:r>
            <w:r>
              <w:rPr>
                <w:rFonts w:hint="eastAsia" w:ascii="宋体" w:hAnsi="宋体" w:cs="宋体"/>
                <w:sz w:val="21"/>
                <w:szCs w:val="21"/>
                <w:lang w:val="en-US" w:eastAsia="zh-CN"/>
              </w:rPr>
              <w:t>77754</w:t>
            </w:r>
            <w:r>
              <w:rPr>
                <w:rFonts w:hint="eastAsia" w:ascii="宋体" w:hAnsi="宋体" w:eastAsia="宋体" w:cs="宋体"/>
                <w:sz w:val="21"/>
                <w:szCs w:val="21"/>
                <w:lang w:val="en-US" w:eastAsia="zh-CN"/>
              </w:rPr>
              <w:t>㎡，地下建筑面积</w:t>
            </w:r>
            <w:r>
              <w:rPr>
                <w:rFonts w:hint="eastAsia" w:ascii="宋体" w:hAnsi="宋体" w:cs="宋体"/>
                <w:sz w:val="21"/>
                <w:szCs w:val="21"/>
                <w:lang w:val="en-US" w:eastAsia="zh-CN"/>
              </w:rPr>
              <w:t>32215.95</w:t>
            </w:r>
            <w:r>
              <w:rPr>
                <w:rFonts w:hint="eastAsia" w:ascii="宋体" w:hAnsi="宋体" w:eastAsia="宋体" w:cs="宋体"/>
                <w:sz w:val="21"/>
                <w:szCs w:val="21"/>
                <w:lang w:val="en-US" w:eastAsia="zh-CN"/>
              </w:rPr>
              <w:t>㎡，建设</w:t>
            </w:r>
            <w:r>
              <w:rPr>
                <w:rFonts w:hint="eastAsia" w:ascii="宋体" w:hAnsi="宋体" w:eastAsia="宋体" w:cs="宋体"/>
                <w:color w:val="000000"/>
                <w:sz w:val="21"/>
                <w:szCs w:val="21"/>
                <w:lang w:val="en-US" w:eastAsia="zh-CN"/>
              </w:rPr>
              <w:t>商</w:t>
            </w:r>
            <w:r>
              <w:rPr>
                <w:rFonts w:hint="eastAsia" w:ascii="宋体" w:hAnsi="宋体" w:cs="宋体"/>
                <w:color w:val="000000"/>
                <w:sz w:val="21"/>
                <w:szCs w:val="21"/>
                <w:lang w:val="en-US" w:eastAsia="zh-CN"/>
              </w:rPr>
              <w:t>住</w:t>
            </w:r>
            <w:r>
              <w:rPr>
                <w:rFonts w:hint="eastAsia" w:ascii="宋体" w:hAnsi="宋体" w:eastAsia="宋体" w:cs="宋体"/>
                <w:color w:val="000000"/>
                <w:sz w:val="21"/>
                <w:szCs w:val="21"/>
                <w:lang w:val="en-US" w:eastAsia="zh-CN"/>
              </w:rPr>
              <w:t>楼1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4栋</w:t>
            </w:r>
            <w:r>
              <w:rPr>
                <w:rFonts w:hint="eastAsia" w:ascii="宋体" w:hAnsi="宋体" w:eastAsia="宋体" w:cs="宋体"/>
                <w:color w:val="000000"/>
                <w:sz w:val="21"/>
                <w:szCs w:val="21"/>
                <w:lang w:val="en-US" w:eastAsia="zh-CN"/>
              </w:rPr>
              <w:t>；住宅楼7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2栋，共计6栋；</w:t>
            </w:r>
            <w:r>
              <w:rPr>
                <w:rFonts w:hint="eastAsia" w:ascii="宋体" w:hAnsi="宋体" w:eastAsia="宋体" w:cs="宋体"/>
                <w:color w:val="000000"/>
                <w:sz w:val="21"/>
                <w:szCs w:val="21"/>
                <w:lang w:val="en-US" w:eastAsia="zh-CN"/>
              </w:rPr>
              <w:t>地下</w:t>
            </w:r>
            <w:r>
              <w:rPr>
                <w:rFonts w:hint="eastAsia" w:ascii="宋体" w:hAnsi="宋体" w:cs="宋体"/>
                <w:color w:val="000000"/>
                <w:sz w:val="21"/>
                <w:szCs w:val="21"/>
                <w:lang w:val="en-US" w:eastAsia="zh-CN"/>
              </w:rPr>
              <w:t>停车场</w:t>
            </w:r>
            <w:r>
              <w:rPr>
                <w:rFonts w:hint="eastAsia" w:ascii="宋体" w:hAnsi="宋体" w:eastAsia="宋体" w:cs="宋体"/>
                <w:color w:val="000000"/>
                <w:sz w:val="21"/>
                <w:szCs w:val="21"/>
                <w:lang w:val="en-US" w:eastAsia="zh-CN"/>
              </w:rPr>
              <w:t>（-2F）</w:t>
            </w:r>
            <w:r>
              <w:rPr>
                <w:rFonts w:hint="eastAsia" w:ascii="宋体" w:hAnsi="宋体" w:cs="宋体"/>
                <w:color w:val="000000"/>
                <w:sz w:val="21"/>
                <w:szCs w:val="21"/>
                <w:lang w:val="en-US" w:eastAsia="zh-CN"/>
              </w:rPr>
              <w:t>。</w:t>
            </w:r>
            <w:r>
              <w:rPr>
                <w:rFonts w:hint="eastAsia" w:ascii="宋体" w:hAnsi="宋体" w:eastAsia="宋体" w:cs="宋体"/>
                <w:sz w:val="21"/>
                <w:szCs w:val="21"/>
                <w:lang w:val="en-US" w:eastAsia="zh-CN"/>
              </w:rPr>
              <w:t>项目总投资</w:t>
            </w:r>
            <w:r>
              <w:rPr>
                <w:rFonts w:hint="eastAsia" w:ascii="宋体" w:hAnsi="宋体" w:cs="宋体"/>
                <w:sz w:val="21"/>
                <w:szCs w:val="21"/>
                <w:lang w:val="en-US" w:eastAsia="zh-CN"/>
              </w:rPr>
              <w:t>47390</w:t>
            </w:r>
            <w:r>
              <w:rPr>
                <w:rFonts w:hint="eastAsia" w:ascii="宋体" w:hAnsi="宋体" w:eastAsia="宋体" w:cs="宋体"/>
                <w:sz w:val="21"/>
                <w:szCs w:val="21"/>
                <w:lang w:val="en-US" w:eastAsia="zh-CN"/>
              </w:rPr>
              <w:t>万元，环保投资</w:t>
            </w:r>
            <w:r>
              <w:rPr>
                <w:rFonts w:hint="eastAsia" w:ascii="宋体" w:hAnsi="宋体" w:cs="宋体"/>
                <w:sz w:val="21"/>
                <w:szCs w:val="21"/>
                <w:lang w:val="en-US" w:eastAsia="zh-CN"/>
              </w:rPr>
              <w:t>286万</w:t>
            </w:r>
            <w:r>
              <w:rPr>
                <w:rFonts w:hint="eastAsia" w:ascii="宋体" w:hAnsi="宋体" w:eastAsia="宋体" w:cs="宋体"/>
                <w:sz w:val="21"/>
                <w:szCs w:val="21"/>
                <w:lang w:val="en-US" w:eastAsia="zh-CN"/>
              </w:rPr>
              <w:t>元。占总投资的0.6%</w:t>
            </w:r>
          </w:p>
        </w:tc>
        <w:tc>
          <w:tcPr>
            <w:tcW w:w="3911" w:type="dxa"/>
            <w:tcBorders>
              <w:top w:val="single" w:color="auto" w:sz="4" w:space="0"/>
              <w:left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adjustRightInd/>
              <w:spacing w:before="0" w:after="0"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eastAsia="zh-CN"/>
              </w:rPr>
              <w:t>项目实际总占地面积</w:t>
            </w:r>
            <w:r>
              <w:rPr>
                <w:rFonts w:hint="eastAsia" w:ascii="宋体" w:hAnsi="宋体"/>
                <w:sz w:val="21"/>
                <w:szCs w:val="21"/>
                <w:lang w:val="en-US" w:eastAsia="zh-CN"/>
              </w:rPr>
              <w:t>21998.52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，总建筑面积</w:t>
            </w:r>
            <w:r>
              <w:rPr>
                <w:rFonts w:hint="eastAsia" w:ascii="宋体" w:hAnsi="宋体" w:cs="宋体"/>
                <w:sz w:val="21"/>
                <w:szCs w:val="21"/>
                <w:vertAlign w:val="baseline"/>
                <w:lang w:val="en-US" w:eastAsia="zh-CN"/>
              </w:rPr>
              <w:t>107548.55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，地上建筑面积</w:t>
            </w:r>
            <w:r>
              <w:rPr>
                <w:rFonts w:hint="eastAsia" w:ascii="宋体" w:hAnsi="宋体" w:cs="宋体"/>
                <w:sz w:val="21"/>
                <w:szCs w:val="21"/>
                <w:vertAlign w:val="baseline"/>
                <w:lang w:val="en-US" w:eastAsia="zh-CN"/>
              </w:rPr>
              <w:t>78014.63</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，地下建筑面积</w:t>
            </w:r>
            <w:r>
              <w:rPr>
                <w:rFonts w:hint="eastAsia" w:ascii="宋体" w:hAnsi="宋体" w:cs="宋体"/>
                <w:sz w:val="21"/>
                <w:szCs w:val="21"/>
                <w:vertAlign w:val="baseline"/>
                <w:lang w:val="en-US" w:eastAsia="zh-CN"/>
              </w:rPr>
              <w:t>29533.92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lang w:val="en-US" w:eastAsia="zh-CN"/>
              </w:rPr>
              <w:t>建设</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(18/-2F)商</w:t>
            </w:r>
            <w:r>
              <w:rPr>
                <w:rFonts w:hint="eastAsia" w:ascii="宋体" w:hAnsi="宋体" w:cs="宋体"/>
                <w:color w:val="000000"/>
                <w:sz w:val="21"/>
                <w:szCs w:val="21"/>
                <w:lang w:val="en-US" w:eastAsia="zh-CN"/>
              </w:rPr>
              <w:t>住</w:t>
            </w:r>
            <w:r>
              <w:rPr>
                <w:rFonts w:hint="eastAsia" w:ascii="宋体" w:hAnsi="宋体" w:eastAsia="宋体" w:cs="宋体"/>
                <w:color w:val="000000"/>
                <w:sz w:val="21"/>
                <w:szCs w:val="21"/>
                <w:lang w:val="en-US" w:eastAsia="zh-CN"/>
              </w:rPr>
              <w:t>楼</w:t>
            </w:r>
            <w:r>
              <w:rPr>
                <w:rFonts w:hint="eastAsia" w:ascii="宋体" w:hAnsi="宋体" w:cs="宋体"/>
                <w:color w:val="000000"/>
                <w:sz w:val="21"/>
                <w:szCs w:val="21"/>
                <w:lang w:val="en-US" w:eastAsia="zh-CN"/>
              </w:rPr>
              <w:t>3栋</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)住宅楼</w:t>
            </w:r>
            <w:r>
              <w:rPr>
                <w:rFonts w:hint="eastAsia" w:ascii="宋体" w:hAnsi="宋体" w:cs="宋体"/>
                <w:color w:val="000000"/>
                <w:sz w:val="21"/>
                <w:szCs w:val="21"/>
                <w:lang w:val="en-US" w:eastAsia="zh-CN"/>
              </w:rPr>
              <w:t>3栋，共计6栋；地下停车场</w:t>
            </w:r>
            <w:r>
              <w:rPr>
                <w:rFonts w:hint="eastAsia" w:ascii="宋体" w:hAnsi="宋体" w:eastAsia="宋体" w:cs="宋体"/>
                <w:color w:val="000000"/>
                <w:sz w:val="21"/>
                <w:szCs w:val="21"/>
                <w:lang w:val="en-US" w:eastAsia="zh-CN"/>
              </w:rPr>
              <w:t>（-2F）</w:t>
            </w:r>
            <w:r>
              <w:rPr>
                <w:rFonts w:hint="eastAsia" w:ascii="宋体" w:hAnsi="宋体" w:cs="宋体"/>
                <w:color w:val="000000"/>
                <w:sz w:val="21"/>
                <w:szCs w:val="21"/>
                <w:lang w:val="en-US" w:eastAsia="zh-CN"/>
              </w:rPr>
              <w:t>。</w:t>
            </w:r>
            <w:r>
              <w:rPr>
                <w:rFonts w:hint="eastAsia" w:ascii="宋体" w:hAnsi="宋体" w:eastAsia="宋体" w:cs="宋体"/>
                <w:sz w:val="21"/>
                <w:szCs w:val="21"/>
                <w:lang w:val="en-US" w:eastAsia="zh-CN"/>
              </w:rPr>
              <w:t>项目总投资</w:t>
            </w:r>
            <w:r>
              <w:rPr>
                <w:rFonts w:hint="eastAsia" w:ascii="宋体" w:hAnsi="宋体" w:cs="宋体"/>
                <w:sz w:val="21"/>
                <w:szCs w:val="21"/>
                <w:lang w:val="en-US" w:eastAsia="zh-CN"/>
              </w:rPr>
              <w:t>47390</w:t>
            </w:r>
            <w:r>
              <w:rPr>
                <w:rFonts w:hint="eastAsia" w:ascii="宋体" w:hAnsi="宋体" w:eastAsia="宋体" w:cs="宋体"/>
                <w:sz w:val="21"/>
                <w:szCs w:val="21"/>
                <w:lang w:val="en-US" w:eastAsia="zh-CN"/>
              </w:rPr>
              <w:t>万元，环保投资</w:t>
            </w:r>
            <w:r>
              <w:rPr>
                <w:rFonts w:hint="eastAsia" w:ascii="宋体" w:hAnsi="宋体" w:cs="宋体"/>
                <w:sz w:val="21"/>
                <w:szCs w:val="21"/>
                <w:lang w:val="en-US" w:eastAsia="zh-CN"/>
              </w:rPr>
              <w:t>286万</w:t>
            </w:r>
            <w:r>
              <w:rPr>
                <w:rFonts w:hint="eastAsia" w:ascii="宋体" w:hAnsi="宋体" w:eastAsia="宋体" w:cs="宋体"/>
                <w:sz w:val="21"/>
                <w:szCs w:val="21"/>
                <w:lang w:val="en-US" w:eastAsia="zh-CN"/>
              </w:rPr>
              <w:t>元。占总投资的0.6%</w:t>
            </w:r>
          </w:p>
        </w:tc>
        <w:tc>
          <w:tcPr>
            <w:tcW w:w="1189" w:type="dxa"/>
            <w:tcBorders>
              <w:top w:val="single" w:color="auto" w:sz="4" w:space="0"/>
              <w:left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adjustRightInd/>
              <w:spacing w:before="0" w:after="0" w:line="240" w:lineRule="auto"/>
              <w:jc w:val="center"/>
              <w:rPr>
                <w:rFonts w:hint="default" w:ascii="宋体" w:hAnsi="宋体" w:eastAsia="宋体" w:cs="宋体"/>
                <w:strike w:val="0"/>
                <w:dstrike w:val="0"/>
                <w:sz w:val="21"/>
                <w:szCs w:val="21"/>
                <w:vertAlign w:val="superscript"/>
                <w:lang w:val="en-US" w:eastAsia="zh-CN"/>
              </w:rPr>
            </w:pPr>
            <w:r>
              <w:rPr>
                <w:rFonts w:hint="eastAsia" w:ascii="宋体" w:hAnsi="宋体" w:eastAsia="宋体" w:cs="宋体"/>
                <w:sz w:val="21"/>
                <w:szCs w:val="21"/>
                <w:lang w:eastAsia="zh-CN"/>
              </w:rPr>
              <w:t>实际根据规划许可证建设</w:t>
            </w:r>
            <w:r>
              <w:rPr>
                <w:rFonts w:hint="eastAsia" w:ascii="宋体" w:hAnsi="宋体" w:cs="宋体"/>
                <w:sz w:val="21"/>
                <w:szCs w:val="21"/>
                <w:lang w:eastAsia="zh-CN"/>
              </w:rPr>
              <w:t>总建设面积比环评减少</w:t>
            </w:r>
            <w:r>
              <w:rPr>
                <w:rFonts w:hint="eastAsia" w:ascii="宋体" w:hAnsi="宋体" w:cs="宋体"/>
                <w:sz w:val="21"/>
                <w:szCs w:val="21"/>
                <w:lang w:val="en-US" w:eastAsia="zh-CN"/>
              </w:rPr>
              <w:t>2421.4m</w:t>
            </w:r>
            <w:r>
              <w:rPr>
                <w:rFonts w:hint="eastAsia" w:ascii="宋体" w:hAnsi="宋体" w:cs="宋体"/>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2" w:hRule="atLeast"/>
        </w:trPr>
        <w:tc>
          <w:tcPr>
            <w:tcW w:w="2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公用</w:t>
            </w:r>
          </w:p>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工程</w:t>
            </w: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给水</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新鲜水由当地市政自来水管网提供</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由当地市政自来水管网提供</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5"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供电</w:t>
            </w:r>
          </w:p>
        </w:tc>
        <w:tc>
          <w:tcPr>
            <w:tcW w:w="3943"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由经开区电网提供</w:t>
            </w:r>
          </w:p>
        </w:tc>
        <w:tc>
          <w:tcPr>
            <w:tcW w:w="3911"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由经开区电网提供</w:t>
            </w:r>
          </w:p>
        </w:tc>
        <w:tc>
          <w:tcPr>
            <w:tcW w:w="1189"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9"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供气</w:t>
            </w:r>
          </w:p>
        </w:tc>
        <w:tc>
          <w:tcPr>
            <w:tcW w:w="3943"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小区住宅区燃气由市政天然气管网提供</w:t>
            </w:r>
          </w:p>
        </w:tc>
        <w:tc>
          <w:tcPr>
            <w:tcW w:w="3911"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由市政天然气管网提供</w:t>
            </w:r>
          </w:p>
        </w:tc>
        <w:tc>
          <w:tcPr>
            <w:tcW w:w="1189"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14" w:hRule="atLeast"/>
        </w:trPr>
        <w:tc>
          <w:tcPr>
            <w:tcW w:w="25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供暖</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小区冬季采暖由市政供热管网提供</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由市政供热管网提供</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atLeast"/>
        </w:trPr>
        <w:tc>
          <w:tcPr>
            <w:tcW w:w="2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环保</w:t>
            </w:r>
          </w:p>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工程</w:t>
            </w: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废气</w:t>
            </w:r>
          </w:p>
        </w:tc>
        <w:tc>
          <w:tcPr>
            <w:tcW w:w="3943"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地下</w:t>
            </w:r>
            <w:r>
              <w:rPr>
                <w:rFonts w:hint="eastAsia" w:ascii="宋体" w:hAnsi="宋体" w:cs="宋体"/>
                <w:sz w:val="21"/>
                <w:szCs w:val="21"/>
                <w:lang w:eastAsia="zh-CN"/>
              </w:rPr>
              <w:t>停车场</w:t>
            </w:r>
            <w:r>
              <w:rPr>
                <w:rFonts w:hint="eastAsia" w:ascii="宋体" w:hAnsi="宋体" w:eastAsia="宋体" w:cs="宋体"/>
                <w:sz w:val="21"/>
                <w:szCs w:val="21"/>
                <w:lang w:eastAsia="zh-CN"/>
              </w:rPr>
              <w:t>机械供排风系统</w:t>
            </w:r>
          </w:p>
        </w:tc>
        <w:tc>
          <w:tcPr>
            <w:tcW w:w="3911"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cs="宋体"/>
                <w:sz w:val="21"/>
                <w:szCs w:val="21"/>
                <w:lang w:eastAsia="zh-CN"/>
              </w:rPr>
              <w:t>地下停车场</w:t>
            </w:r>
            <w:r>
              <w:rPr>
                <w:rFonts w:hint="eastAsia" w:ascii="宋体" w:hAnsi="宋体" w:eastAsia="宋体" w:cs="宋体"/>
                <w:sz w:val="21"/>
                <w:szCs w:val="21"/>
                <w:lang w:eastAsia="zh-CN"/>
              </w:rPr>
              <w:t>机械供排风系统</w:t>
            </w:r>
          </w:p>
        </w:tc>
        <w:tc>
          <w:tcPr>
            <w:tcW w:w="1189" w:type="dxa"/>
            <w:tcBorders>
              <w:top w:val="single" w:color="auto" w:sz="4" w:space="0"/>
              <w:left w:val="single" w:color="auto" w:sz="4" w:space="0"/>
              <w:bottom w:val="single" w:color="auto" w:sz="4" w:space="0"/>
              <w:right w:val="single" w:color="auto" w:sz="4" w:space="0"/>
            </w:tcBorders>
            <w:vAlign w:val="center"/>
          </w:tcPr>
          <w:p>
            <w:pPr>
              <w:pStyle w:val="86"/>
              <w:keepNext w:val="0"/>
              <w:keepLines w:val="0"/>
              <w:pageBreakBefore w:val="0"/>
              <w:widowControl w:val="0"/>
              <w:kinsoku/>
              <w:wordWrap/>
              <w:overflowPunct/>
              <w:topLinePunct w:val="0"/>
              <w:autoSpaceDE/>
              <w:autoSpaceDN/>
              <w:bidi w:val="0"/>
              <w:spacing w:before="0" w:after="0"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防渗</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建设防渗化粪池</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建设防渗化粪池</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396"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本小区排水采用雨污分流制，雨水收集汇集后排入市政雨水管网，污水经防渗化粪池处理后，排入当地市政污水管网</w:t>
            </w:r>
            <w:r>
              <w:rPr>
                <w:rFonts w:hint="eastAsia" w:ascii="宋体" w:hAnsi="宋体" w:eastAsia="宋体" w:cs="宋体"/>
                <w:sz w:val="21"/>
                <w:szCs w:val="21"/>
              </w:rPr>
              <w:t>，</w:t>
            </w:r>
            <w:r>
              <w:rPr>
                <w:rFonts w:hint="eastAsia" w:ascii="宋体" w:hAnsi="宋体" w:eastAsia="宋体" w:cs="宋体"/>
                <w:sz w:val="21"/>
                <w:szCs w:val="21"/>
                <w:lang w:eastAsia="zh-CN"/>
              </w:rPr>
              <w:t>进入张家口市鸿泽排水有限公司进一步</w:t>
            </w:r>
            <w:r>
              <w:rPr>
                <w:rFonts w:hint="eastAsia" w:ascii="宋体" w:hAnsi="宋体" w:eastAsia="宋体" w:cs="宋体"/>
                <w:sz w:val="21"/>
                <w:szCs w:val="21"/>
              </w:rPr>
              <w:t>处理</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排水采用雨污分流制，雨水收集汇集后排入市政雨水管网，污水经防渗化粪池处理后，排入当地市政污水管网</w:t>
            </w:r>
            <w:r>
              <w:rPr>
                <w:rFonts w:hint="eastAsia" w:ascii="宋体" w:hAnsi="宋体" w:eastAsia="宋体" w:cs="宋体"/>
                <w:sz w:val="21"/>
                <w:szCs w:val="21"/>
              </w:rPr>
              <w:t>，</w:t>
            </w:r>
            <w:r>
              <w:rPr>
                <w:rFonts w:hint="eastAsia" w:ascii="宋体" w:hAnsi="宋体" w:eastAsia="宋体" w:cs="宋体"/>
                <w:sz w:val="21"/>
                <w:szCs w:val="21"/>
                <w:lang w:eastAsia="zh-CN"/>
              </w:rPr>
              <w:t>进入张家口市鸿泽排水有限公司进一步</w:t>
            </w:r>
            <w:r>
              <w:rPr>
                <w:rFonts w:hint="eastAsia" w:ascii="宋体" w:hAnsi="宋体" w:eastAsia="宋体" w:cs="宋体"/>
                <w:sz w:val="21"/>
                <w:szCs w:val="21"/>
              </w:rPr>
              <w:t>处理</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95"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固废</w:t>
            </w:r>
          </w:p>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处理</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垃圾</w:t>
            </w:r>
            <w:r>
              <w:rPr>
                <w:rFonts w:hint="eastAsia" w:ascii="宋体" w:hAnsi="宋体" w:cs="宋体"/>
                <w:sz w:val="21"/>
                <w:szCs w:val="21"/>
                <w:lang w:eastAsia="zh-CN"/>
              </w:rPr>
              <w:t>分类</w:t>
            </w:r>
            <w:r>
              <w:rPr>
                <w:rFonts w:hint="eastAsia" w:ascii="宋体" w:hAnsi="宋体" w:eastAsia="宋体" w:cs="宋体"/>
                <w:sz w:val="21"/>
                <w:szCs w:val="21"/>
                <w:lang w:eastAsia="zh-CN"/>
              </w:rPr>
              <w:t>收集装置</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cs="宋体"/>
                <w:sz w:val="21"/>
                <w:szCs w:val="21"/>
                <w:lang w:eastAsia="zh-CN"/>
              </w:rPr>
              <w:t>分类</w:t>
            </w:r>
            <w:r>
              <w:rPr>
                <w:rFonts w:hint="eastAsia" w:ascii="宋体" w:hAnsi="宋体" w:eastAsia="宋体" w:cs="宋体"/>
                <w:sz w:val="21"/>
                <w:szCs w:val="21"/>
                <w:lang w:eastAsia="zh-CN"/>
              </w:rPr>
              <w:t>垃圾箱若干</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71" w:hRule="atLeast"/>
        </w:trPr>
        <w:tc>
          <w:tcPr>
            <w:tcW w:w="2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p>
        </w:tc>
        <w:tc>
          <w:tcPr>
            <w:tcW w:w="47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rPr>
            </w:pPr>
            <w:r>
              <w:rPr>
                <w:rFonts w:hint="eastAsia" w:ascii="宋体" w:hAnsi="宋体" w:eastAsia="宋体" w:cs="宋体"/>
                <w:sz w:val="21"/>
                <w:szCs w:val="21"/>
              </w:rPr>
              <w:t>噪声</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防治</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噪声源主要为热力交换站、配电室等设备噪声及车辆行驶噪声，采取泵房隔声及风机安装消音器的降噪措施，并将泵房布置于地下</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热力交换</w:t>
            </w:r>
            <w:r>
              <w:rPr>
                <w:rFonts w:hint="eastAsia" w:ascii="宋体" w:hAnsi="宋体" w:cs="宋体"/>
                <w:sz w:val="21"/>
                <w:szCs w:val="21"/>
                <w:lang w:eastAsia="zh-CN"/>
              </w:rPr>
              <w:t>、</w:t>
            </w:r>
            <w:r>
              <w:rPr>
                <w:rFonts w:hint="eastAsia" w:ascii="宋体" w:hAnsi="宋体" w:eastAsia="宋体" w:cs="宋体"/>
                <w:sz w:val="21"/>
                <w:szCs w:val="21"/>
                <w:lang w:eastAsia="zh-CN"/>
              </w:rPr>
              <w:t>水泵房</w:t>
            </w:r>
            <w:r>
              <w:rPr>
                <w:rFonts w:hint="eastAsia" w:ascii="宋体" w:hAnsi="宋体" w:cs="宋体"/>
                <w:sz w:val="21"/>
                <w:szCs w:val="21"/>
                <w:lang w:eastAsia="zh-CN"/>
              </w:rPr>
              <w:t>、</w:t>
            </w:r>
            <w:r>
              <w:rPr>
                <w:rFonts w:hint="eastAsia" w:ascii="宋体" w:hAnsi="宋体" w:eastAsia="宋体" w:cs="宋体"/>
                <w:sz w:val="21"/>
                <w:szCs w:val="21"/>
                <w:lang w:eastAsia="zh-CN"/>
              </w:rPr>
              <w:t>配电室</w:t>
            </w:r>
            <w:r>
              <w:rPr>
                <w:rFonts w:hint="eastAsia" w:ascii="宋体" w:hAnsi="宋体" w:cs="宋体"/>
                <w:sz w:val="21"/>
                <w:szCs w:val="21"/>
                <w:lang w:val="en-US" w:eastAsia="zh-CN"/>
              </w:rPr>
              <w:t>均置于</w:t>
            </w:r>
            <w:r>
              <w:rPr>
                <w:rFonts w:hint="eastAsia" w:ascii="宋体" w:hAnsi="宋体" w:eastAsia="宋体" w:cs="宋体"/>
                <w:sz w:val="21"/>
                <w:szCs w:val="21"/>
                <w:lang w:eastAsia="zh-CN"/>
              </w:rPr>
              <w:t>置于</w:t>
            </w:r>
            <w:r>
              <w:rPr>
                <w:rFonts w:hint="eastAsia" w:ascii="宋体" w:hAnsi="宋体" w:cs="宋体"/>
                <w:sz w:val="21"/>
                <w:szCs w:val="21"/>
                <w:lang w:eastAsia="zh-CN"/>
              </w:rPr>
              <w:t>地下、</w:t>
            </w:r>
            <w:r>
              <w:rPr>
                <w:rFonts w:hint="eastAsia" w:ascii="宋体" w:hAnsi="宋体" w:cs="宋体"/>
                <w:sz w:val="21"/>
                <w:szCs w:val="21"/>
                <w:lang w:val="en-US" w:eastAsia="zh-CN"/>
              </w:rPr>
              <w:t>泵房隔声</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both"/>
              <w:rPr>
                <w:rFonts w:hint="eastAsia" w:ascii="宋体" w:hAnsi="宋体" w:eastAsia="宋体" w:cs="宋体"/>
                <w:sz w:val="21"/>
                <w:szCs w:val="21"/>
                <w:lang w:eastAsia="zh-CN"/>
              </w:rPr>
            </w:pPr>
            <w:r>
              <w:rPr>
                <w:rFonts w:hint="eastAsia" w:ascii="宋体" w:hAnsi="宋体" w:cs="宋体"/>
                <w:sz w:val="21"/>
                <w:szCs w:val="21"/>
                <w:lang w:eastAsia="zh-CN"/>
              </w:rPr>
              <w:t>与环评</w:t>
            </w:r>
            <w:r>
              <w:rPr>
                <w:rFonts w:hint="eastAsia" w:ascii="宋体" w:hAnsi="宋体" w:eastAsia="宋体" w:cs="宋体"/>
                <w:sz w:val="21"/>
                <w:szCs w:val="21"/>
                <w:lang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9" w:hRule="atLeast"/>
        </w:trPr>
        <w:tc>
          <w:tcPr>
            <w:tcW w:w="729" w:type="dxa"/>
            <w:gridSpan w:val="2"/>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绿化工程</w:t>
            </w:r>
          </w:p>
        </w:tc>
        <w:tc>
          <w:tcPr>
            <w:tcW w:w="394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vertAlign w:val="superscript"/>
                <w:lang w:val="en-US" w:eastAsia="zh-CN"/>
              </w:rPr>
            </w:pPr>
            <w:r>
              <w:rPr>
                <w:rFonts w:hint="eastAsia" w:ascii="宋体" w:hAnsi="宋体" w:eastAsia="宋体" w:cs="宋体"/>
                <w:sz w:val="21"/>
                <w:szCs w:val="21"/>
                <w:lang w:eastAsia="zh-CN"/>
              </w:rPr>
              <w:t>绿化面积</w:t>
            </w:r>
            <w:r>
              <w:rPr>
                <w:rFonts w:hint="eastAsia" w:ascii="宋体" w:hAnsi="宋体" w:cs="宋体"/>
                <w:sz w:val="21"/>
                <w:szCs w:val="21"/>
                <w:lang w:val="en-US" w:eastAsia="zh-CN"/>
              </w:rPr>
              <w:t>7557</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391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lang w:eastAsia="zh-CN"/>
              </w:rPr>
              <w:t>绿化面积</w:t>
            </w:r>
            <w:r>
              <w:rPr>
                <w:rFonts w:hint="eastAsia" w:ascii="宋体" w:hAnsi="宋体" w:cs="宋体"/>
                <w:sz w:val="21"/>
                <w:szCs w:val="21"/>
                <w:highlight w:val="none"/>
                <w:lang w:val="en-US" w:eastAsia="zh-CN"/>
              </w:rPr>
              <w:t>7557</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1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与环评一致</w:t>
            </w:r>
          </w:p>
        </w:tc>
      </w:tr>
    </w:tbl>
    <w:p>
      <w:pPr>
        <w:pStyle w:val="5"/>
        <w:spacing w:line="500" w:lineRule="exact"/>
        <w:ind w:firstLine="480" w:firstLineChars="200"/>
        <w:rPr>
          <w:b/>
        </w:rPr>
      </w:pPr>
      <w:bookmarkStart w:id="52" w:name="_Toc24709"/>
      <w:bookmarkStart w:id="53" w:name="_Toc516158207"/>
      <w:bookmarkStart w:id="54" w:name="_Toc517425810"/>
      <w:bookmarkStart w:id="55" w:name="_Toc20196"/>
      <w:bookmarkStart w:id="56" w:name="_Toc32709"/>
      <w:bookmarkStart w:id="57" w:name="_Toc517425758"/>
      <w:bookmarkStart w:id="58" w:name="_Toc32592"/>
      <w:bookmarkStart w:id="59" w:name="_Toc14813"/>
      <w:bookmarkStart w:id="60" w:name="_Toc516212504"/>
      <w:r>
        <w:rPr>
          <w:rFonts w:hint="eastAsia"/>
          <w:b/>
        </w:rPr>
        <w:t>3.2.</w:t>
      </w:r>
      <w:r>
        <w:rPr>
          <w:b/>
        </w:rPr>
        <w:t>2</w:t>
      </w:r>
      <w:r>
        <w:rPr>
          <w:rFonts w:hint="eastAsia"/>
          <w:b/>
        </w:rPr>
        <w:t xml:space="preserve"> 项目投资</w:t>
      </w:r>
      <w:bookmarkEnd w:id="52"/>
      <w:bookmarkEnd w:id="53"/>
      <w:bookmarkEnd w:id="54"/>
      <w:bookmarkEnd w:id="55"/>
      <w:bookmarkEnd w:id="56"/>
      <w:bookmarkEnd w:id="57"/>
      <w:bookmarkEnd w:id="58"/>
      <w:bookmarkEnd w:id="59"/>
      <w:bookmarkEnd w:id="60"/>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highlight w:val="none"/>
          <w:lang w:val="en-US" w:eastAsia="zh-CN"/>
        </w:rPr>
      </w:pPr>
      <w:bookmarkStart w:id="61" w:name="_Toc516212505"/>
      <w:bookmarkStart w:id="62" w:name="_Toc516158208"/>
      <w:r>
        <w:rPr>
          <w:rFonts w:hint="eastAsia" w:ascii="宋体" w:hAnsi="宋体"/>
          <w:color w:val="000000"/>
          <w:sz w:val="24"/>
          <w:szCs w:val="24"/>
          <w:lang w:eastAsia="zh-CN"/>
        </w:rPr>
        <w:t>原</w:t>
      </w:r>
      <w:r>
        <w:rPr>
          <w:rFonts w:ascii="宋体" w:hAnsi="宋体" w:eastAsia="宋体"/>
          <w:color w:val="000000"/>
          <w:sz w:val="24"/>
          <w:szCs w:val="24"/>
        </w:rPr>
        <w:t>环评中</w:t>
      </w:r>
      <w:r>
        <w:rPr>
          <w:rFonts w:hint="eastAsia" w:ascii="宋体" w:hAnsi="宋体" w:eastAsia="宋体"/>
          <w:sz w:val="24"/>
          <w:szCs w:val="24"/>
        </w:rPr>
        <w:t>本项目总投资</w:t>
      </w:r>
      <w:r>
        <w:rPr>
          <w:rFonts w:hint="eastAsia" w:ascii="宋体" w:hAnsi="宋体"/>
          <w:sz w:val="24"/>
          <w:szCs w:val="24"/>
          <w:highlight w:val="none"/>
          <w:lang w:val="en-US" w:eastAsia="zh-CN"/>
        </w:rPr>
        <w:t>47390</w:t>
      </w:r>
      <w:r>
        <w:rPr>
          <w:rFonts w:hint="eastAsia" w:ascii="宋体" w:hAnsi="宋体" w:eastAsia="宋体"/>
          <w:sz w:val="24"/>
          <w:szCs w:val="24"/>
          <w:highlight w:val="none"/>
        </w:rPr>
        <w:t>万元，环保投资</w:t>
      </w:r>
      <w:r>
        <w:rPr>
          <w:rFonts w:hint="eastAsia" w:ascii="宋体" w:hAnsi="宋体"/>
          <w:sz w:val="24"/>
          <w:szCs w:val="24"/>
          <w:highlight w:val="none"/>
          <w:lang w:val="en-US" w:eastAsia="zh-CN"/>
        </w:rPr>
        <w:t>286</w:t>
      </w:r>
      <w:r>
        <w:rPr>
          <w:rFonts w:hint="eastAsia" w:ascii="宋体" w:hAnsi="宋体" w:eastAsia="宋体"/>
          <w:sz w:val="24"/>
          <w:szCs w:val="24"/>
          <w:highlight w:val="none"/>
        </w:rPr>
        <w:t>万元，</w:t>
      </w:r>
      <w:r>
        <w:rPr>
          <w:rFonts w:hint="eastAsia" w:ascii="宋体" w:hAnsi="宋体"/>
          <w:sz w:val="24"/>
          <w:szCs w:val="24"/>
          <w:highlight w:val="none"/>
          <w:lang w:eastAsia="zh-CN"/>
        </w:rPr>
        <w:t>占总投资的</w:t>
      </w:r>
      <w:r>
        <w:rPr>
          <w:rFonts w:hint="eastAsia" w:ascii="宋体" w:hAnsi="宋体"/>
          <w:sz w:val="24"/>
          <w:szCs w:val="24"/>
          <w:highlight w:val="none"/>
          <w:lang w:val="en-US" w:eastAsia="zh-CN"/>
        </w:rPr>
        <w:t>0.6</w:t>
      </w:r>
      <w:r>
        <w:rPr>
          <w:rFonts w:hint="eastAsia" w:ascii="宋体" w:hAnsi="宋体"/>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eastAsia="宋体"/>
          <w:highlight w:val="none"/>
          <w:lang w:val="en-US" w:eastAsia="zh-CN"/>
        </w:rPr>
      </w:pPr>
      <w:r>
        <w:rPr>
          <w:rFonts w:hint="eastAsia" w:ascii="宋体" w:hAnsi="宋体"/>
          <w:sz w:val="24"/>
          <w:szCs w:val="24"/>
          <w:highlight w:val="none"/>
          <w:lang w:eastAsia="zh-CN"/>
        </w:rPr>
        <w:t>实际本项目总投资</w:t>
      </w:r>
      <w:r>
        <w:rPr>
          <w:rFonts w:hint="eastAsia" w:ascii="宋体" w:hAnsi="宋体"/>
          <w:sz w:val="24"/>
          <w:szCs w:val="24"/>
          <w:highlight w:val="none"/>
          <w:lang w:val="en-US" w:eastAsia="zh-CN"/>
        </w:rPr>
        <w:t>47390万元，环保投资286万元，占总投资的0.6%，与原环评一致。</w:t>
      </w:r>
    </w:p>
    <w:p>
      <w:pPr>
        <w:pStyle w:val="5"/>
        <w:spacing w:line="500" w:lineRule="exact"/>
        <w:ind w:firstLine="480" w:firstLineChars="200"/>
        <w:rPr>
          <w:b/>
        </w:rPr>
      </w:pPr>
      <w:bookmarkStart w:id="63" w:name="_Toc10474"/>
      <w:bookmarkStart w:id="64" w:name="_Toc6004"/>
      <w:bookmarkStart w:id="65" w:name="_Toc517425759"/>
      <w:bookmarkStart w:id="66" w:name="_Toc26951"/>
      <w:bookmarkStart w:id="67" w:name="_Toc517425811"/>
      <w:bookmarkStart w:id="68" w:name="_Toc17089"/>
      <w:bookmarkStart w:id="69" w:name="_Toc9557"/>
      <w:r>
        <w:rPr>
          <w:rFonts w:hint="eastAsia"/>
          <w:b/>
        </w:rPr>
        <w:t>3.2.</w:t>
      </w:r>
      <w:r>
        <w:rPr>
          <w:b/>
        </w:rPr>
        <w:t>3</w:t>
      </w:r>
      <w:r>
        <w:rPr>
          <w:rFonts w:hint="eastAsia"/>
          <w:b/>
        </w:rPr>
        <w:t xml:space="preserve"> 环评及审批决定落实情况</w:t>
      </w:r>
      <w:bookmarkEnd w:id="61"/>
      <w:bookmarkEnd w:id="62"/>
      <w:bookmarkEnd w:id="63"/>
      <w:bookmarkEnd w:id="64"/>
      <w:bookmarkEnd w:id="65"/>
      <w:bookmarkEnd w:id="66"/>
      <w:bookmarkEnd w:id="67"/>
      <w:bookmarkEnd w:id="68"/>
      <w:bookmarkEnd w:id="69"/>
    </w:p>
    <w:p>
      <w:pPr>
        <w:spacing w:line="500" w:lineRule="exact"/>
        <w:ind w:firstLine="480" w:firstLineChars="200"/>
        <w:rPr>
          <w:rFonts w:ascii="宋体" w:hAnsi="宋体" w:eastAsia="宋体"/>
          <w:b/>
          <w:sz w:val="24"/>
          <w:szCs w:val="24"/>
          <w:highlight w:val="yellow"/>
        </w:rPr>
      </w:pPr>
      <w:r>
        <w:rPr>
          <w:rFonts w:hint="eastAsia" w:ascii="宋体" w:hAnsi="宋体" w:eastAsia="宋体"/>
          <w:sz w:val="24"/>
          <w:szCs w:val="24"/>
        </w:rPr>
        <w:t>审批决定及落实情况详见表3-</w:t>
      </w:r>
      <w:r>
        <w:rPr>
          <w:rFonts w:ascii="宋体" w:hAnsi="宋体" w:eastAsia="宋体"/>
          <w:sz w:val="24"/>
          <w:szCs w:val="24"/>
        </w:rPr>
        <w:t>2</w:t>
      </w:r>
      <w:r>
        <w:rPr>
          <w:rFonts w:hint="eastAsia" w:ascii="宋体" w:hAnsi="宋体" w:eastAsia="宋体"/>
          <w:sz w:val="24"/>
          <w:szCs w:val="24"/>
        </w:rPr>
        <w:t>。</w:t>
      </w:r>
    </w:p>
    <w:p>
      <w:pPr>
        <w:widowControl/>
        <w:spacing w:line="500" w:lineRule="exact"/>
        <w:ind w:firstLine="480" w:firstLineChars="200"/>
        <w:jc w:val="center"/>
        <w:rPr>
          <w:rFonts w:ascii="宋体" w:hAnsi="宋体" w:eastAsia="宋体"/>
          <w:b/>
          <w:sz w:val="24"/>
          <w:szCs w:val="24"/>
          <w:highlight w:val="none"/>
        </w:rPr>
      </w:pPr>
      <w:r>
        <w:rPr>
          <w:rFonts w:ascii="宋体" w:hAnsi="宋体" w:eastAsia="宋体"/>
          <w:b/>
          <w:sz w:val="24"/>
          <w:szCs w:val="24"/>
          <w:highlight w:val="none"/>
        </w:rPr>
        <w:t>表3</w:t>
      </w:r>
      <w:r>
        <w:rPr>
          <w:rFonts w:hint="eastAsia" w:ascii="宋体" w:hAnsi="宋体" w:eastAsia="宋体"/>
          <w:b/>
          <w:sz w:val="24"/>
          <w:szCs w:val="24"/>
          <w:highlight w:val="none"/>
        </w:rPr>
        <w:t>-</w:t>
      </w:r>
      <w:r>
        <w:rPr>
          <w:rFonts w:ascii="宋体" w:hAnsi="宋体" w:eastAsia="宋体"/>
          <w:b/>
          <w:sz w:val="24"/>
          <w:szCs w:val="24"/>
          <w:highlight w:val="none"/>
        </w:rPr>
        <w:t>2 环评审批</w:t>
      </w:r>
      <w:r>
        <w:rPr>
          <w:rFonts w:hint="eastAsia" w:ascii="宋体" w:hAnsi="宋体" w:eastAsia="宋体"/>
          <w:b/>
          <w:sz w:val="24"/>
          <w:szCs w:val="24"/>
          <w:highlight w:val="none"/>
        </w:rPr>
        <w:t>决定</w:t>
      </w:r>
      <w:r>
        <w:rPr>
          <w:rFonts w:ascii="宋体" w:hAnsi="宋体" w:eastAsia="宋体"/>
          <w:b/>
          <w:sz w:val="24"/>
          <w:szCs w:val="24"/>
          <w:highlight w:val="none"/>
        </w:rPr>
        <w:t>落实情况</w:t>
      </w:r>
    </w:p>
    <w:tbl>
      <w:tblPr>
        <w:tblStyle w:val="30"/>
        <w:tblW w:w="9432" w:type="dxa"/>
        <w:jc w:val="center"/>
        <w:tblInd w:w="10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7"/>
        <w:gridCol w:w="3824"/>
        <w:gridCol w:w="3976"/>
        <w:gridCol w:w="9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10"/>
                <w:sz w:val="21"/>
                <w:szCs w:val="21"/>
              </w:rPr>
            </w:pPr>
            <w:r>
              <w:rPr>
                <w:rFonts w:ascii="宋体" w:hAnsi="宋体" w:eastAsia="宋体"/>
                <w:b/>
                <w:spacing w:val="-10"/>
                <w:sz w:val="21"/>
                <w:szCs w:val="21"/>
              </w:rPr>
              <w:t>序号</w:t>
            </w:r>
          </w:p>
        </w:tc>
        <w:tc>
          <w:tcPr>
            <w:tcW w:w="3824"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10"/>
                <w:sz w:val="21"/>
                <w:szCs w:val="21"/>
              </w:rPr>
            </w:pPr>
            <w:r>
              <w:rPr>
                <w:rFonts w:ascii="宋体" w:hAnsi="宋体" w:eastAsia="宋体"/>
                <w:b/>
                <w:spacing w:val="-10"/>
                <w:sz w:val="21"/>
                <w:szCs w:val="21"/>
              </w:rPr>
              <w:t>审批</w:t>
            </w:r>
            <w:r>
              <w:rPr>
                <w:rFonts w:hint="eastAsia" w:ascii="宋体" w:hAnsi="宋体" w:eastAsia="宋体"/>
                <w:b/>
                <w:spacing w:val="-10"/>
                <w:sz w:val="21"/>
                <w:szCs w:val="21"/>
              </w:rPr>
              <w:t>决定建设内容</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b/>
                <w:spacing w:val="-10"/>
                <w:sz w:val="21"/>
                <w:szCs w:val="21"/>
              </w:rPr>
            </w:pPr>
            <w:r>
              <w:rPr>
                <w:rFonts w:hint="eastAsia" w:ascii="宋体" w:hAnsi="宋体" w:eastAsia="宋体"/>
                <w:b/>
                <w:spacing w:val="-10"/>
                <w:sz w:val="21"/>
                <w:szCs w:val="21"/>
              </w:rPr>
              <w:t>实际建设内容</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b/>
                <w:spacing w:val="-10"/>
                <w:sz w:val="21"/>
                <w:szCs w:val="21"/>
              </w:rPr>
            </w:pPr>
            <w:r>
              <w:rPr>
                <w:rFonts w:hint="eastAsia" w:ascii="宋体" w:hAnsi="宋体" w:eastAsia="宋体"/>
                <w:b/>
                <w:spacing w:val="-10"/>
                <w:sz w:val="21"/>
                <w:szCs w:val="21"/>
              </w:rPr>
              <w:t>备注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150"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val="en-US" w:eastAsia="zh-CN"/>
              </w:rPr>
            </w:pPr>
            <w:r>
              <w:rPr>
                <w:rFonts w:hint="eastAsia" w:ascii="宋体" w:hAnsi="宋体"/>
                <w:sz w:val="21"/>
                <w:szCs w:val="21"/>
                <w:lang w:val="en-US" w:eastAsia="zh-CN"/>
              </w:rPr>
              <w:t>1</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z w:val="21"/>
                <w:szCs w:val="21"/>
                <w:lang w:val="en-US" w:eastAsia="zh-CN"/>
              </w:rPr>
            </w:pPr>
            <w:r>
              <w:rPr>
                <w:rFonts w:hint="eastAsia"/>
                <w:sz w:val="21"/>
                <w:szCs w:val="21"/>
                <w:lang w:val="en-US" w:eastAsia="zh-CN"/>
              </w:rPr>
              <w:t>建设单位：张家口市凯博风房地产开发有限公司</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宋体" w:hAnsi="宋体"/>
                <w:sz w:val="21"/>
                <w:szCs w:val="21"/>
                <w:lang w:val="en-US" w:eastAsia="zh-CN"/>
              </w:rPr>
            </w:pPr>
            <w:r>
              <w:rPr>
                <w:rFonts w:hint="eastAsia" w:ascii="宋体" w:hAnsi="宋体"/>
                <w:sz w:val="21"/>
                <w:szCs w:val="21"/>
                <w:lang w:val="en-US" w:eastAsia="zh-CN"/>
              </w:rPr>
              <w:t>项目名称：岭秀城小区四期</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宋体" w:hAnsi="宋体"/>
                <w:sz w:val="21"/>
                <w:szCs w:val="21"/>
                <w:lang w:val="en-US" w:eastAsia="zh-CN"/>
              </w:rPr>
            </w:pPr>
            <w:r>
              <w:rPr>
                <w:rFonts w:hint="eastAsia" w:ascii="宋体" w:hAnsi="宋体"/>
                <w:sz w:val="21"/>
                <w:szCs w:val="21"/>
                <w:lang w:val="en-US" w:eastAsia="zh-CN"/>
              </w:rPr>
              <w:t>建设地点：张家口市闫家屯村西苑南路西侧，东至道路，西、南至已征国有土地，北至道路</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1050" w:firstLineChars="500"/>
              <w:jc w:val="center"/>
              <w:textAlignment w:val="auto"/>
              <w:rPr>
                <w:rFonts w:hint="eastAsia"/>
                <w:sz w:val="21"/>
                <w:szCs w:val="21"/>
                <w:lang w:eastAsia="zh-CN"/>
              </w:rPr>
            </w:pPr>
            <w:r>
              <w:rPr>
                <w:rFonts w:hint="eastAsia"/>
                <w:sz w:val="21"/>
                <w:szCs w:val="21"/>
                <w:lang w:eastAsia="zh-CN"/>
              </w:rPr>
              <w:t>建设单位不变</w:t>
            </w:r>
          </w:p>
          <w:p>
            <w:pPr>
              <w:pStyle w:val="2"/>
              <w:ind w:firstLine="1050" w:firstLineChars="500"/>
              <w:jc w:val="center"/>
              <w:rPr>
                <w:rFonts w:hint="eastAsia" w:ascii="宋体" w:hAnsi="宋体"/>
                <w:sz w:val="21"/>
                <w:szCs w:val="21"/>
                <w:lang w:eastAsia="zh-CN"/>
              </w:rPr>
            </w:pPr>
            <w:r>
              <w:rPr>
                <w:rFonts w:hint="eastAsia" w:ascii="宋体" w:hAnsi="宋体"/>
                <w:sz w:val="21"/>
                <w:szCs w:val="21"/>
                <w:lang w:eastAsia="zh-CN"/>
              </w:rPr>
              <w:t>项目名称不变</w:t>
            </w:r>
          </w:p>
          <w:p>
            <w:pPr>
              <w:pStyle w:val="2"/>
              <w:ind w:firstLine="1050" w:firstLineChars="500"/>
              <w:jc w:val="center"/>
              <w:rPr>
                <w:rFonts w:hint="eastAsia" w:ascii="宋体" w:hAnsi="宋体"/>
                <w:sz w:val="21"/>
                <w:szCs w:val="21"/>
                <w:lang w:eastAsia="zh-CN"/>
              </w:rPr>
            </w:pPr>
            <w:r>
              <w:rPr>
                <w:rFonts w:hint="eastAsia" w:ascii="宋体" w:hAnsi="宋体"/>
                <w:sz w:val="21"/>
                <w:szCs w:val="21"/>
                <w:lang w:eastAsia="zh-CN"/>
              </w:rPr>
              <w:t>建设地点不变</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lang w:eastAsia="zh-CN"/>
              </w:rPr>
            </w:pPr>
            <w:r>
              <w:rPr>
                <w:rFonts w:hint="eastAsia" w:ascii="宋体" w:hAnsi="宋体"/>
                <w:sz w:val="21"/>
                <w:szCs w:val="21"/>
                <w:highlight w:val="none"/>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464"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val="en-US" w:eastAsia="zh-CN"/>
              </w:rPr>
              <w:t>2</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vertAlign w:val="superscript"/>
                <w:lang w:val="en-US" w:eastAsia="zh-CN"/>
              </w:rPr>
            </w:pPr>
            <w:r>
              <w:rPr>
                <w:rFonts w:hint="eastAsia" w:ascii="宋体" w:hAnsi="宋体" w:eastAsia="宋体" w:cs="宋体"/>
                <w:sz w:val="21"/>
                <w:szCs w:val="21"/>
                <w:lang w:val="en-US" w:eastAsia="zh-CN"/>
              </w:rPr>
              <w:t>项目原环评总占地面积</w:t>
            </w:r>
            <w:r>
              <w:rPr>
                <w:rFonts w:hint="eastAsia" w:ascii="宋体" w:hAnsi="宋体" w:cs="宋体"/>
                <w:sz w:val="21"/>
                <w:szCs w:val="21"/>
                <w:lang w:val="en-US" w:eastAsia="zh-CN"/>
              </w:rPr>
              <w:t>25190.13</w:t>
            </w:r>
            <w:r>
              <w:rPr>
                <w:rFonts w:hint="eastAsia" w:ascii="宋体" w:hAnsi="宋体" w:eastAsia="宋体" w:cs="宋体"/>
                <w:sz w:val="21"/>
                <w:szCs w:val="21"/>
                <w:lang w:val="en-US" w:eastAsia="zh-CN"/>
              </w:rPr>
              <w:t>㎡，总建筑面积</w:t>
            </w:r>
            <w:r>
              <w:rPr>
                <w:rFonts w:hint="eastAsia" w:ascii="宋体" w:hAnsi="宋体" w:cs="宋体"/>
                <w:sz w:val="21"/>
                <w:szCs w:val="21"/>
                <w:lang w:val="en-US" w:eastAsia="zh-CN"/>
              </w:rPr>
              <w:t>109969.95</w:t>
            </w:r>
            <w:r>
              <w:rPr>
                <w:rFonts w:hint="eastAsia" w:ascii="宋体" w:hAnsi="宋体" w:eastAsia="宋体" w:cs="宋体"/>
                <w:sz w:val="21"/>
                <w:szCs w:val="21"/>
                <w:lang w:val="en-US" w:eastAsia="zh-CN"/>
              </w:rPr>
              <w:t>㎡，地上建筑面积</w:t>
            </w:r>
            <w:r>
              <w:rPr>
                <w:rFonts w:hint="eastAsia" w:ascii="宋体" w:hAnsi="宋体" w:cs="宋体"/>
                <w:sz w:val="21"/>
                <w:szCs w:val="21"/>
                <w:lang w:val="en-US" w:eastAsia="zh-CN"/>
              </w:rPr>
              <w:t>77754</w:t>
            </w:r>
            <w:r>
              <w:rPr>
                <w:rFonts w:hint="eastAsia" w:ascii="宋体" w:hAnsi="宋体" w:eastAsia="宋体" w:cs="宋体"/>
                <w:sz w:val="21"/>
                <w:szCs w:val="21"/>
                <w:lang w:val="en-US" w:eastAsia="zh-CN"/>
              </w:rPr>
              <w:t>㎡，地下建筑面积</w:t>
            </w:r>
            <w:r>
              <w:rPr>
                <w:rFonts w:hint="eastAsia" w:ascii="宋体" w:hAnsi="宋体" w:cs="宋体"/>
                <w:sz w:val="21"/>
                <w:szCs w:val="21"/>
                <w:lang w:val="en-US" w:eastAsia="zh-CN"/>
              </w:rPr>
              <w:t>32215.95</w:t>
            </w:r>
            <w:r>
              <w:rPr>
                <w:rFonts w:hint="eastAsia" w:ascii="宋体" w:hAnsi="宋体" w:eastAsia="宋体" w:cs="宋体"/>
                <w:sz w:val="21"/>
                <w:szCs w:val="21"/>
                <w:lang w:val="en-US" w:eastAsia="zh-CN"/>
              </w:rPr>
              <w:t>㎡，建设</w:t>
            </w:r>
            <w:r>
              <w:rPr>
                <w:rFonts w:hint="eastAsia" w:ascii="宋体" w:hAnsi="宋体" w:eastAsia="宋体" w:cs="宋体"/>
                <w:color w:val="000000"/>
                <w:sz w:val="21"/>
                <w:szCs w:val="21"/>
                <w:lang w:val="en-US" w:eastAsia="zh-CN"/>
              </w:rPr>
              <w:t>商</w:t>
            </w:r>
            <w:r>
              <w:rPr>
                <w:rFonts w:hint="eastAsia" w:ascii="宋体" w:hAnsi="宋体" w:cs="宋体"/>
                <w:color w:val="000000"/>
                <w:sz w:val="21"/>
                <w:szCs w:val="21"/>
                <w:lang w:val="en-US" w:eastAsia="zh-CN"/>
              </w:rPr>
              <w:t>住</w:t>
            </w:r>
            <w:r>
              <w:rPr>
                <w:rFonts w:hint="eastAsia" w:ascii="宋体" w:hAnsi="宋体" w:eastAsia="宋体" w:cs="宋体"/>
                <w:color w:val="000000"/>
                <w:sz w:val="21"/>
                <w:szCs w:val="21"/>
                <w:lang w:val="en-US" w:eastAsia="zh-CN"/>
              </w:rPr>
              <w:t>楼1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4栋</w:t>
            </w:r>
            <w:r>
              <w:rPr>
                <w:rFonts w:hint="eastAsia" w:ascii="宋体" w:hAnsi="宋体" w:eastAsia="宋体" w:cs="宋体"/>
                <w:color w:val="000000"/>
                <w:sz w:val="21"/>
                <w:szCs w:val="21"/>
                <w:lang w:val="en-US" w:eastAsia="zh-CN"/>
              </w:rPr>
              <w:t>；住宅楼7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2栋，共计6栋；</w:t>
            </w:r>
            <w:r>
              <w:rPr>
                <w:rFonts w:hint="eastAsia" w:ascii="宋体" w:hAnsi="宋体" w:eastAsia="宋体" w:cs="宋体"/>
                <w:color w:val="000000"/>
                <w:sz w:val="21"/>
                <w:szCs w:val="21"/>
                <w:lang w:val="en-US" w:eastAsia="zh-CN"/>
              </w:rPr>
              <w:t>地下</w:t>
            </w:r>
            <w:r>
              <w:rPr>
                <w:rFonts w:hint="eastAsia" w:ascii="宋体" w:hAnsi="宋体" w:cs="宋体"/>
                <w:color w:val="000000"/>
                <w:sz w:val="21"/>
                <w:szCs w:val="21"/>
                <w:lang w:val="en-US" w:eastAsia="zh-CN"/>
              </w:rPr>
              <w:t>停车场</w:t>
            </w:r>
            <w:r>
              <w:rPr>
                <w:rFonts w:hint="eastAsia" w:ascii="宋体" w:hAnsi="宋体" w:eastAsia="宋体" w:cs="宋体"/>
                <w:color w:val="000000"/>
                <w:sz w:val="21"/>
                <w:szCs w:val="21"/>
                <w:lang w:val="en-US" w:eastAsia="zh-CN"/>
              </w:rPr>
              <w:t>（-2F）</w:t>
            </w:r>
            <w:r>
              <w:rPr>
                <w:rFonts w:hint="eastAsia" w:ascii="宋体" w:hAnsi="宋体" w:cs="宋体"/>
                <w:color w:val="000000"/>
                <w:sz w:val="21"/>
                <w:szCs w:val="21"/>
                <w:lang w:val="en-US" w:eastAsia="zh-CN"/>
              </w:rPr>
              <w:t>。</w:t>
            </w:r>
            <w:r>
              <w:rPr>
                <w:rFonts w:hint="eastAsia" w:ascii="宋体" w:hAnsi="宋体" w:eastAsia="宋体" w:cs="宋体"/>
                <w:sz w:val="21"/>
                <w:szCs w:val="21"/>
                <w:lang w:val="en-US" w:eastAsia="zh-CN"/>
              </w:rPr>
              <w:t>项目总投资</w:t>
            </w:r>
            <w:r>
              <w:rPr>
                <w:rFonts w:hint="eastAsia" w:ascii="宋体" w:hAnsi="宋体" w:cs="宋体"/>
                <w:sz w:val="21"/>
                <w:szCs w:val="21"/>
                <w:lang w:val="en-US" w:eastAsia="zh-CN"/>
              </w:rPr>
              <w:t>47390</w:t>
            </w:r>
            <w:r>
              <w:rPr>
                <w:rFonts w:hint="eastAsia" w:ascii="宋体" w:hAnsi="宋体" w:eastAsia="宋体" w:cs="宋体"/>
                <w:sz w:val="21"/>
                <w:szCs w:val="21"/>
                <w:lang w:val="en-US" w:eastAsia="zh-CN"/>
              </w:rPr>
              <w:t>万元，环保投资</w:t>
            </w:r>
            <w:r>
              <w:rPr>
                <w:rFonts w:hint="eastAsia" w:ascii="宋体" w:hAnsi="宋体" w:cs="宋体"/>
                <w:sz w:val="21"/>
                <w:szCs w:val="21"/>
                <w:lang w:val="en-US" w:eastAsia="zh-CN"/>
              </w:rPr>
              <w:t>286万</w:t>
            </w:r>
            <w:r>
              <w:rPr>
                <w:rFonts w:hint="eastAsia" w:ascii="宋体" w:hAnsi="宋体" w:eastAsia="宋体" w:cs="宋体"/>
                <w:sz w:val="21"/>
                <w:szCs w:val="21"/>
                <w:lang w:val="en-US" w:eastAsia="zh-CN"/>
              </w:rPr>
              <w:t>元。占总投资的0.6%</w:t>
            </w:r>
            <w:r>
              <w:rPr>
                <w:rFonts w:hint="eastAsia" w:ascii="宋体" w:hAnsi="宋体" w:cs="宋体"/>
                <w:sz w:val="21"/>
                <w:szCs w:val="21"/>
                <w:lang w:val="en-US" w:eastAsia="zh-CN"/>
              </w:rPr>
              <w:t>，绿化面积7557m</w:t>
            </w:r>
            <w:r>
              <w:rPr>
                <w:rFonts w:hint="eastAsia" w:ascii="宋体" w:hAnsi="宋体" w:cs="宋体"/>
                <w:sz w:val="21"/>
                <w:szCs w:val="21"/>
                <w:vertAlign w:val="superscript"/>
                <w:lang w:val="en-US" w:eastAsia="zh-CN"/>
              </w:rPr>
              <w:t>2</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highlight w:val="none"/>
                <w:lang w:val="en-US" w:eastAsia="zh-CN"/>
              </w:rPr>
            </w:pPr>
            <w:r>
              <w:rPr>
                <w:rFonts w:hint="eastAsia" w:ascii="宋体" w:hAnsi="宋体" w:eastAsia="宋体" w:cs="宋体"/>
                <w:sz w:val="21"/>
                <w:szCs w:val="21"/>
                <w:lang w:eastAsia="zh-CN"/>
              </w:rPr>
              <w:t>项目实际总占地面积</w:t>
            </w:r>
            <w:r>
              <w:rPr>
                <w:rFonts w:hint="eastAsia" w:ascii="宋体" w:hAnsi="宋体"/>
                <w:sz w:val="21"/>
                <w:szCs w:val="21"/>
                <w:lang w:val="en-US" w:eastAsia="zh-CN"/>
              </w:rPr>
              <w:t>21998.52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，总建筑面积</w:t>
            </w:r>
            <w:r>
              <w:rPr>
                <w:rFonts w:hint="eastAsia" w:ascii="宋体" w:hAnsi="宋体" w:cs="宋体"/>
                <w:sz w:val="21"/>
                <w:szCs w:val="21"/>
                <w:vertAlign w:val="baseline"/>
                <w:lang w:val="en-US" w:eastAsia="zh-CN"/>
              </w:rPr>
              <w:t>107548.55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，地上建筑面积</w:t>
            </w:r>
            <w:r>
              <w:rPr>
                <w:rFonts w:hint="eastAsia" w:ascii="宋体" w:hAnsi="宋体" w:cs="宋体"/>
                <w:sz w:val="21"/>
                <w:szCs w:val="21"/>
                <w:vertAlign w:val="baseline"/>
                <w:lang w:val="en-US" w:eastAsia="zh-CN"/>
              </w:rPr>
              <w:t>78014.63</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，地下建筑面积</w:t>
            </w:r>
            <w:r>
              <w:rPr>
                <w:rFonts w:hint="eastAsia" w:ascii="宋体" w:hAnsi="宋体" w:cs="宋体"/>
                <w:sz w:val="21"/>
                <w:szCs w:val="21"/>
                <w:vertAlign w:val="baseline"/>
                <w:lang w:val="en-US" w:eastAsia="zh-CN"/>
              </w:rPr>
              <w:t>29533.92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lang w:val="en-US" w:eastAsia="zh-CN"/>
              </w:rPr>
              <w:t>建设</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w:t>
            </w:r>
            <w:r>
              <w:rPr>
                <w:rFonts w:hint="eastAsia" w:ascii="宋体" w:hAnsi="宋体" w:cs="宋体"/>
                <w:color w:val="000000"/>
                <w:sz w:val="21"/>
                <w:szCs w:val="21"/>
                <w:lang w:val="en-US" w:eastAsia="zh-CN"/>
              </w:rPr>
              <w:t>3栋</w:t>
            </w:r>
            <w:r>
              <w:rPr>
                <w:rFonts w:hint="eastAsia" w:ascii="宋体" w:hAnsi="宋体" w:eastAsia="宋体" w:cs="宋体"/>
                <w:color w:val="000000"/>
                <w:sz w:val="21"/>
                <w:szCs w:val="21"/>
                <w:lang w:val="en-US" w:eastAsia="zh-CN"/>
              </w:rPr>
              <w:t>商</w:t>
            </w:r>
            <w:r>
              <w:rPr>
                <w:rFonts w:hint="eastAsia" w:ascii="宋体" w:hAnsi="宋体" w:cs="宋体"/>
                <w:color w:val="000000"/>
                <w:sz w:val="21"/>
                <w:szCs w:val="21"/>
                <w:lang w:val="en-US" w:eastAsia="zh-CN"/>
              </w:rPr>
              <w:t>住</w:t>
            </w:r>
            <w:r>
              <w:rPr>
                <w:rFonts w:hint="eastAsia" w:ascii="宋体" w:hAnsi="宋体" w:eastAsia="宋体" w:cs="宋体"/>
                <w:color w:val="000000"/>
                <w:sz w:val="21"/>
                <w:szCs w:val="21"/>
                <w:lang w:val="en-US" w:eastAsia="zh-CN"/>
              </w:rPr>
              <w:t>楼；4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3栋</w:t>
            </w:r>
            <w:r>
              <w:rPr>
                <w:rFonts w:hint="eastAsia" w:ascii="宋体" w:hAnsi="宋体" w:eastAsia="宋体" w:cs="宋体"/>
                <w:color w:val="000000"/>
                <w:sz w:val="21"/>
                <w:szCs w:val="21"/>
                <w:lang w:val="en-US" w:eastAsia="zh-CN"/>
              </w:rPr>
              <w:t>住宅楼</w:t>
            </w:r>
            <w:r>
              <w:rPr>
                <w:rFonts w:hint="eastAsia" w:ascii="宋体" w:hAnsi="宋体" w:cs="宋体"/>
                <w:color w:val="000000"/>
                <w:sz w:val="21"/>
                <w:szCs w:val="21"/>
                <w:lang w:val="en-US" w:eastAsia="zh-CN"/>
              </w:rPr>
              <w:t>，共计6栋；</w:t>
            </w:r>
            <w:r>
              <w:rPr>
                <w:rFonts w:hint="eastAsia" w:ascii="宋体" w:hAnsi="宋体" w:eastAsia="宋体" w:cs="宋体"/>
                <w:color w:val="000000"/>
                <w:sz w:val="21"/>
                <w:szCs w:val="21"/>
                <w:lang w:val="en-US" w:eastAsia="zh-CN"/>
              </w:rPr>
              <w:t>地下</w:t>
            </w:r>
            <w:r>
              <w:rPr>
                <w:rFonts w:hint="eastAsia" w:ascii="宋体" w:hAnsi="宋体" w:cs="宋体"/>
                <w:color w:val="000000"/>
                <w:sz w:val="21"/>
                <w:szCs w:val="21"/>
                <w:lang w:val="en-US" w:eastAsia="zh-CN"/>
              </w:rPr>
              <w:t>停车场</w:t>
            </w:r>
            <w:r>
              <w:rPr>
                <w:rFonts w:hint="eastAsia" w:ascii="宋体" w:hAnsi="宋体" w:eastAsia="宋体" w:cs="宋体"/>
                <w:color w:val="000000"/>
                <w:sz w:val="21"/>
                <w:szCs w:val="21"/>
                <w:lang w:val="en-US" w:eastAsia="zh-CN"/>
              </w:rPr>
              <w:t>（-2F）</w:t>
            </w:r>
            <w:r>
              <w:rPr>
                <w:rFonts w:hint="eastAsia" w:ascii="宋体" w:hAnsi="宋体" w:cs="宋体"/>
                <w:color w:val="000000"/>
                <w:sz w:val="21"/>
                <w:szCs w:val="21"/>
                <w:lang w:val="en-US" w:eastAsia="zh-CN"/>
              </w:rPr>
              <w:t>1座。</w:t>
            </w:r>
            <w:r>
              <w:rPr>
                <w:rFonts w:hint="eastAsia" w:ascii="宋体" w:hAnsi="宋体" w:eastAsia="宋体" w:cs="宋体"/>
                <w:sz w:val="21"/>
                <w:szCs w:val="21"/>
                <w:lang w:val="en-US" w:eastAsia="zh-CN"/>
              </w:rPr>
              <w:t>项目总投资</w:t>
            </w:r>
            <w:r>
              <w:rPr>
                <w:rFonts w:hint="eastAsia" w:ascii="宋体" w:hAnsi="宋体" w:cs="宋体"/>
                <w:sz w:val="21"/>
                <w:szCs w:val="21"/>
                <w:lang w:val="en-US" w:eastAsia="zh-CN"/>
              </w:rPr>
              <w:t>47390</w:t>
            </w:r>
            <w:r>
              <w:rPr>
                <w:rFonts w:hint="eastAsia" w:ascii="宋体" w:hAnsi="宋体" w:eastAsia="宋体" w:cs="宋体"/>
                <w:sz w:val="21"/>
                <w:szCs w:val="21"/>
                <w:lang w:val="en-US" w:eastAsia="zh-CN"/>
              </w:rPr>
              <w:t>万元，环保投资</w:t>
            </w:r>
            <w:r>
              <w:rPr>
                <w:rFonts w:hint="eastAsia" w:ascii="宋体" w:hAnsi="宋体" w:cs="宋体"/>
                <w:sz w:val="21"/>
                <w:szCs w:val="21"/>
                <w:lang w:val="en-US" w:eastAsia="zh-CN"/>
              </w:rPr>
              <w:t>286万</w:t>
            </w:r>
            <w:r>
              <w:rPr>
                <w:rFonts w:hint="eastAsia" w:ascii="宋体" w:hAnsi="宋体" w:eastAsia="宋体" w:cs="宋体"/>
                <w:sz w:val="21"/>
                <w:szCs w:val="21"/>
                <w:lang w:val="en-US" w:eastAsia="zh-CN"/>
              </w:rPr>
              <w:t>元。占总投资的0.6%</w:t>
            </w:r>
            <w:r>
              <w:rPr>
                <w:rFonts w:hint="eastAsia" w:ascii="宋体" w:hAnsi="宋体" w:cs="宋体"/>
                <w:sz w:val="21"/>
                <w:szCs w:val="21"/>
                <w:lang w:val="en-US" w:eastAsia="zh-CN"/>
              </w:rPr>
              <w:t>,绿化面积7557m</w:t>
            </w:r>
            <w:r>
              <w:rPr>
                <w:rFonts w:hint="eastAsia" w:ascii="宋体" w:hAnsi="宋体" w:cs="宋体"/>
                <w:sz w:val="21"/>
                <w:szCs w:val="21"/>
                <w:vertAlign w:val="superscript"/>
                <w:lang w:val="en-US" w:eastAsia="zh-CN"/>
              </w:rPr>
              <w:t>2</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highlight w:val="none"/>
                <w:vertAlign w:val="superscript"/>
                <w:lang w:val="en-US" w:eastAsia="zh-CN"/>
              </w:rPr>
            </w:pPr>
            <w:r>
              <w:rPr>
                <w:rFonts w:hint="eastAsia" w:ascii="宋体" w:hAnsi="宋体" w:eastAsia="宋体"/>
                <w:sz w:val="21"/>
                <w:szCs w:val="21"/>
                <w:highlight w:val="none"/>
              </w:rPr>
              <w:t>基本落实，</w:t>
            </w:r>
            <w:r>
              <w:rPr>
                <w:rFonts w:ascii="宋体" w:hAnsi="宋体" w:eastAsia="宋体"/>
                <w:sz w:val="21"/>
                <w:szCs w:val="21"/>
                <w:highlight w:val="none"/>
              </w:rPr>
              <w:t>实际根据规划许可证建</w:t>
            </w:r>
            <w:r>
              <w:rPr>
                <w:rFonts w:hint="eastAsia" w:ascii="宋体" w:hAnsi="宋体"/>
                <w:sz w:val="21"/>
                <w:szCs w:val="21"/>
                <w:highlight w:val="none"/>
                <w:lang w:eastAsia="zh-CN"/>
              </w:rPr>
              <w:t>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074"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3</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sz w:val="21"/>
                <w:szCs w:val="21"/>
              </w:rPr>
            </w:pPr>
            <w:r>
              <w:rPr>
                <w:rFonts w:hint="eastAsia" w:ascii="宋体" w:hAnsi="宋体"/>
                <w:sz w:val="21"/>
                <w:szCs w:val="21"/>
                <w:lang w:val="en-US" w:eastAsia="zh-CN"/>
              </w:rPr>
              <w:t>做好减振降噪工作。严格控制施工时间范围，夜间（22：00至次日06：00）和午间（12：00至14：00）禁止施工作业，施工噪声严格执行《建筑施工场界噪声限值》（GB12523－2011）相关标准要求</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lang w:val="en-US" w:eastAsia="zh-CN"/>
              </w:rPr>
            </w:pPr>
            <w:r>
              <w:rPr>
                <w:rFonts w:hint="eastAsia" w:ascii="宋体" w:hAnsi="宋体"/>
                <w:sz w:val="21"/>
                <w:szCs w:val="21"/>
                <w:lang w:eastAsia="zh-CN"/>
              </w:rPr>
              <w:t>施工期合理安排施工时间，避免大量高噪声设备同时施工，禁止中午</w:t>
            </w:r>
            <w:r>
              <w:rPr>
                <w:rFonts w:hint="eastAsia" w:ascii="宋体" w:hAnsi="宋体"/>
                <w:sz w:val="21"/>
                <w:szCs w:val="21"/>
                <w:lang w:val="en-US" w:eastAsia="zh-CN"/>
              </w:rPr>
              <w:t>12:00至14:00夜间22:00至次日6:00进行产生噪声污染的施工作业，防止对周围居民生活造成影响；合理布局机械设备；选用低噪声设备；减少运输车辆夜间的运输量，运输车辆在进入施工区附近区域后，要降低车速，禁止鸣笛</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688"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ascii="宋体" w:hAnsi="宋体" w:eastAsia="宋体"/>
                <w:sz w:val="21"/>
                <w:szCs w:val="21"/>
              </w:rPr>
            </w:pPr>
            <w:r>
              <w:rPr>
                <w:rFonts w:ascii="宋体" w:hAnsi="宋体" w:eastAsia="宋体"/>
                <w:sz w:val="21"/>
                <w:szCs w:val="21"/>
              </w:rPr>
              <w:t>4</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sz w:val="21"/>
                <w:szCs w:val="21"/>
              </w:rPr>
            </w:pPr>
            <w:r>
              <w:rPr>
                <w:rFonts w:hint="eastAsia" w:ascii="宋体" w:hAnsi="宋体" w:eastAsia="宋体" w:cs="宋体"/>
                <w:sz w:val="21"/>
                <w:szCs w:val="21"/>
                <w:lang w:val="en-US" w:eastAsia="zh-CN"/>
              </w:rPr>
              <w:t>建筑施工场地须实行围挡、苫盖喷洒等措施，防止扬尘污染环境：运输过程中必须有防止洒漏的具体措施，施工期粉尘要严格执行《大气污染物综合排放标准》（GB16297－1996）表2无组织排放标准。</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sz w:val="21"/>
                <w:szCs w:val="21"/>
                <w:lang w:val="en-US" w:eastAsia="zh-CN"/>
              </w:rPr>
            </w:pPr>
            <w:r>
              <w:rPr>
                <w:rFonts w:hint="eastAsia" w:ascii="宋体" w:hAnsi="宋体"/>
                <w:sz w:val="21"/>
                <w:szCs w:val="21"/>
                <w:lang w:val="en-US" w:eastAsia="zh-CN"/>
              </w:rPr>
              <w:t>建筑施工场地实行围挡、苫盖喷洒等措施，</w:t>
            </w:r>
            <w:r>
              <w:rPr>
                <w:rFonts w:hint="eastAsia" w:ascii="宋体" w:hAnsi="宋体" w:eastAsia="宋体" w:cs="宋体"/>
                <w:sz w:val="21"/>
                <w:szCs w:val="21"/>
                <w:lang w:val="en-US" w:eastAsia="zh-CN"/>
              </w:rPr>
              <w:t>运输过程中必须有防止洒漏的具体措施，施工期粉尘要严格执行《施工场地扬尘排放标准》（DB13/2934－2019）表1   80</w:t>
            </w:r>
            <w:r>
              <w:rPr>
                <w:rFonts w:hint="default" w:ascii="Times New Roman" w:hAnsi="Times New Roman" w:eastAsia="宋体" w:cs="Times New Roman"/>
                <w:sz w:val="21"/>
                <w:szCs w:val="21"/>
                <w:lang w:val="en-US" w:eastAsia="zh-CN"/>
              </w:rPr>
              <w:t>μ</w:t>
            </w:r>
            <w:r>
              <w:rPr>
                <w:rFonts w:hint="eastAsia" w:ascii="Times New Roman" w:hAnsi="Times New Roman" w:eastAsia="宋体" w:cs="Times New Roman"/>
                <w:sz w:val="21"/>
                <w:szCs w:val="21"/>
                <w:lang w:val="en-US" w:eastAsia="zh-CN"/>
              </w:rPr>
              <w:t>g/m</w:t>
            </w:r>
            <w:r>
              <w:rPr>
                <w:rFonts w:hint="eastAsia" w:ascii="Times New Roman" w:hAnsi="Times New Roman" w:eastAsia="宋体" w:cs="Times New Roman"/>
                <w:sz w:val="21"/>
                <w:szCs w:val="21"/>
                <w:vertAlign w:val="superscript"/>
                <w:lang w:val="en-US" w:eastAsia="zh-CN"/>
              </w:rPr>
              <w:t>3</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1665"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5</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sz w:val="21"/>
                <w:szCs w:val="21"/>
              </w:rPr>
            </w:pPr>
            <w:r>
              <w:rPr>
                <w:rFonts w:hint="eastAsia" w:ascii="宋体" w:hAnsi="宋体"/>
                <w:sz w:val="21"/>
                <w:szCs w:val="21"/>
                <w:lang w:val="en-US" w:eastAsia="zh-CN"/>
              </w:rPr>
              <w:t>该项目排水采用雨污分流，雨水排入市政雨水管网，污水经防渗管道及防渗化粪池排入市政污水管网，污水排放满足《污水综合排放标准》（GB8978－1996）表4三级标准要求，同时满足张家口市污水处理厂进水水质标准，禁止设立除进入市政管网外的其他排污口。</w:t>
            </w:r>
          </w:p>
        </w:tc>
        <w:tc>
          <w:tcPr>
            <w:tcW w:w="397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val="en-US" w:eastAsia="zh-CN"/>
              </w:rPr>
              <w:t>本项目排水采用雨污分流，雨水排入市政雨水管网，污水经防渗管道及防渗化粪池排入市政污水管网，污水排放满足《污水综合排放标准》（GB8978－1996）表4三级标准要求，同时满足张家口市污水处理厂进水水质标准，不建设除进入市政管网外的其他排污口。</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512"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6</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sz w:val="21"/>
                <w:szCs w:val="21"/>
              </w:rPr>
            </w:pPr>
            <w:r>
              <w:rPr>
                <w:rFonts w:hint="eastAsia" w:ascii="宋体" w:hAnsi="宋体"/>
                <w:sz w:val="21"/>
                <w:szCs w:val="21"/>
                <w:lang w:val="en-US" w:eastAsia="zh-CN"/>
              </w:rPr>
              <w:t>项目固废主要为生活垃圾，按可回收和不可回收分类集中收集后，及时由环卫部门清运至生活垃圾处理集中处置</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eastAsia="zh-CN"/>
              </w:rPr>
              <w:t>小区内设立分类垃圾箱若干，定期由环卫部门处理</w:t>
            </w:r>
          </w:p>
        </w:tc>
        <w:tc>
          <w:tcPr>
            <w:tcW w:w="96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rPr>
            </w:pPr>
            <w:r>
              <w:rPr>
                <w:rFonts w:hint="eastAsia" w:ascii="宋体" w:hAnsi="宋体" w:eastAsia="宋体"/>
                <w:sz w:val="21"/>
                <w:szCs w:val="21"/>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trHeight w:val="269" w:hRule="atLeast"/>
          <w:jc w:val="center"/>
        </w:trPr>
        <w:tc>
          <w:tcPr>
            <w:tcW w:w="66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val="en-US" w:eastAsia="zh-CN"/>
              </w:rPr>
            </w:pPr>
            <w:r>
              <w:rPr>
                <w:rFonts w:hint="eastAsia"/>
                <w:sz w:val="21"/>
                <w:szCs w:val="21"/>
                <w:lang w:val="en-US" w:eastAsia="zh-CN"/>
              </w:rPr>
              <w:t>7</w:t>
            </w:r>
          </w:p>
          <w:p>
            <w:pPr>
              <w:pStyle w:val="2"/>
              <w:jc w:val="center"/>
              <w:rPr>
                <w:rFonts w:hint="eastAsia"/>
                <w:sz w:val="21"/>
                <w:szCs w:val="21"/>
              </w:rPr>
            </w:pP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sz w:val="21"/>
                <w:szCs w:val="21"/>
              </w:rPr>
            </w:pPr>
            <w:r>
              <w:rPr>
                <w:rFonts w:hint="eastAsia" w:ascii="宋体" w:hAnsi="宋体"/>
                <w:sz w:val="21"/>
                <w:szCs w:val="21"/>
                <w:lang w:val="en-US" w:eastAsia="zh-CN"/>
              </w:rPr>
              <w:t>地下停车场安装机械供排风系统，并合理设置排放口排放，项目冬季采暖采用集中供热，不得新建锅炉房。</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 w:val="21"/>
                <w:szCs w:val="21"/>
                <w:lang w:eastAsia="zh-CN"/>
              </w:rPr>
              <w:t>地下停车场安装机械供排风系统，尾气排放口位于绿化带内部，冬季采暖由市政集中供热，不新建锅炉</w:t>
            </w:r>
          </w:p>
        </w:tc>
        <w:tc>
          <w:tcPr>
            <w:tcW w:w="965" w:type="dxa"/>
            <w:vAlign w:val="center"/>
          </w:tcPr>
          <w:p>
            <w:pPr>
              <w:pStyle w:val="2"/>
              <w:ind w:left="0" w:leftChars="0" w:firstLine="0" w:firstLineChars="0"/>
              <w:jc w:val="center"/>
              <w:rPr>
                <w:rFonts w:hint="eastAsia" w:eastAsia="宋体"/>
                <w:sz w:val="21"/>
                <w:szCs w:val="21"/>
                <w:lang w:eastAsia="zh-CN"/>
              </w:rPr>
            </w:pPr>
            <w:r>
              <w:rPr>
                <w:rFonts w:hint="eastAsia"/>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667" w:type="dxa"/>
            <w:vAlign w:val="center"/>
          </w:tcPr>
          <w:p>
            <w:pPr>
              <w:pStyle w:val="2"/>
              <w:ind w:left="0" w:leftChars="0" w:firstLine="0" w:firstLineChars="0"/>
              <w:jc w:val="center"/>
              <w:rPr>
                <w:rFonts w:hint="eastAsia" w:eastAsia="宋体"/>
                <w:sz w:val="21"/>
                <w:szCs w:val="21"/>
                <w:lang w:val="en-US" w:eastAsia="zh-CN"/>
              </w:rPr>
            </w:pPr>
            <w:r>
              <w:rPr>
                <w:rFonts w:hint="eastAsia"/>
                <w:sz w:val="21"/>
                <w:szCs w:val="21"/>
                <w:lang w:val="en-US" w:eastAsia="zh-CN"/>
              </w:rPr>
              <w:t>8</w:t>
            </w:r>
          </w:p>
        </w:tc>
        <w:tc>
          <w:tcPr>
            <w:tcW w:w="382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sz w:val="21"/>
                <w:szCs w:val="21"/>
              </w:rPr>
            </w:pPr>
            <w:r>
              <w:rPr>
                <w:rFonts w:hint="eastAsia" w:ascii="宋体" w:hAnsi="宋体"/>
                <w:sz w:val="21"/>
                <w:szCs w:val="21"/>
                <w:lang w:val="en-US" w:eastAsia="zh-CN"/>
              </w:rPr>
              <w:t>热力交换站等机械噪声，采取有效的消声减振处理措施，噪声满足《工业企业厂界噪声标准》（GB12348－2008）2类标准</w:t>
            </w:r>
          </w:p>
        </w:tc>
        <w:tc>
          <w:tcPr>
            <w:tcW w:w="3976"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sz w:val="21"/>
                <w:szCs w:val="21"/>
                <w:lang w:eastAsia="zh-CN"/>
              </w:rPr>
            </w:pPr>
            <w:r>
              <w:rPr>
                <w:rFonts w:hint="eastAsia" w:ascii="宋体" w:hAnsi="宋体"/>
                <w:szCs w:val="21"/>
                <w:lang w:eastAsia="zh-CN"/>
              </w:rPr>
              <w:t>热力交换站、水泵房、配电室均置于地下设备间内，噪声满足</w:t>
            </w:r>
            <w:r>
              <w:rPr>
                <w:rFonts w:hint="eastAsia" w:ascii="宋体" w:hAnsi="宋体"/>
                <w:sz w:val="21"/>
                <w:szCs w:val="21"/>
                <w:lang w:val="en-US" w:eastAsia="zh-CN"/>
              </w:rPr>
              <w:t>《工业企业厂界噪声标准》（GB12348－2008）2类标准</w:t>
            </w:r>
          </w:p>
        </w:tc>
        <w:tc>
          <w:tcPr>
            <w:tcW w:w="965" w:type="dxa"/>
            <w:vAlign w:val="center"/>
          </w:tcPr>
          <w:p>
            <w:pPr>
              <w:pStyle w:val="2"/>
              <w:ind w:left="0" w:leftChars="0" w:firstLine="0" w:firstLineChars="0"/>
              <w:jc w:val="center"/>
              <w:rPr>
                <w:rFonts w:hint="eastAsia" w:eastAsia="宋体"/>
                <w:sz w:val="21"/>
                <w:szCs w:val="21"/>
                <w:lang w:eastAsia="zh-CN"/>
              </w:rPr>
            </w:pPr>
            <w:r>
              <w:rPr>
                <w:rFonts w:hint="eastAsia"/>
                <w:sz w:val="21"/>
                <w:szCs w:val="21"/>
                <w:lang w:eastAsia="zh-CN"/>
              </w:rPr>
              <w:t>已落实</w:t>
            </w:r>
          </w:p>
        </w:tc>
      </w:tr>
    </w:tbl>
    <w:p>
      <w:pPr>
        <w:pStyle w:val="4"/>
        <w:spacing w:line="440" w:lineRule="exact"/>
      </w:pPr>
      <w:bookmarkStart w:id="70" w:name="_Toc3140"/>
      <w:r>
        <w:t>3</w:t>
      </w:r>
      <w:r>
        <w:rPr>
          <w:rFonts w:hint="eastAsia"/>
        </w:rPr>
        <w:t>.</w:t>
      </w:r>
      <w:r>
        <w:t>3</w:t>
      </w:r>
      <w:r>
        <w:rPr>
          <w:rFonts w:hint="eastAsia"/>
        </w:rPr>
        <w:t xml:space="preserve"> 水源及水平衡</w:t>
      </w:r>
      <w:bookmarkEnd w:id="70"/>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Times New Roman" w:hAnsi="Times New Roman" w:eastAsia="宋体" w:cs="Times New Roman"/>
          <w:sz w:val="24"/>
          <w:szCs w:val="24"/>
          <w:lang w:val="en-US" w:eastAsia="zh-CN"/>
        </w:rPr>
      </w:pPr>
      <w:r>
        <w:rPr>
          <w:rFonts w:hint="eastAsia" w:ascii="宋体" w:hAnsi="宋体" w:eastAsia="宋体" w:cs="宋体"/>
          <w:sz w:val="24"/>
          <w:szCs w:val="24"/>
        </w:rPr>
        <w:t>给水：</w:t>
      </w:r>
      <w:r>
        <w:rPr>
          <w:rFonts w:hint="default" w:ascii="Times New Roman" w:hAnsi="Times New Roman" w:eastAsia="宋体" w:cs="Times New Roman"/>
          <w:sz w:val="24"/>
          <w:szCs w:val="24"/>
          <w:lang w:val="en-US" w:eastAsia="zh-CN"/>
        </w:rPr>
        <w:t>项目给水由市政给水管网提供。用水主要为居民、商业日常生活用水、绿化用水。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排水：本项目采用雨污分流制</w:t>
      </w:r>
      <w:r>
        <w:rPr>
          <w:rFonts w:ascii="宋体" w:hAnsi="宋体" w:eastAsia="宋体" w:cs="宋体"/>
          <w:sz w:val="24"/>
          <w:szCs w:val="24"/>
        </w:rPr>
        <w:t>，</w:t>
      </w:r>
      <w:r>
        <w:rPr>
          <w:rFonts w:hint="eastAsia" w:ascii="宋体" w:hAnsi="宋体" w:cs="宋体"/>
          <w:sz w:val="24"/>
          <w:szCs w:val="24"/>
          <w:lang w:eastAsia="zh-CN"/>
        </w:rPr>
        <w:t>室外设有污水和雨水排水系统。雨水收集汇流后</w:t>
      </w:r>
      <w:r>
        <w:rPr>
          <w:rFonts w:ascii="宋体" w:hAnsi="宋体" w:eastAsia="宋体" w:cs="宋体"/>
          <w:sz w:val="24"/>
          <w:szCs w:val="24"/>
        </w:rPr>
        <w:t>排入市政雨水</w:t>
      </w:r>
      <w:r>
        <w:rPr>
          <w:rFonts w:hint="eastAsia" w:ascii="宋体" w:hAnsi="宋体" w:cs="宋体"/>
          <w:sz w:val="24"/>
          <w:szCs w:val="24"/>
          <w:lang w:eastAsia="zh-CN"/>
        </w:rPr>
        <w:t>管</w:t>
      </w:r>
      <w:r>
        <w:rPr>
          <w:rFonts w:ascii="宋体" w:hAnsi="宋体" w:eastAsia="宋体" w:cs="宋体"/>
          <w:sz w:val="24"/>
          <w:szCs w:val="24"/>
        </w:rPr>
        <w:t>网。</w:t>
      </w:r>
      <w:r>
        <w:rPr>
          <w:rFonts w:hint="eastAsia" w:ascii="宋体" w:hAnsi="宋体" w:cs="宋体"/>
          <w:sz w:val="24"/>
          <w:szCs w:val="24"/>
          <w:lang w:eastAsia="zh-CN"/>
        </w:rPr>
        <w:t>根据企业提供材料，验收期间用水量为</w:t>
      </w:r>
      <w:r>
        <w:rPr>
          <w:rFonts w:hint="eastAsia" w:ascii="宋体" w:hAnsi="宋体" w:cs="宋体"/>
          <w:sz w:val="24"/>
          <w:szCs w:val="24"/>
          <w:lang w:val="en-US" w:eastAsia="zh-CN"/>
        </w:rPr>
        <w:t>111222m</w:t>
      </w:r>
      <w:r>
        <w:rPr>
          <w:rFonts w:hint="eastAsia" w:ascii="宋体" w:hAnsi="宋体" w:cs="宋体"/>
          <w:sz w:val="24"/>
          <w:szCs w:val="24"/>
          <w:vertAlign w:val="superscript"/>
          <w:lang w:val="en-US" w:eastAsia="zh-CN"/>
        </w:rPr>
        <w:t>2</w:t>
      </w:r>
      <w:r>
        <w:rPr>
          <w:rFonts w:hint="eastAsia" w:ascii="宋体" w:hAnsi="宋体" w:cs="宋体"/>
          <w:sz w:val="24"/>
          <w:szCs w:val="24"/>
          <w:vertAlign w:val="baseline"/>
          <w:lang w:val="en-US" w:eastAsia="zh-CN"/>
        </w:rPr>
        <w:t>,</w:t>
      </w:r>
      <w:r>
        <w:rPr>
          <w:rFonts w:ascii="宋体" w:hAnsi="宋体" w:eastAsia="宋体" w:cs="宋体"/>
          <w:sz w:val="24"/>
          <w:szCs w:val="24"/>
        </w:rPr>
        <w:t>生活</w:t>
      </w:r>
      <w:r>
        <w:rPr>
          <w:rFonts w:hint="eastAsia" w:ascii="宋体" w:hAnsi="宋体" w:eastAsia="宋体" w:cs="宋体"/>
          <w:sz w:val="24"/>
          <w:szCs w:val="24"/>
        </w:rPr>
        <w:t>污水经</w:t>
      </w:r>
      <w:r>
        <w:rPr>
          <w:rFonts w:ascii="宋体" w:hAnsi="宋体" w:eastAsia="宋体" w:cs="宋体"/>
          <w:sz w:val="24"/>
          <w:szCs w:val="24"/>
        </w:rPr>
        <w:t>防渗化粪池进</w:t>
      </w:r>
      <w:r>
        <w:rPr>
          <w:rFonts w:hint="eastAsia" w:ascii="宋体" w:hAnsi="宋体" w:cs="宋体"/>
          <w:sz w:val="24"/>
          <w:szCs w:val="24"/>
          <w:lang w:eastAsia="zh-CN"/>
        </w:rPr>
        <w:t>入</w:t>
      </w:r>
      <w:r>
        <w:rPr>
          <w:rFonts w:ascii="宋体" w:hAnsi="宋体" w:eastAsia="宋体" w:cs="宋体"/>
          <w:sz w:val="24"/>
          <w:szCs w:val="24"/>
        </w:rPr>
        <w:t>市政污水</w:t>
      </w:r>
      <w:r>
        <w:rPr>
          <w:rFonts w:hint="eastAsia" w:ascii="宋体" w:hAnsi="宋体" w:eastAsia="宋体" w:cs="宋体"/>
          <w:sz w:val="24"/>
          <w:szCs w:val="24"/>
        </w:rPr>
        <w:t>管</w:t>
      </w:r>
      <w:r>
        <w:rPr>
          <w:rFonts w:ascii="宋体" w:hAnsi="宋体" w:eastAsia="宋体" w:cs="宋体"/>
          <w:sz w:val="24"/>
          <w:szCs w:val="24"/>
        </w:rPr>
        <w:t>网，最终由</w:t>
      </w:r>
      <w:r>
        <w:rPr>
          <w:rFonts w:hint="eastAsia" w:ascii="宋体" w:hAnsi="宋体" w:eastAsia="宋体" w:cs="宋体"/>
          <w:sz w:val="24"/>
          <w:szCs w:val="24"/>
          <w:lang w:eastAsia="zh-CN"/>
        </w:rPr>
        <w:t>张家口市鸿泽排水有限公司</w:t>
      </w:r>
      <w:r>
        <w:rPr>
          <w:rFonts w:ascii="宋体" w:hAnsi="宋体" w:eastAsia="宋体" w:cs="宋体"/>
          <w:sz w:val="24"/>
          <w:szCs w:val="24"/>
        </w:rPr>
        <w:t>处理。</w:t>
      </w:r>
      <w:r>
        <w:rPr>
          <w:rFonts w:hint="eastAsia" w:ascii="宋体" w:hAnsi="宋体" w:cs="宋体"/>
          <w:sz w:val="24"/>
          <w:szCs w:val="24"/>
          <w:lang w:eastAsia="zh-CN"/>
        </w:rPr>
        <w:t>本项目污水产生量为</w:t>
      </w:r>
      <w:r>
        <w:rPr>
          <w:rFonts w:hint="eastAsia" w:ascii="宋体" w:hAnsi="宋体" w:cs="宋体"/>
          <w:sz w:val="24"/>
          <w:szCs w:val="24"/>
          <w:lang w:val="en-US" w:eastAsia="zh-CN"/>
        </w:rPr>
        <w:t>88977.6t/a。</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项目调试阶段水平衡图见图</w:t>
      </w:r>
      <w:r>
        <w:rPr>
          <w:rFonts w:ascii="宋体" w:hAnsi="宋体" w:eastAsia="宋体" w:cs="宋体"/>
          <w:sz w:val="24"/>
          <w:szCs w:val="24"/>
        </w:rPr>
        <w:t>3</w:t>
      </w:r>
      <w:r>
        <w:rPr>
          <w:rFonts w:hint="eastAsia" w:ascii="宋体" w:hAnsi="宋体" w:eastAsia="宋体" w:cs="宋体"/>
          <w:sz w:val="24"/>
          <w:szCs w:val="24"/>
        </w:rPr>
        <w:t>-</w:t>
      </w:r>
      <w:r>
        <w:rPr>
          <w:rFonts w:ascii="宋体" w:hAnsi="宋体" w:eastAsia="宋体" w:cs="宋体"/>
          <w:sz w:val="24"/>
          <w:szCs w:val="24"/>
        </w:rPr>
        <w:t>1</w:t>
      </w:r>
      <w:r>
        <w:rPr>
          <w:rFonts w:hint="eastAsia" w:ascii="宋体" w:hAnsi="宋体" w:eastAsia="宋体" w:cs="宋体"/>
          <w:sz w:val="24"/>
          <w:szCs w:val="24"/>
        </w:rPr>
        <w:t>。</w:t>
      </w: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lang w:eastAsia="zh-CN"/>
        </w:rPr>
      </w:pPr>
    </w:p>
    <w:p>
      <w:pPr>
        <w:tabs>
          <w:tab w:val="left" w:pos="443"/>
        </w:tabs>
        <w:jc w:val="both"/>
        <w:rPr>
          <w:rFonts w:hint="eastAsia" w:ascii="宋体" w:hAnsi="宋体"/>
          <w:lang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2009140</wp:posOffset>
                </wp:positionH>
                <wp:positionV relativeFrom="paragraph">
                  <wp:posOffset>26670</wp:posOffset>
                </wp:positionV>
                <wp:extent cx="631190" cy="306705"/>
                <wp:effectExtent l="0" t="0" r="0" b="0"/>
                <wp:wrapNone/>
                <wp:docPr id="9" name="文本框 9"/>
                <wp:cNvGraphicFramePr/>
                <a:graphic xmlns:a="http://schemas.openxmlformats.org/drawingml/2006/main">
                  <a:graphicData uri="http://schemas.microsoft.com/office/word/2010/wordprocessingShape">
                    <wps:wsp>
                      <wps:cNvSpPr txBox="1"/>
                      <wps:spPr>
                        <a:xfrm>
                          <a:off x="1314450" y="1179195"/>
                          <a:ext cx="631190"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2pt;margin-top:2.1pt;height:24.15pt;width:49.7pt;z-index:251658240;mso-width-relative:page;mso-height-relative:page;" filled="f" stroked="f" coordsize="21600,21600" o:gfxdata="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atm4XZAAAACAEAAA8AAAAAAAAAAQAgAAAAIgAAAGRycy9kb3ducmV2LnhtbFBLAQIUABQAAAAI&#10;AIdO4kAuRB7mJQIAACMEAAAOAAAAAAAAAAEAIAAAACgBAABkcnMvZTJvRG9jLnhtbFBLBQYAAAAA&#10;BgAGAFkBAAC/BQAAAAA=&#10;">
                <v:fill on="f" focussize="0,0"/>
                <v:stroke on="f" weight="0.5pt"/>
                <v:imagedata o:title=""/>
                <o:lock v:ext="edit" aspectratio="f"/>
                <v:textbox>
                  <w:txbxContent>
                    <w:p>
                      <w:pPr>
                        <w:rPr>
                          <w:rFonts w:hint="eastAsia" w:eastAsia="宋体"/>
                          <w:lang w:eastAsia="zh-CN"/>
                        </w:rPr>
                      </w:pPr>
                      <w:r>
                        <w:rPr>
                          <w:rFonts w:hint="eastAsia"/>
                          <w:lang w:eastAsia="zh-CN"/>
                        </w:rPr>
                        <w:t>新鲜水</w:t>
                      </w:r>
                    </w:p>
                  </w:txbxContent>
                </v:textbox>
              </v:shape>
            </w:pict>
          </mc:Fallback>
        </mc:AlternateContent>
      </w:r>
    </w:p>
    <w:p>
      <w:pPr>
        <w:pStyle w:val="2"/>
        <w:jc w:val="both"/>
        <w:rPr>
          <w:rFonts w:hint="eastAsia" w:ascii="宋体" w:hAnsi="宋体"/>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1677670</wp:posOffset>
                </wp:positionH>
                <wp:positionV relativeFrom="paragraph">
                  <wp:posOffset>146685</wp:posOffset>
                </wp:positionV>
                <wp:extent cx="826135" cy="2482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82613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111222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1pt;margin-top:11.55pt;height:19.55pt;width:65.05pt;z-index:251660288;mso-width-relative:page;mso-height-relative:page;" filled="f" stroked="f" coordsize="21600,21600" o:gfxdata="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lPM&#10;PdsAAAAJAQAADwAAAAAAAAABACAAAAAiAAAAZHJzL2Rvd25yZXYueG1sUEsBAhQAFAAAAAgAh07i&#10;QM8K6t4fAgAAGQQAAA4AAAAAAAAAAQAgAAAAKg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111222 t/a</w:t>
                      </w:r>
                    </w:p>
                  </w:txbxContent>
                </v:textbox>
              </v:shape>
            </w:pict>
          </mc:Fallback>
        </mc:AlternateContent>
      </w:r>
      <w:r>
        <w:rPr>
          <w:sz w:val="24"/>
        </w:rPr>
        <mc:AlternateContent>
          <mc:Choice Requires="wps">
            <w:drawing>
              <wp:anchor distT="0" distB="0" distL="114300" distR="114300" simplePos="0" relativeHeight="251957248" behindDoc="0" locked="0" layoutInCell="1" allowOverlap="1">
                <wp:simplePos x="0" y="0"/>
                <wp:positionH relativeFrom="column">
                  <wp:posOffset>2306955</wp:posOffset>
                </wp:positionH>
                <wp:positionV relativeFrom="paragraph">
                  <wp:posOffset>58420</wp:posOffset>
                </wp:positionV>
                <wp:extent cx="0" cy="469265"/>
                <wp:effectExtent l="4445" t="0" r="14605" b="6985"/>
                <wp:wrapNone/>
                <wp:docPr id="5" name="直接连接符 5"/>
                <wp:cNvGraphicFramePr/>
                <a:graphic xmlns:a="http://schemas.openxmlformats.org/drawingml/2006/main">
                  <a:graphicData uri="http://schemas.microsoft.com/office/word/2010/wordprocessingShape">
                    <wps:wsp>
                      <wps:cNvCnPr/>
                      <wps:spPr>
                        <a:xfrm>
                          <a:off x="3600450" y="1339850"/>
                          <a:ext cx="0" cy="469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1.65pt;margin-top:4.6pt;height:36.95pt;width:0pt;z-index:251957248;mso-width-relative:page;mso-height-relative:page;" filled="f" stroked="t" coordsize="21600,21600" o:gfxdata="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gX8wzVAAAACAEAAA8A&#10;AAAAAAAAAQAgAAAAIgAAAGRycy9kb3ducmV2LnhtbFBLAQIUABQAAAAIAIdO4kCvTJmq4QEAAJAD&#10;AAAOAAAAAAAAAAEAIAAAACQBAABkcnMvZTJvRG9jLnhtbFBLBQYAAAAABgAGAFkBAAB3BQAAAAA=&#10;">
                <v:fill on="f" focussize="0,0"/>
                <v:stroke color="#000000 [3200]" joinstyle="round"/>
                <v:imagedata o:title=""/>
                <o:lock v:ext="edit" aspectratio="f"/>
              </v:line>
            </w:pict>
          </mc:Fallback>
        </mc:AlternateContent>
      </w:r>
    </w:p>
    <w:p>
      <w:pPr>
        <w:pStyle w:val="2"/>
        <w:jc w:val="both"/>
        <w:rPr>
          <w:rFonts w:hint="eastAsia" w:ascii="宋体" w:hAnsi="宋体"/>
          <w:lang w:eastAsia="zh-CN"/>
        </w:rPr>
      </w:pPr>
    </w:p>
    <w:p>
      <w:pPr>
        <w:pStyle w:val="2"/>
        <w:jc w:val="both"/>
        <w:rPr>
          <w:rFonts w:hint="eastAsia" w:ascii="宋体" w:hAnsi="宋体"/>
          <w:lang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1043940</wp:posOffset>
                </wp:positionH>
                <wp:positionV relativeFrom="paragraph">
                  <wp:posOffset>143510</wp:posOffset>
                </wp:positionV>
                <wp:extent cx="710565" cy="24828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1056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109762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11.3pt;height:19.55pt;width:55.95pt;z-index:251665408;mso-width-relative:page;mso-height-relative:page;" filled="f" stroked="f" coordsize="21600,21600" o:gfxdata="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J2I3&#10;2gAAAAkBAAAPAAAAAAAAAAEAIAAAACIAAABkcnMvZG93bnJldi54bWxQSwECFAAUAAAACACHTuJA&#10;V3ktcx8CAAAZBAAADgAAAAAAAAABACAAAAApAQAAZHJzL2Uyb0RvYy54bWxQSwUGAAAAAAYABgBZ&#10;AQAAug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109762 t/a</w:t>
                      </w:r>
                    </w:p>
                  </w:txbxContent>
                </v:textbox>
              </v:shape>
            </w:pict>
          </mc:Fallback>
        </mc:AlternateContent>
      </w:r>
      <w:r>
        <w:rPr>
          <w:sz w:val="24"/>
        </w:rPr>
        <mc:AlternateContent>
          <mc:Choice Requires="wps">
            <w:drawing>
              <wp:anchor distT="0" distB="0" distL="114300" distR="114300" simplePos="0" relativeHeight="251959296" behindDoc="0" locked="0" layoutInCell="1" allowOverlap="1">
                <wp:simplePos x="0" y="0"/>
                <wp:positionH relativeFrom="column">
                  <wp:posOffset>1669415</wp:posOffset>
                </wp:positionH>
                <wp:positionV relativeFrom="paragraph">
                  <wp:posOffset>137795</wp:posOffset>
                </wp:positionV>
                <wp:extent cx="5715" cy="352425"/>
                <wp:effectExtent l="35560" t="0" r="34925" b="9525"/>
                <wp:wrapNone/>
                <wp:docPr id="10" name="直接箭头连接符 10"/>
                <wp:cNvGraphicFramePr/>
                <a:graphic xmlns:a="http://schemas.openxmlformats.org/drawingml/2006/main">
                  <a:graphicData uri="http://schemas.microsoft.com/office/word/2010/wordprocessingShape">
                    <wps:wsp>
                      <wps:cNvCnPr/>
                      <wps:spPr>
                        <a:xfrm flipH="1">
                          <a:off x="3109595" y="1647825"/>
                          <a:ext cx="5715" cy="35242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31.45pt;margin-top:10.85pt;height:27.75pt;width:0.45pt;z-index:251959296;mso-width-relative:page;mso-height-relative:page;" filled="f" stroked="t" coordsize="21600,21600" o:gfxdata="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9u6v31wAAAAkBAAAPAAAAAAAA&#10;AAEAIAAAACIAAABkcnMvZG93bnJldi54bWxQSwECFAAUAAAACACHTuJAQS1rVRMCAADcAwAADgAA&#10;AAAAAAABACAAAAAmAQAAZHJzL2Uyb0RvYy54bWxQSwUGAAAAAAYABgBZAQAAqwU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1394174976" behindDoc="0" locked="0" layoutInCell="1" allowOverlap="1">
                <wp:simplePos x="0" y="0"/>
                <wp:positionH relativeFrom="column">
                  <wp:posOffset>2445385</wp:posOffset>
                </wp:positionH>
                <wp:positionV relativeFrom="paragraph">
                  <wp:posOffset>148590</wp:posOffset>
                </wp:positionV>
                <wp:extent cx="588010" cy="24828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58801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1460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5pt;margin-top:11.7pt;height:19.55pt;width:46.3pt;z-index:1394174976;mso-width-relative:page;mso-height-relative:page;" filled="f" stroked="f" coordsize="21600,21600" o:gfxdata="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hg&#10;LxTcAAAACQEAAA8AAAAAAAAAAQAgAAAAIgAAAGRycy9kb3ducmV2LnhtbFBLAQIUABQAAAAIAIdO&#10;4kAbDBEsHwIAABkEAAAOAAAAAAAAAAEAIAAAACsBAABkcnMvZTJvRG9jLnhtbFBLBQYAAAAABgAG&#10;AFkBAAC8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1460 t/a</w:t>
                      </w:r>
                    </w:p>
                  </w:txbxContent>
                </v:textbox>
              </v:shape>
            </w:pict>
          </mc:Fallback>
        </mc:AlternateContent>
      </w:r>
      <w:r>
        <w:rPr>
          <w:sz w:val="24"/>
        </w:rPr>
        <mc:AlternateContent>
          <mc:Choice Requires="wps">
            <w:drawing>
              <wp:anchor distT="0" distB="0" distL="114300" distR="114300" simplePos="0" relativeHeight="1394162688" behindDoc="0" locked="0" layoutInCell="1" allowOverlap="1">
                <wp:simplePos x="0" y="0"/>
                <wp:positionH relativeFrom="column">
                  <wp:posOffset>2943860</wp:posOffset>
                </wp:positionH>
                <wp:positionV relativeFrom="paragraph">
                  <wp:posOffset>128905</wp:posOffset>
                </wp:positionV>
                <wp:extent cx="5715" cy="352425"/>
                <wp:effectExtent l="35560" t="0" r="34925" b="9525"/>
                <wp:wrapNone/>
                <wp:docPr id="29" name="直接箭头连接符 29"/>
                <wp:cNvGraphicFramePr/>
                <a:graphic xmlns:a="http://schemas.openxmlformats.org/drawingml/2006/main">
                  <a:graphicData uri="http://schemas.microsoft.com/office/word/2010/wordprocessingShape">
                    <wps:wsp>
                      <wps:cNvCnPr/>
                      <wps:spPr>
                        <a:xfrm flipH="1">
                          <a:off x="0" y="0"/>
                          <a:ext cx="5715" cy="35242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31.8pt;margin-top:10.15pt;height:27.75pt;width:0.45pt;z-index:1394162688;mso-width-relative:page;mso-height-relative:page;" filled="f" stroked="t" coordsize="21600,21600" o:gfxdata="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83r2AAAAAkBAAAPAAAAAAAAAAEAIAAAACIAAABk&#10;cnMvZG93bnJldi54bWxQSwECFAAUAAAACACHTuJAaR6qngYCAADQAwAADgAAAAAAAAABACAAAAAn&#10;AQAAZHJzL2Uyb0RvYy54bWxQSwUGAAAAAAYABgBZAQAAnwU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958272" behindDoc="0" locked="0" layoutInCell="1" allowOverlap="1">
                <wp:simplePos x="0" y="0"/>
                <wp:positionH relativeFrom="column">
                  <wp:posOffset>1662430</wp:posOffset>
                </wp:positionH>
                <wp:positionV relativeFrom="paragraph">
                  <wp:posOffset>128905</wp:posOffset>
                </wp:positionV>
                <wp:extent cx="1296670" cy="1270"/>
                <wp:effectExtent l="0" t="0" r="0" b="0"/>
                <wp:wrapNone/>
                <wp:docPr id="6" name="直接连接符 6"/>
                <wp:cNvGraphicFramePr/>
                <a:graphic xmlns:a="http://schemas.openxmlformats.org/drawingml/2006/main">
                  <a:graphicData uri="http://schemas.microsoft.com/office/word/2010/wordprocessingShape">
                    <wps:wsp>
                      <wps:cNvCnPr/>
                      <wps:spPr>
                        <a:xfrm>
                          <a:off x="3197225" y="1684655"/>
                          <a:ext cx="1296670"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30.9pt;margin-top:10.15pt;height:0.1pt;width:102.1pt;z-index:251958272;mso-width-relative:page;mso-height-relative:page;" filled="f" stroked="t" coordsize="21600,21600" o:gfxdata="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GovcdcAAAAJ&#10;AQAADwAAAAAAAAABACAAAAAiAAAAZHJzL2Rvd25yZXYueG1sUEsBAhQAFAAAAAgAh07iQCyg8GDk&#10;AQAAlAMAAA4AAAAAAAAAAQAgAAAAJgEAAGRycy9lMm9Eb2MueG1sUEsFBgAAAAAGAAYAWQEAAHwF&#10;AAAAAA==&#10;">
                <v:fill on="f" focussize="0,0"/>
                <v:stroke color="#000000 [3200]" joinstyle="round"/>
                <v:imagedata o:title=""/>
                <o:lock v:ext="edit" aspectratio="f"/>
              </v:lin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252576768" behindDoc="0" locked="0" layoutInCell="1" allowOverlap="1">
                <wp:simplePos x="0" y="0"/>
                <wp:positionH relativeFrom="column">
                  <wp:posOffset>387350</wp:posOffset>
                </wp:positionH>
                <wp:positionV relativeFrom="paragraph">
                  <wp:posOffset>243205</wp:posOffset>
                </wp:positionV>
                <wp:extent cx="710565" cy="24828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710565"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21952.4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19.15pt;height:19.55pt;width:55.95pt;z-index:252576768;mso-width-relative:page;mso-height-relative:page;" filled="f" stroked="f" coordsize="21600,21600" o:gfxdata="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I4fE9&#10;2gAAAAgBAAAPAAAAAAAAAAEAIAAAACIAAABkcnMvZG93bnJldi54bWxQSwECFAAUAAAACACHTuJA&#10;GX2KyB8CAAAZBAAADgAAAAAAAAABACAAAAApAQAAZHJzL2Uyb0RvYy54bWxQSwUGAAAAAAYABgBZ&#10;AQAAugU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21952.4 t/a</w:t>
                      </w:r>
                    </w:p>
                  </w:txbxContent>
                </v:textbox>
              </v:shape>
            </w:pict>
          </mc:Fallback>
        </mc:AlternateContent>
      </w:r>
      <w:r>
        <w:rPr>
          <w:sz w:val="24"/>
        </w:rPr>
        <mc:AlternateContent>
          <mc:Choice Requires="wps">
            <w:drawing>
              <wp:anchor distT="0" distB="0" distL="114300" distR="114300" simplePos="0" relativeHeight="1396912128" behindDoc="0" locked="0" layoutInCell="1" allowOverlap="1">
                <wp:simplePos x="0" y="0"/>
                <wp:positionH relativeFrom="column">
                  <wp:posOffset>3564255</wp:posOffset>
                </wp:positionH>
                <wp:positionV relativeFrom="paragraph">
                  <wp:posOffset>260350</wp:posOffset>
                </wp:positionV>
                <wp:extent cx="541020" cy="24828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4102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292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65pt;margin-top:20.5pt;height:19.55pt;width:42.6pt;z-index:1396912128;mso-width-relative:page;mso-height-relative:page;" filled="f" stroked="f" coordsize="21600,21600" o:gfxdata="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popRTa&#10;AAAACQEAAA8AAAAAAAAAAQAgAAAAIgAAAGRycy9kb3ducmV2LnhtbFBLAQIUABQAAAAIAIdO4kAl&#10;QwgyHgIAABkEAAAOAAAAAAAAAAEAIAAAACkBAABkcnMvZTJvRG9jLnhtbFBLBQYAAAAABgAGAFkB&#10;AAC5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292 t/a</w:t>
                      </w:r>
                    </w:p>
                  </w:txbxContent>
                </v:textbox>
              </v:shap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252568576" behindDoc="0" locked="0" layoutInCell="1" allowOverlap="1">
                <wp:simplePos x="0" y="0"/>
                <wp:positionH relativeFrom="column">
                  <wp:posOffset>1009015</wp:posOffset>
                </wp:positionH>
                <wp:positionV relativeFrom="paragraph">
                  <wp:posOffset>139065</wp:posOffset>
                </wp:positionV>
                <wp:extent cx="264160" cy="0"/>
                <wp:effectExtent l="0" t="36195" r="2540" b="40005"/>
                <wp:wrapNone/>
                <wp:docPr id="19" name="直接箭头连接符 19"/>
                <wp:cNvGraphicFramePr/>
                <a:graphic xmlns:a="http://schemas.openxmlformats.org/drawingml/2006/main">
                  <a:graphicData uri="http://schemas.microsoft.com/office/word/2010/wordprocessingShape">
                    <wps:wsp>
                      <wps:cNvCnPr/>
                      <wps:spPr>
                        <a:xfrm flipH="1">
                          <a:off x="2420620" y="2277745"/>
                          <a:ext cx="264160" cy="0"/>
                        </a:xfrm>
                        <a:prstGeom prst="straightConnector1">
                          <a:avLst/>
                        </a:prstGeom>
                        <a:ln>
                          <a:prstDash val="sysDash"/>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9.45pt;margin-top:10.95pt;height:0pt;width:20.8pt;z-index:252568576;mso-width-relative:page;mso-height-relative:page;" filled="f" stroked="t" coordsize="21600,21600" o:gfxdata="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hTyNYAAAAJAQAADwAAAAAAAAAB&#10;ACAAAAAiAAAAZHJzL2Rvd25yZXYueG1sUEsBAhQAFAAAAAgAh07iQBdwPmYSAgAA2wMAAA4AAAAA&#10;AAAAAQAgAAAAJQEAAGRycy9lMm9Eb2MueG1sUEsFBgAAAAAGAAYAWQEAAKkFAAAAAA==&#10;">
                <v:fill on="f" focussize="0,0"/>
                <v:stroke color="#000000 [3200]" joinstyle="round" dashstyle="3 1"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2563456" behindDoc="0" locked="0" layoutInCell="1" allowOverlap="1">
                <wp:simplePos x="0" y="0"/>
                <wp:positionH relativeFrom="column">
                  <wp:posOffset>1659890</wp:posOffset>
                </wp:positionH>
                <wp:positionV relativeFrom="paragraph">
                  <wp:posOffset>266065</wp:posOffset>
                </wp:positionV>
                <wp:extent cx="0" cy="376555"/>
                <wp:effectExtent l="36195" t="0" r="40005" b="4445"/>
                <wp:wrapNone/>
                <wp:docPr id="15" name="直接箭头连接符 15"/>
                <wp:cNvGraphicFramePr/>
                <a:graphic xmlns:a="http://schemas.openxmlformats.org/drawingml/2006/main">
                  <a:graphicData uri="http://schemas.microsoft.com/office/word/2010/wordprocessingShape">
                    <wps:wsp>
                      <wps:cNvCnPr/>
                      <wps:spPr>
                        <a:xfrm>
                          <a:off x="0" y="0"/>
                          <a:ext cx="0" cy="37655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0.7pt;margin-top:20.95pt;height:29.65pt;width:0pt;z-index:252563456;mso-width-relative:page;mso-height-relative:page;" filled="f" stroked="t" coordsize="21600,21600" o:gfxdata="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O06YtgAAAAKAQAADwAAAAAAAAABACAAAAAiAAAAZHJzL2Rvd25yZXYu&#10;eG1sUEsBAhQAFAAAAAgAh07iQJS4VMD7AQAAwwMAAA4AAAAAAAAAAQAgAAAAJwEAAGRycy9lMm9E&#10;b2MueG1sUEsFBgAAAAAGAAYAWQEAAJQFA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1299845</wp:posOffset>
                </wp:positionH>
                <wp:positionV relativeFrom="paragraph">
                  <wp:posOffset>13970</wp:posOffset>
                </wp:positionV>
                <wp:extent cx="704215" cy="255905"/>
                <wp:effectExtent l="4445" t="4445" r="15240" b="6350"/>
                <wp:wrapNone/>
                <wp:docPr id="12" name="文本框 12"/>
                <wp:cNvGraphicFramePr/>
                <a:graphic xmlns:a="http://schemas.openxmlformats.org/drawingml/2006/main">
                  <a:graphicData uri="http://schemas.microsoft.com/office/word/2010/wordprocessingShape">
                    <wps:wsp>
                      <wps:cNvSpPr txBox="1"/>
                      <wps:spPr>
                        <a:xfrm>
                          <a:off x="0" y="0"/>
                          <a:ext cx="704215" cy="2559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35pt;margin-top:1.1pt;height:20.15pt;width:55.45pt;z-index:251661312;mso-width-relative:page;mso-height-relative:page;" filled="f" stroked="t" coordsize="21600,21600" o:gfxdata="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4IrctkAAAAIAQAADwAAAAAAAAABACAAAAAiAAAAZHJzL2Rvd25yZXYu&#10;eG1sUEsBAhQAFAAAAAgAh07iQDM6vekzAgAAQgQAAA4AAAAAAAAAAQAgAAAAKAEAAGRycy9lMm9E&#10;b2MueG1sUEsFBgAAAAAGAAYAWQEAAM0FAAAAAA==&#10;">
                <v:fill on="f" focussize="0,0"/>
                <v:stroke weight="0.5pt" color="#000000 [3213]"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生活用水</w:t>
                      </w:r>
                    </w:p>
                  </w:txbxContent>
                </v:textbox>
              </v:shape>
            </w:pict>
          </mc:Fallback>
        </mc:AlternateContent>
      </w:r>
      <w:r>
        <w:rPr>
          <w:sz w:val="24"/>
        </w:rPr>
        <mc:AlternateContent>
          <mc:Choice Requires="wps">
            <w:drawing>
              <wp:anchor distT="0" distB="0" distL="114300" distR="114300" simplePos="0" relativeHeight="1395992576" behindDoc="0" locked="0" layoutInCell="1" allowOverlap="1">
                <wp:simplePos x="0" y="0"/>
                <wp:positionH relativeFrom="column">
                  <wp:posOffset>3324225</wp:posOffset>
                </wp:positionH>
                <wp:positionV relativeFrom="paragraph">
                  <wp:posOffset>147955</wp:posOffset>
                </wp:positionV>
                <wp:extent cx="325120" cy="635"/>
                <wp:effectExtent l="0" t="36195" r="17780" b="39370"/>
                <wp:wrapNone/>
                <wp:docPr id="59" name="直接箭头连接符 59"/>
                <wp:cNvGraphicFramePr/>
                <a:graphic xmlns:a="http://schemas.openxmlformats.org/drawingml/2006/main">
                  <a:graphicData uri="http://schemas.microsoft.com/office/word/2010/wordprocessingShape">
                    <wps:wsp>
                      <wps:cNvCnPr/>
                      <wps:spPr>
                        <a:xfrm flipV="1">
                          <a:off x="0" y="0"/>
                          <a:ext cx="325120" cy="635"/>
                        </a:xfrm>
                        <a:prstGeom prst="straightConnector1">
                          <a:avLst/>
                        </a:prstGeom>
                        <a:ln>
                          <a:prstDash val="sysDash"/>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261.75pt;margin-top:11.65pt;height:0.05pt;width:25.6pt;z-index:1395992576;mso-width-relative:page;mso-height-relative:page;" filled="f" stroked="t" coordsize="21600,21600" o:gfxdata="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uuuSnYAAAACQEAAA8AAAAAAAAAAQAgAAAAIgAA&#10;AGRycy9kb3ducmV2LnhtbFBLAQIUABQAAAAIAIdO4kBXyVdNCAIAANEDAAAOAAAAAAAAAAEAIAAA&#10;ACcBAABkcnMvZTJvRG9jLnhtbFBLBQYAAAAABgAGAFkBAAChBQAAAAA=&#10;">
                <v:fill on="f" focussize="0,0"/>
                <v:stroke color="#000000 [3200]" joinstyle="round" dashstyle="3 1"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1394166784" behindDoc="0" locked="0" layoutInCell="1" allowOverlap="1">
                <wp:simplePos x="0" y="0"/>
                <wp:positionH relativeFrom="column">
                  <wp:posOffset>2621280</wp:posOffset>
                </wp:positionH>
                <wp:positionV relativeFrom="paragraph">
                  <wp:posOffset>17780</wp:posOffset>
                </wp:positionV>
                <wp:extent cx="704215" cy="255905"/>
                <wp:effectExtent l="4445" t="4445" r="15240" b="6350"/>
                <wp:wrapNone/>
                <wp:docPr id="56" name="文本框 56"/>
                <wp:cNvGraphicFramePr/>
                <a:graphic xmlns:a="http://schemas.openxmlformats.org/drawingml/2006/main">
                  <a:graphicData uri="http://schemas.microsoft.com/office/word/2010/wordprocessingShape">
                    <wps:wsp>
                      <wps:cNvSpPr txBox="1"/>
                      <wps:spPr>
                        <a:xfrm>
                          <a:off x="0" y="0"/>
                          <a:ext cx="704215" cy="25590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sz w:val="18"/>
                                <w:szCs w:val="18"/>
                                <w:lang w:val="en-US" w:eastAsia="zh-CN"/>
                              </w:rPr>
                            </w:pPr>
                            <w:r>
                              <w:rPr>
                                <w:rFonts w:hint="eastAsia"/>
                                <w:sz w:val="18"/>
                                <w:szCs w:val="18"/>
                                <w:lang w:val="en-US" w:eastAsia="zh-CN"/>
                              </w:rPr>
                              <w:t>商业用水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4pt;margin-top:1.4pt;height:20.15pt;width:55.45pt;z-index:1394166784;mso-width-relative:page;mso-height-relative:page;" filled="f" stroked="t" coordsize="21600,21600" o:gfxdata="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QPK59gAAAAIAQAADwAAAAAAAAABACAAAAAiAAAAZHJzL2Rvd25yZXYu&#10;eG1sUEsBAhQAFAAAAAgAh07iQCRNif40AgAAQgQAAA4AAAAAAAAAAQAgAAAAJwEAAGRycy9lMm9E&#10;b2MueG1sUEsFBgAAAAAGAAYAWQEAAM0FAAAAAA==&#10;">
                <v:fill on="f" focussize="0,0"/>
                <v:stroke weight="0.5pt" color="#000000 [3213]" joinstyle="round"/>
                <v:imagedata o:title=""/>
                <o:lock v:ext="edit" aspectratio="f"/>
                <v:textbox>
                  <w:txbxContent>
                    <w:p>
                      <w:pPr>
                        <w:jc w:val="center"/>
                        <w:rPr>
                          <w:rFonts w:hint="eastAsia" w:eastAsia="宋体"/>
                          <w:sz w:val="18"/>
                          <w:szCs w:val="18"/>
                          <w:lang w:val="en-US" w:eastAsia="zh-CN"/>
                        </w:rPr>
                      </w:pPr>
                      <w:r>
                        <w:rPr>
                          <w:rFonts w:hint="eastAsia"/>
                          <w:sz w:val="18"/>
                          <w:szCs w:val="18"/>
                          <w:lang w:val="en-US" w:eastAsia="zh-CN"/>
                        </w:rPr>
                        <w:t>商业用水</w:t>
                      </w:r>
                    </w:p>
                  </w:txbxContent>
                </v:textbox>
              </v:shap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1397211136" behindDoc="0" locked="0" layoutInCell="1" allowOverlap="1">
                <wp:simplePos x="0" y="0"/>
                <wp:positionH relativeFrom="column">
                  <wp:posOffset>2459355</wp:posOffset>
                </wp:positionH>
                <wp:positionV relativeFrom="paragraph">
                  <wp:posOffset>12065</wp:posOffset>
                </wp:positionV>
                <wp:extent cx="563880" cy="24828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6388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1168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65pt;margin-top:0.95pt;height:19.55pt;width:44.4pt;z-index:1397211136;mso-width-relative:page;mso-height-relative:page;" filled="f" stroked="f" coordsize="21600,21600" o:gfxdata="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Phi1dkA&#10;AAAIAQAADwAAAAAAAAABACAAAAAiAAAAZHJzL2Rvd25yZXYueG1sUEsBAhQAFAAAAAgAh07iQH8G&#10;M7QeAgAAGQQAAA4AAAAAAAAAAQAgAAAAKAEAAGRycy9lMm9Eb2MueG1sUEsFBgAAAAAGAAYAWQEA&#10;ALg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1168 t/a</w:t>
                      </w:r>
                    </w:p>
                  </w:txbxContent>
                </v:textbox>
              </v:shape>
            </w:pict>
          </mc:Fallback>
        </mc:AlternateContent>
      </w:r>
      <w:r>
        <w:rPr>
          <w:sz w:val="24"/>
        </w:rPr>
        <mc:AlternateContent>
          <mc:Choice Requires="wps">
            <w:drawing>
              <wp:anchor distT="0" distB="0" distL="114300" distR="114300" simplePos="0" relativeHeight="1395081216" behindDoc="0" locked="0" layoutInCell="1" allowOverlap="1">
                <wp:simplePos x="0" y="0"/>
                <wp:positionH relativeFrom="column">
                  <wp:posOffset>2940685</wp:posOffset>
                </wp:positionH>
                <wp:positionV relativeFrom="paragraph">
                  <wp:posOffset>8890</wp:posOffset>
                </wp:positionV>
                <wp:extent cx="0" cy="376555"/>
                <wp:effectExtent l="36195" t="0" r="40005" b="4445"/>
                <wp:wrapNone/>
                <wp:docPr id="58" name="直接箭头连接符 58"/>
                <wp:cNvGraphicFramePr/>
                <a:graphic xmlns:a="http://schemas.openxmlformats.org/drawingml/2006/main">
                  <a:graphicData uri="http://schemas.microsoft.com/office/word/2010/wordprocessingShape">
                    <wps:wsp>
                      <wps:cNvCnPr/>
                      <wps:spPr>
                        <a:xfrm>
                          <a:off x="0" y="0"/>
                          <a:ext cx="0" cy="376555"/>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231.55pt;margin-top:0.7pt;height:29.65pt;width:0pt;z-index:1395081216;mso-width-relative:page;mso-height-relative:page;" filled="f" stroked="t" coordsize="21600,21600" o:gfxdata="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cLNkXWAAAACAEAAA8AAAAAAAAAAQAgAAAAIgAAAGRycy9kb3ducmV2Lnht&#10;bFBLAQIUABQAAAAIAIdO4kCbTRPR+wEAAMMDAAAOAAAAAAAAAAEAIAAAACUBAABkcnMvZTJvRG9j&#10;LnhtbFBLBQYAAAAABgAGAFkBAACSBQ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956224" behindDoc="0" locked="0" layoutInCell="1" allowOverlap="1">
                <wp:simplePos x="0" y="0"/>
                <wp:positionH relativeFrom="column">
                  <wp:posOffset>1017270</wp:posOffset>
                </wp:positionH>
                <wp:positionV relativeFrom="paragraph">
                  <wp:posOffset>34925</wp:posOffset>
                </wp:positionV>
                <wp:extent cx="748030" cy="24828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74803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87809.6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1pt;margin-top:2.75pt;height:19.55pt;width:58.9pt;z-index:251956224;mso-width-relative:page;mso-height-relative:page;" filled="f" stroked="f" coordsize="21600,21600" o:gfxdata="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fvYqfY&#10;AAAACAEAAA8AAAAAAAAAAQAgAAAAIgAAAGRycy9kb3ducmV2LnhtbFBLAQIUABQAAAAIAIdO4kAt&#10;o9QeIAIAABkEAAAOAAAAAAAAAAEAIAAAACcBAABkcnMvZTJvRG9jLnhtbFBLBQYAAAAABgAGAFkB&#10;AAC5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87809.6 t/a</w:t>
                      </w:r>
                    </w:p>
                  </w:txbxContent>
                </v:textbox>
              </v:shap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1393858560" behindDoc="0" locked="0" layoutInCell="1" allowOverlap="1">
                <wp:simplePos x="0" y="0"/>
                <wp:positionH relativeFrom="column">
                  <wp:posOffset>1721485</wp:posOffset>
                </wp:positionH>
                <wp:positionV relativeFrom="paragraph">
                  <wp:posOffset>155575</wp:posOffset>
                </wp:positionV>
                <wp:extent cx="748030" cy="24828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74803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88977.6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5pt;margin-top:12.25pt;height:19.55pt;width:58.9pt;z-index:1393858560;mso-width-relative:page;mso-height-relative:page;" filled="f" stroked="f" coordsize="21600,21600" o:gfxdata="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CGo&#10;i9sAAAAJAQAADwAAAAAAAAABACAAAAAiAAAAZHJzL2Rvd25yZXYueG1sUEsBAhQAFAAAAAgAh07i&#10;QDtHLIYfAgAAGQQAAA4AAAAAAAAAAQAgAAAAKg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88977.6 t/a</w:t>
                      </w:r>
                    </w:p>
                  </w:txbxContent>
                </v:textbox>
              </v:shape>
            </w:pict>
          </mc:Fallback>
        </mc:AlternateContent>
      </w:r>
      <w:r>
        <w:rPr>
          <w:sz w:val="24"/>
        </w:rPr>
        <mc:AlternateContent>
          <mc:Choice Requires="wps">
            <w:drawing>
              <wp:anchor distT="0" distB="0" distL="114300" distR="114300" simplePos="0" relativeHeight="253502464" behindDoc="0" locked="0" layoutInCell="1" allowOverlap="1">
                <wp:simplePos x="0" y="0"/>
                <wp:positionH relativeFrom="column">
                  <wp:posOffset>2350135</wp:posOffset>
                </wp:positionH>
                <wp:positionV relativeFrom="paragraph">
                  <wp:posOffset>123825</wp:posOffset>
                </wp:positionV>
                <wp:extent cx="0" cy="384810"/>
                <wp:effectExtent l="36195" t="0" r="40005" b="15240"/>
                <wp:wrapNone/>
                <wp:docPr id="30" name="直接箭头连接符 30"/>
                <wp:cNvGraphicFramePr/>
                <a:graphic xmlns:a="http://schemas.openxmlformats.org/drawingml/2006/main">
                  <a:graphicData uri="http://schemas.microsoft.com/office/word/2010/wordprocessingShape">
                    <wps:wsp>
                      <wps:cNvCnPr/>
                      <wps:spPr>
                        <a:xfrm>
                          <a:off x="0" y="0"/>
                          <a:ext cx="0" cy="38481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05pt;margin-top:9.75pt;height:30.3pt;width:0pt;z-index:253502464;mso-width-relative:page;mso-height-relative:page;" filled="f" stroked="t" coordsize="21600,21600" o:gfxdata="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lmlNYAAAAJAQAADwAAAAAAAAABACAAAAAiAAAAZHJzL2Rvd25yZXYu&#10;eG1sUEsBAhQAFAAAAAgAh07iQNCSggT9AQAAwwMAAA4AAAAAAAAAAQAgAAAAJQEAAGRycy9lMm9E&#10;b2MueG1sUEsFBgAAAAAGAAYAWQEAAJQFA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1397512192" behindDoc="0" locked="0" layoutInCell="1" allowOverlap="1">
                <wp:simplePos x="0" y="0"/>
                <wp:positionH relativeFrom="column">
                  <wp:posOffset>1649730</wp:posOffset>
                </wp:positionH>
                <wp:positionV relativeFrom="paragraph">
                  <wp:posOffset>97790</wp:posOffset>
                </wp:positionV>
                <wp:extent cx="1305560" cy="0"/>
                <wp:effectExtent l="0" t="0" r="0" b="0"/>
                <wp:wrapNone/>
                <wp:docPr id="62" name="直接连接符 62"/>
                <wp:cNvGraphicFramePr/>
                <a:graphic xmlns:a="http://schemas.openxmlformats.org/drawingml/2006/main">
                  <a:graphicData uri="http://schemas.microsoft.com/office/word/2010/wordprocessingShape">
                    <wps:wsp>
                      <wps:cNvCnPr/>
                      <wps:spPr>
                        <a:xfrm>
                          <a:off x="0" y="0"/>
                          <a:ext cx="1305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29.9pt;margin-top:7.7pt;height:0pt;width:102.8pt;z-index:1397512192;mso-width-relative:page;mso-height-relative:page;" filled="f" stroked="t" coordsize="21600,21600" o:gfxdata="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kuB9tYAAAAJAQAADwAAAAAAAAABACAA&#10;AAAiAAAAZHJzL2Rvd25yZXYueG1sUEsBAhQAFAAAAAgAh07iQOhnyTvWAQAAhwMAAA4AAAAAAAAA&#10;AQAgAAAAJQEAAGRycy9lMm9Eb2MueG1sUEsFBgAAAAAGAAYAWQEAAG0FAAAAAA==&#10;">
                <v:fill on="f" focussize="0,0"/>
                <v:stroke color="#000000 [3200]" joinstyle="round"/>
                <v:imagedata o:title=""/>
                <o:lock v:ext="edit" aspectratio="f"/>
              </v:lin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1964690</wp:posOffset>
                </wp:positionH>
                <wp:positionV relativeFrom="paragraph">
                  <wp:posOffset>220980</wp:posOffset>
                </wp:positionV>
                <wp:extent cx="762000" cy="269875"/>
                <wp:effectExtent l="4445" t="4445" r="14605" b="11430"/>
                <wp:wrapNone/>
                <wp:docPr id="17" name="文本框 17"/>
                <wp:cNvGraphicFramePr/>
                <a:graphic xmlns:a="http://schemas.openxmlformats.org/drawingml/2006/main">
                  <a:graphicData uri="http://schemas.microsoft.com/office/word/2010/wordprocessingShape">
                    <wps:wsp>
                      <wps:cNvSpPr txBox="1"/>
                      <wps:spPr>
                        <a:xfrm>
                          <a:off x="0" y="0"/>
                          <a:ext cx="762000" cy="26987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防渗化粪池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17.4pt;height:21.25pt;width:60pt;z-index:251679744;mso-width-relative:page;mso-height-relative:page;" filled="f" stroked="t" coordsize="21600,21600" o:gfxdata="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qxadtkAAAAJAQAADwAAAAAAAAABACAAAAAiAAAAZHJzL2Rvd25yZXYu&#10;eG1sUEsBAhQAFAAAAAgAh07iQLh0ZV0zAgAAQgQAAA4AAAAAAAAAAQAgAAAAKAEAAGRycy9lMm9E&#10;b2MueG1sUEsFBgAAAAAGAAYAWQEAAM0FAAAAAA==&#10;">
                <v:fill on="f" focussize="0,0"/>
                <v:stroke weight="0.5pt" color="#000000 [3213]" joinstyle="round"/>
                <v:imagedata o:title=""/>
                <o:lock v:ext="edit" aspectratio="f"/>
                <v:textbox>
                  <w:txbxContent>
                    <w:p>
                      <w:pPr>
                        <w:rPr>
                          <w:rFonts w:hint="eastAsia" w:eastAsia="宋体"/>
                          <w:sz w:val="18"/>
                          <w:szCs w:val="18"/>
                          <w:lang w:val="en-US" w:eastAsia="zh-CN"/>
                        </w:rPr>
                      </w:pPr>
                      <w:r>
                        <w:rPr>
                          <w:rFonts w:hint="eastAsia"/>
                          <w:sz w:val="18"/>
                          <w:szCs w:val="18"/>
                          <w:lang w:val="en-US" w:eastAsia="zh-CN"/>
                        </w:rPr>
                        <w:t>防渗化粪池</w:t>
                      </w:r>
                    </w:p>
                  </w:txbxContent>
                </v:textbox>
              </v:shape>
            </w:pict>
          </mc:Fallback>
        </mc:AlternateContent>
      </w: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2539713536" behindDoc="0" locked="0" layoutInCell="1" allowOverlap="1">
                <wp:simplePos x="0" y="0"/>
                <wp:positionH relativeFrom="column">
                  <wp:posOffset>1697990</wp:posOffset>
                </wp:positionH>
                <wp:positionV relativeFrom="paragraph">
                  <wp:posOffset>254000</wp:posOffset>
                </wp:positionV>
                <wp:extent cx="748030" cy="2482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74803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88977.6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7pt;margin-top:20pt;height:19.55pt;width:58.9pt;z-index:-1755253760;mso-width-relative:page;mso-height-relative:page;" filled="f" stroked="f" coordsize="21600,21600" o:gfxdata="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b2&#10;qNsAAAAJAQAADwAAAAAAAAABACAAAAAiAAAAZHJzL2Rvd25yZXYueG1sUEsBAhQAFAAAAAgAh07i&#10;QP8xxakfAgAAGQQAAA4AAAAAAAAAAQAgAAAAKg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88977.6 t/a</w:t>
                      </w:r>
                    </w:p>
                  </w:txbxContent>
                </v:textbox>
              </v:shape>
            </w:pict>
          </mc:Fallback>
        </mc:AlternateContent>
      </w:r>
      <w:r>
        <w:rPr>
          <w:sz w:val="24"/>
        </w:rPr>
        <mc:AlternateContent>
          <mc:Choice Requires="wps">
            <w:drawing>
              <wp:anchor distT="0" distB="0" distL="114300" distR="114300" simplePos="0" relativeHeight="255347712" behindDoc="0" locked="0" layoutInCell="1" allowOverlap="1">
                <wp:simplePos x="0" y="0"/>
                <wp:positionH relativeFrom="column">
                  <wp:posOffset>2343150</wp:posOffset>
                </wp:positionH>
                <wp:positionV relativeFrom="paragraph">
                  <wp:posOffset>236220</wp:posOffset>
                </wp:positionV>
                <wp:extent cx="0" cy="375920"/>
                <wp:effectExtent l="36195" t="0" r="40005" b="5080"/>
                <wp:wrapNone/>
                <wp:docPr id="31" name="直接箭头连接符 31"/>
                <wp:cNvGraphicFramePr/>
                <a:graphic xmlns:a="http://schemas.openxmlformats.org/drawingml/2006/main">
                  <a:graphicData uri="http://schemas.microsoft.com/office/word/2010/wordprocessingShape">
                    <wps:wsp>
                      <wps:cNvCnPr/>
                      <wps:spPr>
                        <a:xfrm>
                          <a:off x="0" y="0"/>
                          <a:ext cx="0" cy="37592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4.5pt;margin-top:18.6pt;height:29.6pt;width:0pt;z-index:255347712;mso-width-relative:page;mso-height-relative:page;" filled="f" stroked="t" coordsize="21600,21600" o:gfxdata="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aqGu2AAAAAkBAAAPAAAAAAAAAAEAIAAAACIAAABkcnMvZG93bnJl&#10;di54bWxQSwECFAAUAAAACACHTuJAu4BKgP0BAADDAwAADgAAAAAAAAABACAAAAAnAQAAZHJzL2Uy&#10;b0RvYy54bWxQSwUGAAAAAAYABgBZAQAAlgUAAAAA&#10;">
                <v:fill on="f" focussize="0,0"/>
                <v:stroke color="#000000 [3200]" joinstyle="round" endarrow="open" endarrowwidth="narrow" endarrowlength="short"/>
                <v:imagedata o:title=""/>
                <o:lock v:ext="edit" aspectratio="f"/>
              </v:shape>
            </w:pict>
          </mc:Fallback>
        </mc:AlternateContent>
      </w:r>
    </w:p>
    <w:p>
      <w:pPr>
        <w:spacing w:line="420" w:lineRule="exact"/>
        <w:jc w:val="both"/>
        <w:rPr>
          <w:rFonts w:hint="eastAsia" w:ascii="宋体" w:hAnsi="宋体" w:eastAsia="宋体" w:cs="宋体"/>
          <w:b/>
          <w:bCs/>
          <w:sz w:val="24"/>
          <w:szCs w:val="24"/>
        </w:rPr>
      </w:pPr>
    </w:p>
    <w:p>
      <w:pPr>
        <w:spacing w:line="420" w:lineRule="exact"/>
        <w:jc w:val="both"/>
        <w:rPr>
          <w:rFonts w:hint="eastAsia" w:ascii="宋体" w:hAnsi="宋体" w:eastAsia="宋体" w:cs="宋体"/>
          <w:b/>
          <w:bCs/>
          <w:sz w:val="24"/>
          <w:szCs w:val="24"/>
        </w:rPr>
      </w:pPr>
      <w:r>
        <w:rPr>
          <w:sz w:val="24"/>
        </w:rPr>
        <mc:AlternateContent>
          <mc:Choice Requires="wps">
            <w:drawing>
              <wp:anchor distT="0" distB="0" distL="114300" distR="114300" simplePos="0" relativeHeight="536493056" behindDoc="0" locked="0" layoutInCell="1" allowOverlap="1">
                <wp:simplePos x="0" y="0"/>
                <wp:positionH relativeFrom="column">
                  <wp:posOffset>1694815</wp:posOffset>
                </wp:positionH>
                <wp:positionV relativeFrom="paragraph">
                  <wp:posOffset>241935</wp:posOffset>
                </wp:positionV>
                <wp:extent cx="748030" cy="24828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48030" cy="24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88977.6 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45pt;margin-top:19.05pt;height:19.55pt;width:58.9pt;z-index:536493056;mso-width-relative:page;mso-height-relative:page;" filled="f" stroked="f" coordsize="21600,21600" o:gfxdata="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wG&#10;gOjbAAAACQEAAA8AAAAAAAAAAQAgAAAAIgAAAGRycy9kb3ducmV2LnhtbFBLAQIUABQAAAAIAIdO&#10;4kDgON22IAIAABkEAAAOAAAAAAAAAAEAIAAAACoBAABkcnMvZTJvRG9jLnhtbFBLBQYAAAAABgAG&#10;AFkBAAC8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88977.6 t/a</w:t>
                      </w:r>
                    </w:p>
                  </w:txbxContent>
                </v:textbox>
              </v:shape>
            </w:pict>
          </mc:Fallback>
        </mc:AlternateContent>
      </w:r>
      <w:r>
        <w:rPr>
          <w:sz w:val="24"/>
        </w:rPr>
        <mc:AlternateContent>
          <mc:Choice Requires="wps">
            <w:drawing>
              <wp:anchor distT="0" distB="0" distL="114300" distR="114300" simplePos="0" relativeHeight="2543404032" behindDoc="0" locked="0" layoutInCell="1" allowOverlap="1">
                <wp:simplePos x="0" y="0"/>
                <wp:positionH relativeFrom="column">
                  <wp:posOffset>2332355</wp:posOffset>
                </wp:positionH>
                <wp:positionV relativeFrom="paragraph">
                  <wp:posOffset>229235</wp:posOffset>
                </wp:positionV>
                <wp:extent cx="0" cy="375920"/>
                <wp:effectExtent l="36195" t="0" r="40005" b="5080"/>
                <wp:wrapNone/>
                <wp:docPr id="64" name="直接箭头连接符 64"/>
                <wp:cNvGraphicFramePr/>
                <a:graphic xmlns:a="http://schemas.openxmlformats.org/drawingml/2006/main">
                  <a:graphicData uri="http://schemas.microsoft.com/office/word/2010/wordprocessingShape">
                    <wps:wsp>
                      <wps:cNvCnPr/>
                      <wps:spPr>
                        <a:xfrm>
                          <a:off x="0" y="0"/>
                          <a:ext cx="0" cy="375920"/>
                        </a:xfrm>
                        <a:prstGeom prst="straightConnector1">
                          <a:avLst/>
                        </a:prstGeom>
                        <a:ln>
                          <a:tailEnd type="arrow" w="sm" len="s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3.65pt;margin-top:18.05pt;height:29.6pt;width:0pt;z-index:-1751563264;mso-width-relative:page;mso-height-relative:page;" filled="f" stroked="t" coordsize="21600,21600" o:gfxdata="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vqQnXAAAACQEAAA8AAAAAAAAAAQAgAAAAIgAAAGRycy9kb3ducmV2&#10;LnhtbFBLAQIUABQAAAAIAIdO4kCA100h/QEAAMMDAAAOAAAAAAAAAAEAIAAAACYBAABkcnMvZTJv&#10;RG9jLnhtbFBLBQYAAAAABgAGAFkBAACVBQAAAAA=&#10;">
                <v:fill on="f" focussize="0,0"/>
                <v:stroke color="#000000 [3200]" joinstyle="round" endarrow="open"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1911985</wp:posOffset>
                </wp:positionH>
                <wp:positionV relativeFrom="paragraph">
                  <wp:posOffset>29210</wp:posOffset>
                </wp:positionV>
                <wp:extent cx="902970" cy="27178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02970" cy="271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55pt;margin-top:2.3pt;height:21.4pt;width:71.1pt;z-index:251759616;mso-width-relative:page;mso-height-relative:page;" filled="f" stroked="f" coordsize="21600,21600" o:gfxdata="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sLZ&#10;a9oAAAAIAQAADwAAAAAAAAABACAAAAAiAAAAZHJzL2Rvd25yZXYueG1sUEsBAhQAFAAAAAgAh07i&#10;QBqXrIQgAgAAGQQAAA4AAAAAAAAAAQAgAAAAKQEAAGRycy9lMm9Eb2MueG1sUEsFBgAAAAAGAAYA&#10;WQEAALsFA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市政污水管网</w:t>
                      </w:r>
                    </w:p>
                  </w:txbxContent>
                </v:textbox>
              </v:shape>
            </w:pict>
          </mc:Fallback>
        </mc:AlternateContent>
      </w:r>
    </w:p>
    <w:p>
      <w:pPr>
        <w:spacing w:line="420" w:lineRule="exact"/>
        <w:jc w:val="center"/>
        <w:rPr>
          <w:rFonts w:hint="eastAsia" w:ascii="宋体" w:hAnsi="宋体" w:eastAsia="宋体" w:cs="宋体"/>
          <w:b/>
          <w:bCs/>
          <w:sz w:val="24"/>
          <w:szCs w:val="24"/>
        </w:rPr>
      </w:pPr>
    </w:p>
    <w:p>
      <w:pPr>
        <w:spacing w:line="420" w:lineRule="exact"/>
        <w:jc w:val="center"/>
        <w:rPr>
          <w:rFonts w:hint="eastAsia" w:ascii="宋体" w:hAnsi="宋体" w:eastAsia="宋体" w:cs="宋体"/>
          <w:b/>
          <w:bCs/>
          <w:sz w:val="24"/>
          <w:szCs w:val="24"/>
        </w:rPr>
      </w:pPr>
      <w:r>
        <w:rPr>
          <w:sz w:val="24"/>
        </w:rPr>
        <mc:AlternateContent>
          <mc:Choice Requires="wps">
            <w:drawing>
              <wp:anchor distT="0" distB="0" distL="114300" distR="114300" simplePos="0" relativeHeight="251894784" behindDoc="0" locked="0" layoutInCell="1" allowOverlap="1">
                <wp:simplePos x="0" y="0"/>
                <wp:positionH relativeFrom="column">
                  <wp:posOffset>1595120</wp:posOffset>
                </wp:positionH>
                <wp:positionV relativeFrom="paragraph">
                  <wp:posOffset>19050</wp:posOffset>
                </wp:positionV>
                <wp:extent cx="1583690" cy="2921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583690"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val="en-US" w:eastAsia="zh-CN"/>
                              </w:rPr>
                            </w:pPr>
                            <w:r>
                              <w:rPr>
                                <w:rFonts w:hint="eastAsia"/>
                                <w:sz w:val="18"/>
                                <w:szCs w:val="18"/>
                                <w:lang w:val="en-US" w:eastAsia="zh-CN"/>
                              </w:rPr>
                              <w:t>张家口市鸿泽排水有限公司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6pt;margin-top:1.5pt;height:23pt;width:124.7pt;z-index:251894784;mso-width-relative:page;mso-height-relative:page;" filled="f" stroked="f" coordsize="21600,21600" o:gfxdata="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PvBvbZ&#10;AAAACAEAAA8AAAAAAAAAAQAgAAAAIgAAAGRycy9kb3ducmV2LnhtbFBLAQIUABQAAAAIAIdO4kCI&#10;PYbLHwIAABoEAAAOAAAAAAAAAAEAIAAAACgBAABkcnMvZTJvRG9jLnhtbFBLBQYAAAAABgAGAFkB&#10;AAC5BQAAAAA=&#10;">
                <v:fill on="f" focussize="0,0"/>
                <v:stroke on="f" weight="0.5pt"/>
                <v:imagedata o:title=""/>
                <o:lock v:ext="edit" aspectratio="f"/>
                <v:textbox>
                  <w:txbxContent>
                    <w:p>
                      <w:pPr>
                        <w:rPr>
                          <w:rFonts w:hint="eastAsia" w:eastAsia="宋体"/>
                          <w:sz w:val="18"/>
                          <w:szCs w:val="18"/>
                          <w:lang w:val="en-US" w:eastAsia="zh-CN"/>
                        </w:rPr>
                      </w:pPr>
                      <w:r>
                        <w:rPr>
                          <w:rFonts w:hint="eastAsia"/>
                          <w:sz w:val="18"/>
                          <w:szCs w:val="18"/>
                          <w:lang w:val="en-US" w:eastAsia="zh-CN"/>
                        </w:rPr>
                        <w:t>张家口市鸿泽排水有限公司</w:t>
                      </w:r>
                    </w:p>
                  </w:txbxContent>
                </v:textbox>
              </v:shape>
            </w:pict>
          </mc:Fallback>
        </mc:AlternateContent>
      </w:r>
    </w:p>
    <w:p>
      <w:pPr>
        <w:spacing w:line="420" w:lineRule="exact"/>
        <w:ind w:firstLine="2640" w:firstLineChars="1100"/>
        <w:jc w:val="both"/>
        <w:rPr>
          <w:rFonts w:hint="eastAsia" w:ascii="宋体" w:hAnsi="宋体" w:eastAsia="宋体" w:cs="宋体"/>
          <w:b/>
          <w:bCs/>
          <w:sz w:val="24"/>
          <w:szCs w:val="24"/>
        </w:rPr>
      </w:pPr>
      <w:r>
        <w:rPr>
          <w:rFonts w:hint="eastAsia" w:ascii="宋体" w:hAnsi="宋体" w:eastAsia="宋体" w:cs="宋体"/>
          <w:b/>
          <w:bCs/>
          <w:sz w:val="24"/>
          <w:szCs w:val="24"/>
        </w:rPr>
        <w:t>图</w:t>
      </w:r>
      <w:r>
        <w:rPr>
          <w:rFonts w:ascii="宋体" w:hAnsi="宋体" w:eastAsia="宋体" w:cs="宋体"/>
          <w:b/>
          <w:bCs/>
          <w:sz w:val="24"/>
          <w:szCs w:val="24"/>
        </w:rPr>
        <w:t>3</w:t>
      </w:r>
      <w:r>
        <w:rPr>
          <w:rFonts w:hint="eastAsia" w:ascii="宋体" w:hAnsi="宋体" w:eastAsia="宋体" w:cs="宋体"/>
          <w:b/>
          <w:bCs/>
          <w:sz w:val="24"/>
          <w:szCs w:val="24"/>
        </w:rPr>
        <w:t>-</w:t>
      </w:r>
      <w:r>
        <w:rPr>
          <w:rFonts w:ascii="宋体" w:hAnsi="宋体" w:eastAsia="宋体" w:cs="宋体"/>
          <w:b/>
          <w:bCs/>
          <w:sz w:val="24"/>
          <w:szCs w:val="24"/>
        </w:rPr>
        <w:t xml:space="preserve">1 </w:t>
      </w:r>
      <w:r>
        <w:rPr>
          <w:rFonts w:hint="eastAsia" w:ascii="宋体" w:hAnsi="宋体" w:eastAsia="宋体" w:cs="宋体"/>
          <w:b/>
          <w:bCs/>
          <w:sz w:val="24"/>
          <w:szCs w:val="24"/>
        </w:rPr>
        <w:t>调试阶段水平衡图</w:t>
      </w:r>
    </w:p>
    <w:p>
      <w:pPr>
        <w:pStyle w:val="4"/>
        <w:spacing w:line="500" w:lineRule="exact"/>
        <w:rPr>
          <w:highlight w:val="none"/>
        </w:rPr>
      </w:pPr>
      <w:bookmarkStart w:id="71" w:name="_Toc13253"/>
      <w:r>
        <w:rPr>
          <w:highlight w:val="none"/>
        </w:rPr>
        <w:t xml:space="preserve">3.4 </w:t>
      </w:r>
      <w:r>
        <w:rPr>
          <w:rFonts w:hint="eastAsia"/>
          <w:highlight w:val="none"/>
        </w:rPr>
        <w:t>项目变动情况</w:t>
      </w:r>
      <w:bookmarkEnd w:id="71"/>
    </w:p>
    <w:p>
      <w:pPr>
        <w:spacing w:line="500" w:lineRule="exact"/>
        <w:ind w:firstLine="480" w:firstLineChars="200"/>
        <w:rPr>
          <w:rFonts w:hint="eastAsia" w:ascii="宋体" w:hAnsi="宋体" w:eastAsia="宋体"/>
          <w:color w:val="000000"/>
          <w:sz w:val="24"/>
          <w:szCs w:val="24"/>
        </w:rPr>
      </w:pPr>
      <w:r>
        <w:rPr>
          <w:rFonts w:ascii="宋体" w:hAnsi="宋体" w:eastAsia="宋体"/>
          <w:color w:val="000000"/>
          <w:sz w:val="24"/>
          <w:szCs w:val="24"/>
        </w:rPr>
        <w:t>经现场调查和与建设单位核实，</w:t>
      </w:r>
      <w:r>
        <w:rPr>
          <w:rFonts w:hint="eastAsia" w:ascii="宋体" w:hAnsi="宋体" w:eastAsia="宋体"/>
          <w:color w:val="000000"/>
          <w:sz w:val="24"/>
          <w:szCs w:val="24"/>
        </w:rPr>
        <w:t>该项目</w:t>
      </w:r>
      <w:r>
        <w:rPr>
          <w:rFonts w:hint="eastAsia" w:ascii="宋体" w:hAnsi="宋体"/>
          <w:color w:val="000000"/>
          <w:sz w:val="24"/>
          <w:szCs w:val="24"/>
          <w:lang w:val="en-US" w:eastAsia="zh-CN"/>
        </w:rPr>
        <w:t>占地面积、</w:t>
      </w:r>
      <w:r>
        <w:rPr>
          <w:rFonts w:hint="eastAsia" w:ascii="宋体" w:hAnsi="宋体" w:eastAsia="宋体"/>
          <w:color w:val="000000"/>
          <w:sz w:val="24"/>
          <w:szCs w:val="24"/>
        </w:rPr>
        <w:t>建筑</w:t>
      </w:r>
      <w:r>
        <w:rPr>
          <w:rFonts w:ascii="宋体" w:hAnsi="宋体" w:eastAsia="宋体"/>
          <w:color w:val="000000"/>
          <w:sz w:val="24"/>
          <w:szCs w:val="24"/>
        </w:rPr>
        <w:t>面积</w:t>
      </w:r>
      <w:r>
        <w:rPr>
          <w:rFonts w:hint="eastAsia" w:ascii="宋体" w:hAnsi="宋体"/>
          <w:color w:val="000000"/>
          <w:sz w:val="24"/>
          <w:szCs w:val="24"/>
          <w:lang w:eastAsia="zh-CN"/>
        </w:rPr>
        <w:t>、</w:t>
      </w:r>
      <w:r>
        <w:rPr>
          <w:rFonts w:hint="eastAsia" w:ascii="宋体" w:hAnsi="宋体"/>
          <w:color w:val="000000"/>
          <w:sz w:val="24"/>
          <w:szCs w:val="24"/>
          <w:lang w:val="en-US" w:eastAsia="zh-CN"/>
        </w:rPr>
        <w:t>商住楼、住宅楼建设数量</w:t>
      </w:r>
      <w:r>
        <w:rPr>
          <w:rFonts w:ascii="宋体" w:hAnsi="宋体" w:eastAsia="宋体"/>
          <w:color w:val="000000"/>
          <w:sz w:val="24"/>
          <w:szCs w:val="24"/>
        </w:rPr>
        <w:t>发生变更，具体</w:t>
      </w:r>
      <w:r>
        <w:rPr>
          <w:rFonts w:hint="eastAsia" w:ascii="宋体" w:hAnsi="宋体" w:eastAsia="宋体"/>
          <w:color w:val="000000"/>
          <w:sz w:val="24"/>
          <w:szCs w:val="24"/>
        </w:rPr>
        <w:t>变更情况见表3-</w:t>
      </w:r>
      <w:r>
        <w:rPr>
          <w:rFonts w:ascii="宋体" w:hAnsi="宋体" w:eastAsia="宋体"/>
          <w:color w:val="000000"/>
          <w:sz w:val="24"/>
          <w:szCs w:val="24"/>
        </w:rPr>
        <w:t>4。</w:t>
      </w:r>
      <w:r>
        <w:rPr>
          <w:rFonts w:hint="eastAsia" w:ascii="宋体" w:hAnsi="宋体" w:eastAsia="宋体"/>
          <w:color w:val="000000"/>
          <w:sz w:val="24"/>
          <w:szCs w:val="24"/>
        </w:rPr>
        <w:t>本项目不属于重大变动情况。</w:t>
      </w:r>
    </w:p>
    <w:p>
      <w:pPr>
        <w:widowControl/>
        <w:spacing w:line="500" w:lineRule="exact"/>
        <w:jc w:val="center"/>
        <w:rPr>
          <w:rFonts w:ascii="宋体" w:hAnsi="宋体" w:eastAsia="宋体"/>
          <w:b/>
          <w:sz w:val="24"/>
          <w:szCs w:val="24"/>
          <w:highlight w:val="none"/>
        </w:rPr>
      </w:pPr>
      <w:r>
        <w:rPr>
          <w:rFonts w:hint="eastAsia" w:ascii="宋体" w:hAnsi="宋体" w:eastAsia="宋体"/>
          <w:b/>
          <w:sz w:val="24"/>
          <w:szCs w:val="24"/>
          <w:highlight w:val="none"/>
        </w:rPr>
        <w:t>表3-</w:t>
      </w:r>
      <w:r>
        <w:rPr>
          <w:rFonts w:ascii="宋体" w:hAnsi="宋体" w:eastAsia="宋体"/>
          <w:b/>
          <w:sz w:val="24"/>
          <w:szCs w:val="24"/>
          <w:highlight w:val="none"/>
        </w:rPr>
        <w:t xml:space="preserve">4 </w:t>
      </w:r>
      <w:r>
        <w:rPr>
          <w:rFonts w:hint="eastAsia" w:ascii="宋体" w:hAnsi="宋体" w:eastAsia="宋体"/>
          <w:b/>
          <w:sz w:val="24"/>
          <w:szCs w:val="24"/>
          <w:highlight w:val="none"/>
        </w:rPr>
        <w:t>项目变更情况一览表</w:t>
      </w:r>
    </w:p>
    <w:tbl>
      <w:tblPr>
        <w:tblStyle w:val="30"/>
        <w:tblW w:w="9809" w:type="dxa"/>
        <w:jc w:val="center"/>
        <w:tblInd w:w="-5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
        <w:gridCol w:w="4025"/>
        <w:gridCol w:w="4271"/>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368" w:type="dxa"/>
            <w:vAlign w:val="center"/>
          </w:tcPr>
          <w:p>
            <w:pPr>
              <w:pStyle w:val="3"/>
              <w:spacing w:line="240" w:lineRule="auto"/>
              <w:jc w:val="center"/>
              <w:rPr>
                <w:rFonts w:hint="eastAsia"/>
                <w:b w:val="0"/>
                <w:sz w:val="21"/>
                <w:szCs w:val="21"/>
              </w:rPr>
            </w:pPr>
            <w:bookmarkStart w:id="72" w:name="_Toc26727"/>
            <w:bookmarkStart w:id="73" w:name="_Toc5997"/>
            <w:bookmarkStart w:id="74" w:name="_Toc4683"/>
            <w:bookmarkStart w:id="75" w:name="_Toc10548"/>
            <w:bookmarkStart w:id="76" w:name="_Toc517425814"/>
            <w:bookmarkStart w:id="77" w:name="_Toc16090"/>
            <w:r>
              <w:rPr>
                <w:rFonts w:hint="eastAsia"/>
                <w:b w:val="0"/>
                <w:sz w:val="21"/>
                <w:szCs w:val="21"/>
              </w:rPr>
              <w:t>序号</w:t>
            </w:r>
            <w:bookmarkEnd w:id="72"/>
            <w:bookmarkEnd w:id="73"/>
            <w:bookmarkEnd w:id="74"/>
            <w:bookmarkEnd w:id="75"/>
            <w:bookmarkEnd w:id="76"/>
            <w:bookmarkEnd w:id="77"/>
          </w:p>
        </w:tc>
        <w:tc>
          <w:tcPr>
            <w:tcW w:w="4025" w:type="dxa"/>
            <w:vAlign w:val="center"/>
          </w:tcPr>
          <w:p>
            <w:pPr>
              <w:pStyle w:val="3"/>
              <w:spacing w:line="240" w:lineRule="auto"/>
              <w:jc w:val="center"/>
              <w:rPr>
                <w:b w:val="0"/>
                <w:sz w:val="21"/>
                <w:szCs w:val="21"/>
              </w:rPr>
            </w:pPr>
            <w:bookmarkStart w:id="78" w:name="_Toc517425815"/>
            <w:bookmarkStart w:id="79" w:name="_Toc24500"/>
            <w:bookmarkStart w:id="80" w:name="_Toc9060"/>
            <w:bookmarkStart w:id="81" w:name="_Toc28807"/>
            <w:bookmarkStart w:id="82" w:name="_Toc12223"/>
            <w:bookmarkStart w:id="83" w:name="_Toc3924"/>
            <w:r>
              <w:rPr>
                <w:rFonts w:hint="eastAsia"/>
                <w:b w:val="0"/>
                <w:sz w:val="21"/>
                <w:szCs w:val="21"/>
              </w:rPr>
              <w:t>环评及审批决定要求</w:t>
            </w:r>
            <w:bookmarkEnd w:id="78"/>
            <w:bookmarkEnd w:id="79"/>
            <w:bookmarkEnd w:id="80"/>
            <w:bookmarkEnd w:id="81"/>
            <w:bookmarkEnd w:id="82"/>
            <w:bookmarkEnd w:id="83"/>
          </w:p>
        </w:tc>
        <w:tc>
          <w:tcPr>
            <w:tcW w:w="4271" w:type="dxa"/>
            <w:vAlign w:val="center"/>
          </w:tcPr>
          <w:p>
            <w:pPr>
              <w:pStyle w:val="3"/>
              <w:spacing w:line="240" w:lineRule="auto"/>
              <w:jc w:val="center"/>
              <w:rPr>
                <w:b w:val="0"/>
                <w:sz w:val="21"/>
                <w:szCs w:val="21"/>
              </w:rPr>
            </w:pPr>
            <w:bookmarkStart w:id="84" w:name="_Toc17088"/>
            <w:bookmarkStart w:id="85" w:name="_Toc8657"/>
            <w:bookmarkStart w:id="86" w:name="_Toc25759"/>
            <w:bookmarkStart w:id="87" w:name="_Toc16750"/>
            <w:bookmarkStart w:id="88" w:name="_Toc8683"/>
            <w:bookmarkStart w:id="89" w:name="_Toc517425816"/>
            <w:r>
              <w:rPr>
                <w:rFonts w:hint="eastAsia"/>
                <w:b w:val="0"/>
                <w:sz w:val="21"/>
                <w:szCs w:val="21"/>
              </w:rPr>
              <w:t>实际建设情况</w:t>
            </w:r>
            <w:bookmarkEnd w:id="84"/>
            <w:bookmarkEnd w:id="85"/>
            <w:bookmarkEnd w:id="86"/>
            <w:bookmarkEnd w:id="87"/>
            <w:bookmarkEnd w:id="88"/>
            <w:bookmarkEnd w:id="89"/>
          </w:p>
        </w:tc>
        <w:tc>
          <w:tcPr>
            <w:tcW w:w="1145" w:type="dxa"/>
            <w:vAlign w:val="center"/>
          </w:tcPr>
          <w:p>
            <w:pPr>
              <w:pStyle w:val="3"/>
              <w:spacing w:line="240" w:lineRule="auto"/>
              <w:jc w:val="center"/>
              <w:rPr>
                <w:rFonts w:hint="eastAsia" w:eastAsia="宋体"/>
                <w:b w:val="0"/>
                <w:sz w:val="21"/>
                <w:szCs w:val="21"/>
                <w:lang w:eastAsia="zh-CN"/>
              </w:rPr>
            </w:pPr>
            <w:bookmarkStart w:id="90" w:name="_Toc24152"/>
            <w:bookmarkStart w:id="91" w:name="_Toc19402"/>
            <w:r>
              <w:rPr>
                <w:rFonts w:hint="eastAsia"/>
                <w:b w:val="0"/>
                <w:sz w:val="21"/>
                <w:szCs w:val="21"/>
                <w:lang w:val="en-US" w:eastAsia="zh-CN"/>
              </w:rPr>
              <w:t>备注</w:t>
            </w:r>
            <w:bookmarkEnd w:id="90"/>
            <w:bookmarkEnd w:id="9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368" w:type="dxa"/>
            <w:vAlign w:val="center"/>
          </w:tcPr>
          <w:p>
            <w:pPr>
              <w:pStyle w:val="3"/>
              <w:jc w:val="center"/>
              <w:rPr>
                <w:b w:val="0"/>
                <w:kern w:val="0"/>
                <w:sz w:val="21"/>
                <w:szCs w:val="21"/>
              </w:rPr>
            </w:pPr>
            <w:bookmarkStart w:id="92" w:name="_Toc8710"/>
            <w:bookmarkStart w:id="93" w:name="_Toc23349"/>
            <w:bookmarkStart w:id="94" w:name="_Toc26040"/>
            <w:bookmarkStart w:id="95" w:name="_Toc25395"/>
            <w:bookmarkStart w:id="96" w:name="_Toc8408"/>
            <w:bookmarkStart w:id="97" w:name="_Toc517425818"/>
            <w:r>
              <w:rPr>
                <w:rFonts w:hint="eastAsia"/>
                <w:b w:val="0"/>
                <w:kern w:val="0"/>
                <w:sz w:val="21"/>
                <w:szCs w:val="21"/>
              </w:rPr>
              <w:t>１</w:t>
            </w:r>
            <w:bookmarkEnd w:id="92"/>
            <w:bookmarkEnd w:id="93"/>
            <w:bookmarkEnd w:id="94"/>
            <w:bookmarkEnd w:id="95"/>
            <w:bookmarkEnd w:id="96"/>
            <w:bookmarkEnd w:id="97"/>
          </w:p>
        </w:tc>
        <w:tc>
          <w:tcPr>
            <w:tcW w:w="4025" w:type="dxa"/>
            <w:vAlign w:val="center"/>
          </w:tcPr>
          <w:p>
            <w:pPr>
              <w:pStyle w:val="86"/>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baseline"/>
              <w:rPr>
                <w:rFonts w:hint="default" w:ascii="宋体" w:hAnsi="宋体" w:eastAsia="宋体"/>
                <w:szCs w:val="21"/>
                <w:lang w:val="en-US"/>
              </w:rPr>
            </w:pPr>
            <w:r>
              <w:rPr>
                <w:rFonts w:hint="eastAsia" w:ascii="宋体" w:hAnsi="宋体" w:eastAsia="宋体" w:cs="宋体"/>
                <w:sz w:val="21"/>
                <w:szCs w:val="21"/>
                <w:lang w:val="en-US" w:eastAsia="zh-CN"/>
              </w:rPr>
              <w:t>项目原环评总占地面积</w:t>
            </w:r>
            <w:r>
              <w:rPr>
                <w:rFonts w:hint="eastAsia" w:ascii="宋体" w:hAnsi="宋体" w:cs="宋体"/>
                <w:sz w:val="21"/>
                <w:szCs w:val="21"/>
                <w:lang w:val="en-US" w:eastAsia="zh-CN"/>
              </w:rPr>
              <w:t>25190.13</w:t>
            </w:r>
            <w:r>
              <w:rPr>
                <w:rFonts w:hint="eastAsia" w:ascii="宋体" w:hAnsi="宋体" w:eastAsia="宋体" w:cs="宋体"/>
                <w:sz w:val="21"/>
                <w:szCs w:val="21"/>
                <w:lang w:val="en-US" w:eastAsia="zh-CN"/>
              </w:rPr>
              <w:t>㎡，总建筑面积</w:t>
            </w:r>
            <w:r>
              <w:rPr>
                <w:rFonts w:hint="eastAsia" w:ascii="宋体" w:hAnsi="宋体" w:cs="宋体"/>
                <w:sz w:val="21"/>
                <w:szCs w:val="21"/>
                <w:lang w:val="en-US" w:eastAsia="zh-CN"/>
              </w:rPr>
              <w:t>109969.95</w:t>
            </w:r>
            <w:r>
              <w:rPr>
                <w:rFonts w:hint="eastAsia" w:ascii="宋体" w:hAnsi="宋体" w:eastAsia="宋体" w:cs="宋体"/>
                <w:sz w:val="21"/>
                <w:szCs w:val="21"/>
                <w:lang w:val="en-US" w:eastAsia="zh-CN"/>
              </w:rPr>
              <w:t>㎡，地上建筑面积</w:t>
            </w:r>
            <w:r>
              <w:rPr>
                <w:rFonts w:hint="eastAsia" w:ascii="宋体" w:hAnsi="宋体" w:cs="宋体"/>
                <w:sz w:val="21"/>
                <w:szCs w:val="21"/>
                <w:lang w:val="en-US" w:eastAsia="zh-CN"/>
              </w:rPr>
              <w:t>77754</w:t>
            </w:r>
            <w:r>
              <w:rPr>
                <w:rFonts w:hint="eastAsia" w:ascii="宋体" w:hAnsi="宋体" w:eastAsia="宋体" w:cs="宋体"/>
                <w:sz w:val="21"/>
                <w:szCs w:val="21"/>
                <w:lang w:val="en-US" w:eastAsia="zh-CN"/>
              </w:rPr>
              <w:t>㎡，地下建筑面积</w:t>
            </w:r>
            <w:r>
              <w:rPr>
                <w:rFonts w:hint="eastAsia" w:ascii="宋体" w:hAnsi="宋体" w:cs="宋体"/>
                <w:sz w:val="21"/>
                <w:szCs w:val="21"/>
                <w:lang w:val="en-US" w:eastAsia="zh-CN"/>
              </w:rPr>
              <w:t>32215.95</w:t>
            </w:r>
            <w:r>
              <w:rPr>
                <w:rFonts w:hint="eastAsia" w:ascii="宋体" w:hAnsi="宋体" w:eastAsia="宋体" w:cs="宋体"/>
                <w:sz w:val="21"/>
                <w:szCs w:val="21"/>
                <w:lang w:val="en-US" w:eastAsia="zh-CN"/>
              </w:rPr>
              <w:t>㎡</w:t>
            </w:r>
          </w:p>
        </w:tc>
        <w:tc>
          <w:tcPr>
            <w:tcW w:w="42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宋体" w:hAnsi="宋体" w:eastAsia="宋体"/>
                <w:szCs w:val="21"/>
                <w:lang w:val="en-US"/>
              </w:rPr>
            </w:pPr>
            <w:r>
              <w:rPr>
                <w:rFonts w:hint="eastAsia" w:ascii="宋体" w:hAnsi="宋体" w:eastAsia="宋体" w:cs="宋体"/>
                <w:sz w:val="21"/>
                <w:szCs w:val="21"/>
                <w:lang w:eastAsia="zh-CN"/>
              </w:rPr>
              <w:t>项目实际总占地面积</w:t>
            </w:r>
            <w:r>
              <w:rPr>
                <w:rFonts w:hint="eastAsia" w:ascii="宋体" w:hAnsi="宋体"/>
                <w:sz w:val="21"/>
                <w:szCs w:val="21"/>
                <w:lang w:val="en-US" w:eastAsia="zh-CN"/>
              </w:rPr>
              <w:t>21998.52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，总建筑面积</w:t>
            </w:r>
            <w:r>
              <w:rPr>
                <w:rFonts w:hint="eastAsia" w:ascii="宋体" w:hAnsi="宋体" w:cs="宋体"/>
                <w:sz w:val="21"/>
                <w:szCs w:val="21"/>
                <w:vertAlign w:val="baseline"/>
                <w:lang w:val="en-US" w:eastAsia="zh-CN"/>
              </w:rPr>
              <w:t>107548.55</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，地上建筑面积</w:t>
            </w:r>
            <w:r>
              <w:rPr>
                <w:rFonts w:hint="eastAsia" w:ascii="宋体" w:hAnsi="宋体" w:cs="宋体"/>
                <w:sz w:val="21"/>
                <w:szCs w:val="21"/>
                <w:vertAlign w:val="baseline"/>
                <w:lang w:val="en-US" w:eastAsia="zh-CN"/>
              </w:rPr>
              <w:t>78014.63</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r>
              <w:rPr>
                <w:rFonts w:hint="eastAsia" w:ascii="宋体" w:hAnsi="宋体" w:eastAsia="宋体" w:cs="宋体"/>
                <w:sz w:val="21"/>
                <w:szCs w:val="21"/>
                <w:vertAlign w:val="baseline"/>
                <w:lang w:val="en-US" w:eastAsia="zh-CN"/>
              </w:rPr>
              <w:t>，地下建筑面积</w:t>
            </w:r>
            <w:r>
              <w:rPr>
                <w:rFonts w:hint="eastAsia" w:ascii="宋体" w:hAnsi="宋体" w:cs="宋体"/>
                <w:sz w:val="21"/>
                <w:szCs w:val="21"/>
                <w:vertAlign w:val="baseline"/>
                <w:lang w:val="en-US" w:eastAsia="zh-CN"/>
              </w:rPr>
              <w:t>29533.92</w:t>
            </w:r>
            <w:r>
              <w:rPr>
                <w:rFonts w:hint="eastAsia" w:ascii="宋体" w:hAnsi="宋体" w:eastAsia="宋体" w:cs="宋体"/>
                <w:sz w:val="21"/>
                <w:szCs w:val="21"/>
                <w:lang w:val="en-US" w:eastAsia="zh-CN"/>
              </w:rPr>
              <w:t>m</w:t>
            </w:r>
            <w:r>
              <w:rPr>
                <w:rFonts w:hint="eastAsia" w:ascii="宋体" w:hAnsi="宋体" w:eastAsia="宋体" w:cs="宋体"/>
                <w:sz w:val="21"/>
                <w:szCs w:val="21"/>
                <w:vertAlign w:val="superscript"/>
                <w:lang w:val="en-US" w:eastAsia="zh-CN"/>
              </w:rPr>
              <w:t>2</w:t>
            </w:r>
          </w:p>
        </w:tc>
        <w:tc>
          <w:tcPr>
            <w:tcW w:w="1145" w:type="dxa"/>
            <w:vAlign w:val="center"/>
          </w:tcPr>
          <w:p>
            <w:pPr>
              <w:adjustRightInd w:val="0"/>
              <w:snapToGrid w:val="0"/>
              <w:jc w:val="center"/>
              <w:textAlignment w:val="baseline"/>
              <w:rPr>
                <w:rFonts w:hint="eastAsia"/>
                <w:b w:val="0"/>
                <w:bCs/>
                <w:sz w:val="21"/>
                <w:szCs w:val="21"/>
                <w:lang w:val="en-US" w:eastAsia="zh-CN"/>
              </w:rPr>
            </w:pPr>
            <w:r>
              <w:rPr>
                <w:rFonts w:hint="eastAsia"/>
                <w:lang w:val="en-US" w:eastAsia="zh-CN"/>
              </w:rPr>
              <w:t>实际按照规划许可证建设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7" w:hRule="atLeast"/>
          <w:jc w:val="center"/>
        </w:trPr>
        <w:tc>
          <w:tcPr>
            <w:tcW w:w="368" w:type="dxa"/>
            <w:vAlign w:val="center"/>
          </w:tcPr>
          <w:p>
            <w:pPr>
              <w:pStyle w:val="3"/>
              <w:jc w:val="center"/>
              <w:rPr>
                <w:rFonts w:hint="eastAsia" w:eastAsia="宋体"/>
                <w:b w:val="0"/>
                <w:kern w:val="0"/>
                <w:sz w:val="21"/>
                <w:szCs w:val="21"/>
                <w:lang w:val="en-US" w:eastAsia="zh-CN"/>
              </w:rPr>
            </w:pPr>
            <w:r>
              <w:rPr>
                <w:rFonts w:hint="eastAsia"/>
                <w:b w:val="0"/>
                <w:kern w:val="0"/>
                <w:sz w:val="21"/>
                <w:szCs w:val="21"/>
                <w:lang w:val="en-US" w:eastAsia="zh-CN"/>
              </w:rPr>
              <w:t>2</w:t>
            </w:r>
          </w:p>
        </w:tc>
        <w:tc>
          <w:tcPr>
            <w:tcW w:w="4025" w:type="dxa"/>
            <w:vAlign w:val="center"/>
          </w:tcPr>
          <w:p>
            <w:pPr>
              <w:pStyle w:val="86"/>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baseline"/>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4栋商住楼</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2栋</w:t>
            </w:r>
            <w:r>
              <w:rPr>
                <w:rFonts w:hint="eastAsia" w:ascii="宋体" w:hAnsi="宋体" w:eastAsia="宋体" w:cs="宋体"/>
                <w:color w:val="000000"/>
                <w:sz w:val="21"/>
                <w:szCs w:val="21"/>
                <w:lang w:val="en-US" w:eastAsia="zh-CN"/>
              </w:rPr>
              <w:t>住宅楼</w:t>
            </w:r>
            <w:r>
              <w:rPr>
                <w:rFonts w:hint="eastAsia" w:ascii="宋体" w:hAnsi="宋体" w:cs="宋体"/>
                <w:color w:val="000000"/>
                <w:sz w:val="21"/>
                <w:szCs w:val="21"/>
                <w:lang w:val="en-US" w:eastAsia="zh-CN"/>
              </w:rPr>
              <w:t>，共计6栋；</w:t>
            </w:r>
          </w:p>
        </w:tc>
        <w:tc>
          <w:tcPr>
            <w:tcW w:w="4271"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（18/-3F)、2</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（18/-3F)</w:t>
            </w:r>
            <w:r>
              <w:rPr>
                <w:rFonts w:hint="eastAsia" w:ascii="宋体" w:hAnsi="宋体" w:cs="宋体"/>
                <w:color w:val="000000"/>
                <w:sz w:val="21"/>
                <w:szCs w:val="21"/>
                <w:lang w:val="en-US"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(18/-2F)</w:t>
            </w:r>
            <w:r>
              <w:rPr>
                <w:rFonts w:hint="eastAsia" w:ascii="宋体" w:hAnsi="宋体" w:cs="宋体"/>
                <w:color w:val="000000"/>
                <w:sz w:val="21"/>
                <w:szCs w:val="21"/>
                <w:lang w:val="en-US" w:eastAsia="zh-CN"/>
              </w:rPr>
              <w:t>3栋商住楼</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(18/-4</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vertAlign w:val="superscript"/>
                <w:lang w:val="en-US" w:eastAsia="zh-CN"/>
              </w:rPr>
              <w:t>#</w:t>
            </w:r>
            <w:r>
              <w:rPr>
                <w:rFonts w:hint="eastAsia" w:ascii="宋体" w:hAnsi="宋体" w:eastAsia="宋体" w:cs="宋体"/>
                <w:color w:val="000000"/>
                <w:sz w:val="21"/>
                <w:szCs w:val="21"/>
                <w:lang w:val="en-US" w:eastAsia="zh-CN"/>
              </w:rPr>
              <w:t>（18/-3</w:t>
            </w:r>
            <w:r>
              <w:rPr>
                <w:rFonts w:hint="eastAsia" w:ascii="宋体" w:hAnsi="宋体" w:cs="宋体"/>
                <w:color w:val="000000"/>
                <w:sz w:val="21"/>
                <w:szCs w:val="21"/>
                <w:lang w:val="en-US" w:eastAsia="zh-CN"/>
              </w:rPr>
              <w:t>F</w:t>
            </w:r>
            <w:r>
              <w:rPr>
                <w:rFonts w:hint="eastAsia" w:ascii="宋体" w:hAnsi="宋体" w:eastAsia="宋体" w:cs="宋体"/>
                <w:color w:val="000000"/>
                <w:sz w:val="21"/>
                <w:szCs w:val="21"/>
                <w:lang w:val="en-US" w:eastAsia="zh-CN"/>
              </w:rPr>
              <w:t>)</w:t>
            </w:r>
            <w:r>
              <w:rPr>
                <w:rFonts w:hint="eastAsia" w:ascii="宋体" w:hAnsi="宋体" w:cs="宋体"/>
                <w:color w:val="000000"/>
                <w:sz w:val="21"/>
                <w:szCs w:val="21"/>
                <w:lang w:val="en-US" w:eastAsia="zh-CN"/>
              </w:rPr>
              <w:t>3栋</w:t>
            </w:r>
            <w:r>
              <w:rPr>
                <w:rFonts w:hint="eastAsia" w:ascii="宋体" w:hAnsi="宋体" w:eastAsia="宋体" w:cs="宋体"/>
                <w:color w:val="000000"/>
                <w:sz w:val="21"/>
                <w:szCs w:val="21"/>
                <w:lang w:val="en-US" w:eastAsia="zh-CN"/>
              </w:rPr>
              <w:t>住宅楼</w:t>
            </w:r>
            <w:r>
              <w:rPr>
                <w:rFonts w:hint="eastAsia" w:ascii="宋体" w:hAnsi="宋体" w:cs="宋体"/>
                <w:color w:val="000000"/>
                <w:sz w:val="21"/>
                <w:szCs w:val="21"/>
                <w:lang w:val="en-US" w:eastAsia="zh-CN"/>
              </w:rPr>
              <w:t>，共计6栋；</w:t>
            </w:r>
          </w:p>
        </w:tc>
        <w:tc>
          <w:tcPr>
            <w:tcW w:w="1145" w:type="dxa"/>
            <w:vAlign w:val="center"/>
          </w:tcPr>
          <w:p>
            <w:pPr>
              <w:adjustRightInd w:val="0"/>
              <w:snapToGrid w:val="0"/>
              <w:jc w:val="center"/>
              <w:textAlignment w:val="baseline"/>
              <w:rPr>
                <w:rFonts w:hint="eastAsia"/>
                <w:lang w:val="en-US" w:eastAsia="zh-CN"/>
              </w:rPr>
            </w:pPr>
            <w:r>
              <w:rPr>
                <w:rFonts w:hint="eastAsia"/>
                <w:lang w:val="en-US" w:eastAsia="zh-CN"/>
              </w:rPr>
              <w:t>实际按照规划许可证建设</w:t>
            </w:r>
          </w:p>
        </w:tc>
      </w:tr>
    </w:tbl>
    <w:p>
      <w:pPr>
        <w:rPr>
          <w:rFonts w:hint="eastAsia"/>
        </w:rPr>
      </w:pPr>
      <w:r>
        <w:rPr>
          <w:rFonts w:hint="eastAsia"/>
        </w:rPr>
        <w:br w:type="page"/>
      </w:r>
    </w:p>
    <w:p>
      <w:pPr>
        <w:pStyle w:val="3"/>
        <w:spacing w:line="500" w:lineRule="exact"/>
        <w:rPr>
          <w:b w:val="0"/>
          <w:bCs/>
        </w:rPr>
      </w:pPr>
      <w:bookmarkStart w:id="98" w:name="_Toc25801"/>
      <w:r>
        <w:rPr>
          <w:rFonts w:hint="eastAsia"/>
        </w:rPr>
        <w:t>4 环境保护设施</w:t>
      </w:r>
      <w:bookmarkEnd w:id="98"/>
    </w:p>
    <w:p>
      <w:pPr>
        <w:pStyle w:val="4"/>
        <w:spacing w:line="500" w:lineRule="exact"/>
        <w:rPr>
          <w:rFonts w:hint="eastAsia"/>
        </w:rPr>
      </w:pPr>
      <w:bookmarkStart w:id="99" w:name="_Toc17990"/>
      <w:r>
        <w:t xml:space="preserve">4.1 </w:t>
      </w:r>
      <w:r>
        <w:rPr>
          <w:rFonts w:hint="eastAsia"/>
        </w:rPr>
        <w:t>污染物治理/处置设施</w:t>
      </w:r>
      <w:bookmarkEnd w:id="99"/>
    </w:p>
    <w:p>
      <w:pPr>
        <w:pStyle w:val="5"/>
        <w:spacing w:line="500" w:lineRule="exact"/>
        <w:ind w:firstLine="480" w:firstLineChars="200"/>
        <w:rPr>
          <w:rFonts w:hint="eastAsia"/>
          <w:b/>
        </w:rPr>
      </w:pPr>
      <w:bookmarkStart w:id="100" w:name="_Toc516158215"/>
      <w:bookmarkStart w:id="101" w:name="_Toc30192"/>
      <w:bookmarkStart w:id="102" w:name="_Toc6432"/>
      <w:bookmarkStart w:id="103" w:name="_Toc16181"/>
      <w:bookmarkStart w:id="104" w:name="_Toc516212512"/>
      <w:bookmarkStart w:id="105" w:name="_Toc14223"/>
      <w:bookmarkStart w:id="106" w:name="_Toc517425822"/>
      <w:bookmarkStart w:id="107" w:name="_Toc4414"/>
      <w:bookmarkStart w:id="108" w:name="_Toc516141744"/>
      <w:bookmarkStart w:id="109" w:name="_Toc516142946"/>
      <w:r>
        <w:rPr>
          <w:rFonts w:hint="eastAsia"/>
          <w:b/>
        </w:rPr>
        <w:t>4.1.1 废水</w:t>
      </w:r>
      <w:bookmarkEnd w:id="100"/>
      <w:bookmarkEnd w:id="101"/>
      <w:bookmarkEnd w:id="102"/>
      <w:bookmarkEnd w:id="103"/>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sz w:val="24"/>
          <w:szCs w:val="24"/>
          <w:lang w:val="en-US" w:eastAsia="zh-CN"/>
        </w:rPr>
      </w:pPr>
      <w:r>
        <w:rPr>
          <w:rFonts w:hint="eastAsia"/>
          <w:b w:val="0"/>
          <w:bCs/>
          <w:sz w:val="24"/>
          <w:szCs w:val="24"/>
          <w:lang w:val="en-US" w:eastAsia="zh-CN"/>
        </w:rPr>
        <w:t>本项目施工期废水主要为施工人员生活废水，施工期将建设废水收集池，将盥洗及洗浴废水收集后用于施工场地泼洒抑尘。工程将建设临时防渗旱厕并加盖，定期清理用于农肥。因此本工程施工期废水不外排。</w:t>
      </w:r>
    </w:p>
    <w:p>
      <w:pPr>
        <w:spacing w:line="460" w:lineRule="exact"/>
        <w:ind w:firstLine="480" w:firstLineChars="200"/>
        <w:rPr>
          <w:rFonts w:hint="eastAsia" w:ascii="宋体" w:hAnsi="宋体" w:cs="宋体"/>
          <w:sz w:val="24"/>
          <w:szCs w:val="24"/>
          <w:lang w:eastAsia="zh-CN"/>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cs="宋体"/>
          <w:sz w:val="24"/>
          <w:szCs w:val="24"/>
          <w:lang w:eastAsia="zh-CN"/>
        </w:rPr>
        <w:t>本项目采用雨污分流制，雨水收集汇集后排入市政雨水管网，污水经防渗化粪池排入市政污水管网进入张家口市鸿泽排水有限公司进一步处理。</w:t>
      </w:r>
    </w:p>
    <w:p>
      <w:pPr>
        <w:spacing w:line="460" w:lineRule="exact"/>
        <w:ind w:firstLine="480" w:firstLineChars="200"/>
        <w:rPr>
          <w:rFonts w:ascii="宋体" w:hAnsi="宋体" w:eastAsia="宋体"/>
          <w:sz w:val="24"/>
          <w:szCs w:val="24"/>
        </w:rPr>
      </w:pPr>
      <w:r>
        <w:rPr>
          <w:rFonts w:hint="eastAsia" w:ascii="宋体" w:hAnsi="宋体" w:eastAsia="宋体"/>
          <w:sz w:val="24"/>
          <w:szCs w:val="24"/>
        </w:rPr>
        <w:t>运营期废水</w:t>
      </w:r>
      <w:r>
        <w:rPr>
          <w:rFonts w:ascii="宋体" w:hAnsi="宋体" w:eastAsia="宋体"/>
          <w:sz w:val="24"/>
          <w:szCs w:val="24"/>
        </w:rPr>
        <w:t>产生及</w:t>
      </w:r>
      <w:r>
        <w:rPr>
          <w:rFonts w:hint="eastAsia" w:ascii="宋体" w:hAnsi="宋体" w:eastAsia="宋体"/>
          <w:sz w:val="24"/>
          <w:szCs w:val="24"/>
        </w:rPr>
        <w:t>治理</w:t>
      </w:r>
      <w:r>
        <w:rPr>
          <w:rFonts w:ascii="宋体" w:hAnsi="宋体" w:eastAsia="宋体"/>
          <w:sz w:val="24"/>
          <w:szCs w:val="24"/>
        </w:rPr>
        <w:t>情况见表</w:t>
      </w:r>
      <w:r>
        <w:rPr>
          <w:rFonts w:hint="eastAsia" w:ascii="宋体" w:hAnsi="宋体" w:eastAsia="宋体"/>
          <w:sz w:val="24"/>
          <w:szCs w:val="24"/>
        </w:rPr>
        <w:t>4</w:t>
      </w:r>
      <w:r>
        <w:rPr>
          <w:rFonts w:ascii="宋体" w:hAnsi="宋体" w:eastAsia="宋体"/>
          <w:sz w:val="24"/>
          <w:szCs w:val="24"/>
        </w:rPr>
        <w:t>-1</w:t>
      </w:r>
      <w:r>
        <w:rPr>
          <w:rFonts w:hint="eastAsia" w:ascii="宋体" w:hAnsi="宋体" w:eastAsia="宋体"/>
          <w:sz w:val="24"/>
          <w:szCs w:val="24"/>
        </w:rPr>
        <w:t>。</w:t>
      </w:r>
    </w:p>
    <w:p>
      <w:pPr>
        <w:spacing w:line="460" w:lineRule="exact"/>
        <w:ind w:firstLine="480" w:firstLineChars="200"/>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1 </w:t>
      </w:r>
      <w:r>
        <w:rPr>
          <w:rFonts w:hint="eastAsia" w:ascii="宋体" w:hAnsi="宋体" w:eastAsia="宋体"/>
          <w:b/>
          <w:sz w:val="24"/>
          <w:szCs w:val="24"/>
        </w:rPr>
        <w:t>运营期废水产生及治理情况一览表</w:t>
      </w:r>
    </w:p>
    <w:tbl>
      <w:tblPr>
        <w:tblStyle w:val="30"/>
        <w:tblW w:w="91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8"/>
        <w:gridCol w:w="738"/>
        <w:gridCol w:w="961"/>
        <w:gridCol w:w="1089"/>
        <w:gridCol w:w="1696"/>
        <w:gridCol w:w="3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1108" w:type="dxa"/>
            <w:vAlign w:val="center"/>
          </w:tcPr>
          <w:p>
            <w:pPr>
              <w:jc w:val="center"/>
              <w:rPr>
                <w:rFonts w:ascii="宋体" w:hAnsi="宋体" w:eastAsia="宋体"/>
                <w:szCs w:val="21"/>
              </w:rPr>
            </w:pPr>
            <w:r>
              <w:rPr>
                <w:rFonts w:hint="eastAsia" w:ascii="宋体" w:hAnsi="宋体" w:eastAsia="宋体"/>
                <w:szCs w:val="21"/>
              </w:rPr>
              <w:t>废水类别</w:t>
            </w:r>
          </w:p>
        </w:tc>
        <w:tc>
          <w:tcPr>
            <w:tcW w:w="738" w:type="dxa"/>
            <w:vAlign w:val="center"/>
          </w:tcPr>
          <w:p>
            <w:pPr>
              <w:jc w:val="center"/>
              <w:rPr>
                <w:rFonts w:ascii="宋体" w:hAnsi="宋体" w:eastAsia="宋体"/>
                <w:szCs w:val="21"/>
              </w:rPr>
            </w:pPr>
            <w:r>
              <w:rPr>
                <w:rFonts w:hint="eastAsia" w:ascii="宋体" w:hAnsi="宋体" w:eastAsia="宋体"/>
                <w:szCs w:val="21"/>
              </w:rPr>
              <w:t>来源</w:t>
            </w:r>
          </w:p>
        </w:tc>
        <w:tc>
          <w:tcPr>
            <w:tcW w:w="961" w:type="dxa"/>
            <w:vAlign w:val="center"/>
          </w:tcPr>
          <w:p>
            <w:pPr>
              <w:jc w:val="center"/>
              <w:rPr>
                <w:rFonts w:ascii="宋体" w:hAnsi="宋体" w:eastAsia="宋体"/>
                <w:szCs w:val="21"/>
              </w:rPr>
            </w:pPr>
            <w:r>
              <w:rPr>
                <w:rFonts w:hint="eastAsia" w:ascii="宋体" w:hAnsi="宋体" w:eastAsia="宋体"/>
                <w:szCs w:val="21"/>
              </w:rPr>
              <w:t>污染物</w:t>
            </w:r>
          </w:p>
          <w:p>
            <w:pPr>
              <w:jc w:val="center"/>
              <w:rPr>
                <w:rFonts w:ascii="宋体" w:hAnsi="宋体" w:eastAsia="宋体"/>
                <w:szCs w:val="21"/>
              </w:rPr>
            </w:pPr>
            <w:r>
              <w:rPr>
                <w:rFonts w:hint="eastAsia" w:ascii="宋体" w:hAnsi="宋体" w:eastAsia="宋体"/>
                <w:szCs w:val="21"/>
              </w:rPr>
              <w:t>种类</w:t>
            </w:r>
          </w:p>
        </w:tc>
        <w:tc>
          <w:tcPr>
            <w:tcW w:w="1089" w:type="dxa"/>
            <w:vAlign w:val="center"/>
          </w:tcPr>
          <w:p>
            <w:pPr>
              <w:jc w:val="center"/>
              <w:rPr>
                <w:rFonts w:ascii="宋体" w:hAnsi="宋体" w:eastAsia="宋体"/>
                <w:szCs w:val="21"/>
              </w:rPr>
            </w:pPr>
            <w:r>
              <w:rPr>
                <w:rFonts w:hint="eastAsia" w:ascii="宋体" w:hAnsi="宋体" w:eastAsia="宋体"/>
                <w:szCs w:val="21"/>
              </w:rPr>
              <w:t>排放规律</w:t>
            </w:r>
          </w:p>
        </w:tc>
        <w:tc>
          <w:tcPr>
            <w:tcW w:w="1696" w:type="dxa"/>
            <w:vAlign w:val="center"/>
          </w:tcPr>
          <w:p>
            <w:pPr>
              <w:jc w:val="center"/>
              <w:rPr>
                <w:rFonts w:ascii="宋体" w:hAnsi="宋体" w:eastAsia="宋体"/>
                <w:szCs w:val="21"/>
              </w:rPr>
            </w:pPr>
            <w:r>
              <w:rPr>
                <w:rFonts w:hint="eastAsia" w:ascii="宋体" w:hAnsi="宋体" w:eastAsia="宋体"/>
                <w:szCs w:val="21"/>
              </w:rPr>
              <w:t>治理设施</w:t>
            </w:r>
          </w:p>
        </w:tc>
        <w:tc>
          <w:tcPr>
            <w:tcW w:w="3566"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8" w:hRule="atLeast"/>
          <w:jc w:val="center"/>
        </w:trPr>
        <w:tc>
          <w:tcPr>
            <w:tcW w:w="1108" w:type="dxa"/>
            <w:vAlign w:val="center"/>
          </w:tcPr>
          <w:p>
            <w:pPr>
              <w:jc w:val="center"/>
              <w:rPr>
                <w:rFonts w:hint="eastAsia" w:ascii="宋体" w:hAnsi="宋体" w:eastAsia="宋体"/>
                <w:szCs w:val="21"/>
                <w:lang w:eastAsia="zh-CN"/>
              </w:rPr>
            </w:pPr>
            <w:r>
              <w:rPr>
                <w:rFonts w:hint="eastAsia" w:ascii="宋体" w:hAnsi="宋体"/>
                <w:szCs w:val="21"/>
                <w:lang w:eastAsia="zh-CN"/>
              </w:rPr>
              <w:t>生活污水</w:t>
            </w:r>
          </w:p>
        </w:tc>
        <w:tc>
          <w:tcPr>
            <w:tcW w:w="738" w:type="dxa"/>
            <w:vAlign w:val="center"/>
          </w:tcPr>
          <w:p>
            <w:pPr>
              <w:jc w:val="center"/>
              <w:rPr>
                <w:rFonts w:hint="eastAsia" w:ascii="宋体" w:hAnsi="宋体" w:eastAsia="宋体"/>
                <w:szCs w:val="21"/>
                <w:lang w:eastAsia="zh-CN"/>
              </w:rPr>
            </w:pPr>
            <w:r>
              <w:rPr>
                <w:rFonts w:hint="eastAsia" w:ascii="宋体" w:hAnsi="宋体" w:eastAsia="宋体"/>
                <w:szCs w:val="21"/>
              </w:rPr>
              <w:t>居民</w:t>
            </w:r>
          </w:p>
        </w:tc>
        <w:tc>
          <w:tcPr>
            <w:tcW w:w="961" w:type="dxa"/>
            <w:vAlign w:val="center"/>
          </w:tcPr>
          <w:p>
            <w:pPr>
              <w:jc w:val="center"/>
              <w:rPr>
                <w:rFonts w:hint="eastAsia" w:ascii="宋体" w:hAnsi="宋体"/>
                <w:szCs w:val="21"/>
                <w:lang w:val="en-US" w:eastAsia="zh-CN"/>
              </w:rPr>
            </w:pPr>
            <w:r>
              <w:rPr>
                <w:rFonts w:hint="eastAsia" w:ascii="宋体" w:hAnsi="宋体"/>
                <w:szCs w:val="21"/>
                <w:lang w:val="en-US" w:eastAsia="zh-CN"/>
              </w:rPr>
              <w:t>PH</w:t>
            </w:r>
          </w:p>
          <w:p>
            <w:pPr>
              <w:jc w:val="center"/>
              <w:rPr>
                <w:rFonts w:hint="eastAsia" w:ascii="宋体" w:hAnsi="宋体" w:eastAsia="宋体"/>
                <w:szCs w:val="21"/>
                <w:vertAlign w:val="subscript"/>
                <w:lang w:val="en-US" w:eastAsia="zh-CN"/>
              </w:rPr>
            </w:pPr>
            <w:r>
              <w:rPr>
                <w:rFonts w:hint="eastAsia" w:ascii="宋体" w:hAnsi="宋体"/>
                <w:szCs w:val="21"/>
                <w:lang w:val="en-US" w:eastAsia="zh-CN"/>
              </w:rPr>
              <w:t>BOD</w:t>
            </w:r>
            <w:r>
              <w:rPr>
                <w:rFonts w:hint="eastAsia" w:ascii="宋体" w:hAnsi="宋体"/>
                <w:szCs w:val="21"/>
                <w:vertAlign w:val="subscript"/>
                <w:lang w:val="en-US" w:eastAsia="zh-CN"/>
              </w:rPr>
              <w:t>5</w:t>
            </w:r>
          </w:p>
          <w:p>
            <w:pPr>
              <w:jc w:val="center"/>
              <w:rPr>
                <w:rFonts w:hint="eastAsia" w:ascii="宋体" w:hAnsi="宋体" w:eastAsia="宋体"/>
                <w:szCs w:val="21"/>
              </w:rPr>
            </w:pPr>
            <w:r>
              <w:rPr>
                <w:rFonts w:hint="eastAsia" w:ascii="宋体" w:hAnsi="宋体" w:eastAsia="宋体"/>
                <w:szCs w:val="21"/>
              </w:rPr>
              <w:t>COD</w:t>
            </w:r>
          </w:p>
          <w:p>
            <w:pPr>
              <w:jc w:val="center"/>
              <w:rPr>
                <w:rFonts w:ascii="宋体" w:hAnsi="宋体" w:eastAsia="宋体"/>
                <w:szCs w:val="21"/>
              </w:rPr>
            </w:pPr>
            <w:r>
              <w:rPr>
                <w:rFonts w:ascii="宋体" w:hAnsi="宋体" w:eastAsia="宋体"/>
                <w:szCs w:val="21"/>
              </w:rPr>
              <w:t>SS</w:t>
            </w:r>
          </w:p>
          <w:p>
            <w:pPr>
              <w:jc w:val="center"/>
              <w:rPr>
                <w:rFonts w:hint="eastAsia" w:ascii="宋体" w:hAnsi="宋体" w:eastAsia="宋体"/>
                <w:szCs w:val="21"/>
              </w:rPr>
            </w:pPr>
            <w:r>
              <w:rPr>
                <w:rFonts w:hint="eastAsia" w:ascii="宋体" w:hAnsi="宋体" w:eastAsia="宋体"/>
                <w:szCs w:val="21"/>
              </w:rPr>
              <w:t>NH</w:t>
            </w:r>
            <w:r>
              <w:rPr>
                <w:rFonts w:hint="eastAsia" w:ascii="宋体" w:hAnsi="宋体" w:eastAsia="宋体"/>
                <w:szCs w:val="21"/>
                <w:vertAlign w:val="subscript"/>
              </w:rPr>
              <w:t>3</w:t>
            </w:r>
            <w:r>
              <w:rPr>
                <w:rFonts w:hint="eastAsia" w:ascii="宋体" w:hAnsi="宋体" w:eastAsia="宋体"/>
                <w:szCs w:val="21"/>
              </w:rPr>
              <w:t>-N</w:t>
            </w:r>
          </w:p>
        </w:tc>
        <w:tc>
          <w:tcPr>
            <w:tcW w:w="1089" w:type="dxa"/>
            <w:vAlign w:val="center"/>
          </w:tcPr>
          <w:p>
            <w:pPr>
              <w:jc w:val="center"/>
              <w:rPr>
                <w:rFonts w:ascii="宋体" w:hAnsi="宋体" w:eastAsia="宋体"/>
                <w:szCs w:val="21"/>
              </w:rPr>
            </w:pPr>
            <w:r>
              <w:rPr>
                <w:rFonts w:hint="eastAsia" w:ascii="宋体" w:hAnsi="宋体" w:eastAsia="宋体"/>
                <w:szCs w:val="21"/>
              </w:rPr>
              <w:t>间断</w:t>
            </w:r>
          </w:p>
        </w:tc>
        <w:tc>
          <w:tcPr>
            <w:tcW w:w="1696" w:type="dxa"/>
            <w:vAlign w:val="center"/>
          </w:tcPr>
          <w:p>
            <w:pPr>
              <w:jc w:val="center"/>
              <w:rPr>
                <w:rFonts w:hint="eastAsia"/>
                <w:lang w:eastAsia="zh-CN"/>
              </w:rPr>
            </w:pPr>
            <w:r>
              <w:rPr>
                <w:rFonts w:hint="eastAsia"/>
                <w:lang w:eastAsia="zh-CN"/>
              </w:rPr>
              <w:t>建设防渗化粪池</w:t>
            </w:r>
          </w:p>
          <w:p>
            <w:pPr>
              <w:pStyle w:val="2"/>
              <w:ind w:left="0" w:leftChars="0" w:firstLine="210" w:firstLineChars="100"/>
              <w:jc w:val="both"/>
              <w:rPr>
                <w:rFonts w:hint="eastAsia"/>
                <w:lang w:val="en-US" w:eastAsia="zh-CN"/>
              </w:rPr>
            </w:pPr>
            <w:r>
              <w:rPr>
                <w:rFonts w:hint="eastAsia"/>
                <w:lang w:val="en-US" w:eastAsia="zh-CN"/>
              </w:rPr>
              <w:t>（图4-1）</w:t>
            </w:r>
          </w:p>
        </w:tc>
        <w:tc>
          <w:tcPr>
            <w:tcW w:w="3566" w:type="dxa"/>
            <w:vAlign w:val="center"/>
          </w:tcPr>
          <w:p>
            <w:pPr>
              <w:jc w:val="center"/>
              <w:rPr>
                <w:rFonts w:hint="eastAsia" w:ascii="宋体" w:hAnsi="宋体" w:eastAsia="宋体"/>
                <w:szCs w:val="21"/>
              </w:rPr>
            </w:pPr>
            <w:r>
              <w:rPr>
                <w:rFonts w:hint="eastAsia" w:ascii="宋体" w:hAnsi="宋体" w:eastAsia="宋体"/>
                <w:szCs w:val="21"/>
              </w:rPr>
              <w:t>污水</w:t>
            </w:r>
            <w:r>
              <w:rPr>
                <w:rFonts w:hint="eastAsia" w:ascii="宋体" w:hAnsi="宋体"/>
                <w:szCs w:val="21"/>
                <w:lang w:eastAsia="zh-CN"/>
              </w:rPr>
              <w:t>满足</w:t>
            </w:r>
            <w:r>
              <w:rPr>
                <w:rFonts w:ascii="宋体" w:hAnsi="宋体" w:eastAsia="宋体"/>
                <w:szCs w:val="21"/>
              </w:rPr>
              <w:t>《污水综合排放标准》（</w:t>
            </w:r>
            <w:r>
              <w:rPr>
                <w:rFonts w:hint="eastAsia" w:ascii="宋体" w:hAnsi="宋体" w:eastAsia="宋体"/>
                <w:szCs w:val="21"/>
              </w:rPr>
              <w:t>GB8978-1996）</w:t>
            </w:r>
            <w:r>
              <w:rPr>
                <w:rFonts w:ascii="宋体" w:hAnsi="宋体" w:eastAsia="宋体"/>
                <w:szCs w:val="21"/>
              </w:rPr>
              <w:t>表</w:t>
            </w:r>
            <w:r>
              <w:rPr>
                <w:rFonts w:hint="eastAsia" w:ascii="宋体" w:hAnsi="宋体" w:eastAsia="宋体"/>
                <w:szCs w:val="21"/>
              </w:rPr>
              <w:t>4三级</w:t>
            </w:r>
            <w:r>
              <w:rPr>
                <w:rFonts w:ascii="宋体" w:hAnsi="宋体" w:eastAsia="宋体"/>
                <w:szCs w:val="21"/>
              </w:rPr>
              <w:t>标准，同时满足</w:t>
            </w:r>
            <w:r>
              <w:rPr>
                <w:rFonts w:hint="eastAsia" w:ascii="宋体" w:hAnsi="宋体" w:eastAsia="宋体"/>
                <w:szCs w:val="21"/>
                <w:lang w:eastAsia="zh-CN"/>
              </w:rPr>
              <w:t>张家口市鸿泽排水有限公司</w:t>
            </w:r>
            <w:r>
              <w:rPr>
                <w:rFonts w:hint="eastAsia" w:ascii="宋体" w:hAnsi="宋体" w:eastAsia="宋体"/>
                <w:szCs w:val="21"/>
              </w:rPr>
              <w:t>进水水质指标</w:t>
            </w:r>
          </w:p>
        </w:tc>
      </w:tr>
    </w:tbl>
    <w:p>
      <w:pPr>
        <w:pStyle w:val="5"/>
        <w:spacing w:line="500" w:lineRule="exact"/>
        <w:ind w:firstLine="480" w:firstLineChars="200"/>
        <w:rPr>
          <w:rFonts w:hint="eastAsia"/>
          <w:b/>
        </w:rPr>
      </w:pPr>
      <w:bookmarkStart w:id="110" w:name="_Toc516142947"/>
      <w:bookmarkStart w:id="111" w:name="_Toc516141745"/>
      <w:bookmarkStart w:id="112" w:name="_Toc516059080"/>
      <w:bookmarkStart w:id="113" w:name="_Toc13891"/>
      <w:bookmarkStart w:id="114" w:name="_Toc516158217"/>
      <w:bookmarkStart w:id="115" w:name="_Toc21102"/>
      <w:bookmarkStart w:id="116" w:name="_Toc26456"/>
      <w:bookmarkStart w:id="117" w:name="_Toc12847"/>
      <w:bookmarkStart w:id="118" w:name="_Toc516212514"/>
      <w:bookmarkStart w:id="119" w:name="_Toc517425823"/>
      <w:bookmarkStart w:id="120" w:name="_Toc28155"/>
      <w:r>
        <w:rPr>
          <w:b/>
        </w:rPr>
        <w:t xml:space="preserve">4.1.2 </w:t>
      </w:r>
      <w:bookmarkEnd w:id="110"/>
      <w:bookmarkEnd w:id="111"/>
      <w:bookmarkEnd w:id="112"/>
      <w:r>
        <w:rPr>
          <w:rFonts w:hint="eastAsia"/>
          <w:b/>
        </w:rPr>
        <w:t>废气</w:t>
      </w:r>
      <w:bookmarkEnd w:id="108"/>
      <w:bookmarkEnd w:id="109"/>
      <w:bookmarkEnd w:id="113"/>
      <w:bookmarkEnd w:id="114"/>
      <w:bookmarkEnd w:id="115"/>
      <w:bookmarkEnd w:id="116"/>
      <w:bookmarkEnd w:id="117"/>
      <w:bookmarkEnd w:id="118"/>
      <w:bookmarkEnd w:id="119"/>
      <w:bookmarkEnd w:id="120"/>
    </w:p>
    <w:p>
      <w:pPr>
        <w:pStyle w:val="5"/>
        <w:spacing w:line="500" w:lineRule="exact"/>
        <w:ind w:firstLine="480" w:firstLineChars="200"/>
        <w:rPr>
          <w:rFonts w:hint="eastAsia" w:ascii="宋体" w:hAnsi="宋体" w:eastAsia="宋体"/>
          <w:sz w:val="24"/>
          <w:szCs w:val="24"/>
        </w:rPr>
      </w:pPr>
      <w:bookmarkStart w:id="121" w:name="_Toc25666"/>
      <w:bookmarkStart w:id="122" w:name="_Toc22960"/>
      <w:r>
        <w:rPr>
          <w:rFonts w:hint="eastAsia" w:ascii="宋体" w:hAnsi="宋体" w:eastAsia="宋体"/>
          <w:sz w:val="24"/>
          <w:szCs w:val="24"/>
        </w:rPr>
        <w:t>本</w:t>
      </w:r>
      <w:r>
        <w:rPr>
          <w:rFonts w:ascii="宋体" w:hAnsi="宋体" w:eastAsia="宋体"/>
          <w:sz w:val="24"/>
          <w:szCs w:val="24"/>
        </w:rPr>
        <w:t>项目</w:t>
      </w:r>
      <w:r>
        <w:rPr>
          <w:rFonts w:hint="eastAsia" w:ascii="宋体" w:hAnsi="宋体"/>
          <w:sz w:val="24"/>
          <w:szCs w:val="24"/>
          <w:lang w:eastAsia="zh-CN"/>
        </w:rPr>
        <w:t>施工期废气主要为施工扬尘，</w:t>
      </w:r>
      <w:r>
        <w:rPr>
          <w:rFonts w:ascii="宋体" w:hAnsi="宋体" w:eastAsia="宋体"/>
          <w:sz w:val="24"/>
          <w:szCs w:val="24"/>
        </w:rPr>
        <w:t>运营期废气主要为</w:t>
      </w:r>
      <w:r>
        <w:rPr>
          <w:rFonts w:hint="eastAsia" w:ascii="宋体" w:hAnsi="宋体" w:eastAsia="宋体"/>
          <w:sz w:val="24"/>
          <w:szCs w:val="24"/>
        </w:rPr>
        <w:t>地下停车场</w:t>
      </w:r>
      <w:r>
        <w:rPr>
          <w:rFonts w:ascii="宋体" w:hAnsi="宋体" w:eastAsia="宋体"/>
          <w:sz w:val="24"/>
          <w:szCs w:val="24"/>
        </w:rPr>
        <w:t>的汽车尾气。</w:t>
      </w:r>
      <w:r>
        <w:rPr>
          <w:rFonts w:hint="eastAsia" w:ascii="宋体" w:hAnsi="宋体" w:eastAsia="宋体"/>
          <w:sz w:val="24"/>
          <w:szCs w:val="24"/>
        </w:rPr>
        <w:t>废气产生及治理情况见表4-</w:t>
      </w:r>
      <w:r>
        <w:rPr>
          <w:rFonts w:ascii="宋体" w:hAnsi="宋体" w:eastAsia="宋体"/>
          <w:sz w:val="24"/>
          <w:szCs w:val="24"/>
        </w:rPr>
        <w:t>2</w:t>
      </w:r>
      <w:r>
        <w:rPr>
          <w:rFonts w:hint="eastAsia" w:ascii="宋体" w:hAnsi="宋体" w:eastAsia="宋体"/>
          <w:sz w:val="24"/>
          <w:szCs w:val="24"/>
        </w:rPr>
        <w:t>。</w:t>
      </w:r>
      <w:bookmarkEnd w:id="121"/>
      <w:bookmarkEnd w:id="122"/>
    </w:p>
    <w:p>
      <w:pPr>
        <w:spacing w:line="500" w:lineRule="exact"/>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2 </w:t>
      </w:r>
      <w:r>
        <w:rPr>
          <w:rFonts w:hint="eastAsia" w:ascii="宋体" w:hAnsi="宋体" w:eastAsia="宋体"/>
          <w:b/>
          <w:sz w:val="24"/>
          <w:szCs w:val="24"/>
        </w:rPr>
        <w:t>废气产生及治理情况一览表</w:t>
      </w:r>
    </w:p>
    <w:tbl>
      <w:tblPr>
        <w:tblStyle w:val="30"/>
        <w:tblW w:w="9225" w:type="dxa"/>
        <w:jc w:val="center"/>
        <w:tblInd w:w="1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075"/>
        <w:gridCol w:w="1275"/>
        <w:gridCol w:w="1075"/>
        <w:gridCol w:w="3075"/>
        <w:gridCol w:w="1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18" w:type="dxa"/>
            <w:vAlign w:val="center"/>
          </w:tcPr>
          <w:p>
            <w:pPr>
              <w:jc w:val="center"/>
              <w:rPr>
                <w:rFonts w:ascii="宋体" w:hAnsi="宋体" w:eastAsia="宋体"/>
                <w:szCs w:val="21"/>
              </w:rPr>
            </w:pPr>
            <w:r>
              <w:rPr>
                <w:rFonts w:hint="eastAsia" w:ascii="宋体" w:hAnsi="宋体" w:eastAsia="宋体"/>
                <w:szCs w:val="21"/>
              </w:rPr>
              <w:t>产生工序</w:t>
            </w:r>
          </w:p>
        </w:tc>
        <w:tc>
          <w:tcPr>
            <w:tcW w:w="1075" w:type="dxa"/>
            <w:vAlign w:val="center"/>
          </w:tcPr>
          <w:p>
            <w:pPr>
              <w:jc w:val="center"/>
              <w:rPr>
                <w:rFonts w:ascii="宋体" w:hAnsi="宋体" w:eastAsia="宋体"/>
                <w:szCs w:val="21"/>
              </w:rPr>
            </w:pPr>
            <w:r>
              <w:rPr>
                <w:rFonts w:hint="eastAsia" w:ascii="宋体" w:hAnsi="宋体" w:eastAsia="宋体"/>
                <w:szCs w:val="21"/>
              </w:rPr>
              <w:t>废气名称</w:t>
            </w:r>
          </w:p>
        </w:tc>
        <w:tc>
          <w:tcPr>
            <w:tcW w:w="1275" w:type="dxa"/>
            <w:vAlign w:val="center"/>
          </w:tcPr>
          <w:p>
            <w:pPr>
              <w:jc w:val="center"/>
              <w:rPr>
                <w:rFonts w:ascii="宋体" w:hAnsi="宋体" w:eastAsia="宋体"/>
                <w:szCs w:val="21"/>
              </w:rPr>
            </w:pPr>
            <w:r>
              <w:rPr>
                <w:rFonts w:hint="eastAsia" w:ascii="宋体" w:hAnsi="宋体" w:eastAsia="宋体"/>
                <w:szCs w:val="21"/>
              </w:rPr>
              <w:t>污染物种类</w:t>
            </w:r>
          </w:p>
        </w:tc>
        <w:tc>
          <w:tcPr>
            <w:tcW w:w="1075" w:type="dxa"/>
            <w:vAlign w:val="center"/>
          </w:tcPr>
          <w:p>
            <w:pPr>
              <w:jc w:val="center"/>
              <w:rPr>
                <w:rFonts w:ascii="宋体" w:hAnsi="宋体" w:eastAsia="宋体"/>
                <w:szCs w:val="21"/>
              </w:rPr>
            </w:pPr>
            <w:r>
              <w:rPr>
                <w:rFonts w:hint="eastAsia" w:ascii="宋体" w:hAnsi="宋体" w:eastAsia="宋体"/>
                <w:szCs w:val="21"/>
              </w:rPr>
              <w:t>排放方式</w:t>
            </w:r>
          </w:p>
        </w:tc>
        <w:tc>
          <w:tcPr>
            <w:tcW w:w="3075" w:type="dxa"/>
            <w:vAlign w:val="center"/>
          </w:tcPr>
          <w:p>
            <w:pPr>
              <w:jc w:val="center"/>
              <w:rPr>
                <w:rFonts w:ascii="宋体" w:hAnsi="宋体" w:eastAsia="宋体"/>
                <w:szCs w:val="21"/>
              </w:rPr>
            </w:pPr>
            <w:r>
              <w:rPr>
                <w:rFonts w:hint="eastAsia" w:ascii="宋体" w:hAnsi="宋体" w:eastAsia="宋体"/>
                <w:szCs w:val="21"/>
              </w:rPr>
              <w:t>治理设施</w:t>
            </w:r>
          </w:p>
        </w:tc>
        <w:tc>
          <w:tcPr>
            <w:tcW w:w="1107"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jc w:val="center"/>
        </w:trPr>
        <w:tc>
          <w:tcPr>
            <w:tcW w:w="1618" w:type="dxa"/>
            <w:vAlign w:val="center"/>
          </w:tcPr>
          <w:p>
            <w:pPr>
              <w:jc w:val="center"/>
              <w:rPr>
                <w:rFonts w:hint="eastAsia" w:ascii="宋体" w:hAnsi="宋体"/>
                <w:szCs w:val="21"/>
                <w:lang w:eastAsia="zh-CN"/>
              </w:rPr>
            </w:pPr>
            <w:r>
              <w:rPr>
                <w:rFonts w:hint="eastAsia" w:ascii="宋体" w:hAnsi="宋体" w:eastAsia="宋体"/>
                <w:szCs w:val="21"/>
              </w:rPr>
              <w:t>施工期</w:t>
            </w:r>
            <w:r>
              <w:rPr>
                <w:rFonts w:hint="eastAsia" w:ascii="宋体" w:hAnsi="宋体" w:eastAsia="宋体"/>
                <w:szCs w:val="21"/>
                <w:lang w:eastAsia="zh-CN"/>
              </w:rPr>
              <w:t>地基挖掘、施工弃土临时堆存、建筑材料及垃圾运输和堆存</w:t>
            </w:r>
          </w:p>
        </w:tc>
        <w:tc>
          <w:tcPr>
            <w:tcW w:w="1075" w:type="dxa"/>
            <w:vAlign w:val="center"/>
          </w:tcPr>
          <w:p>
            <w:pPr>
              <w:jc w:val="center"/>
              <w:rPr>
                <w:rFonts w:hint="eastAsia" w:ascii="宋体" w:hAnsi="宋体"/>
                <w:szCs w:val="21"/>
                <w:lang w:eastAsia="zh-CN"/>
              </w:rPr>
            </w:pPr>
            <w:r>
              <w:rPr>
                <w:rFonts w:hint="eastAsia" w:ascii="宋体" w:hAnsi="宋体" w:eastAsia="宋体"/>
                <w:szCs w:val="21"/>
              </w:rPr>
              <w:t>施工扬尘</w:t>
            </w:r>
          </w:p>
        </w:tc>
        <w:tc>
          <w:tcPr>
            <w:tcW w:w="1275"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TSP</w:t>
            </w:r>
          </w:p>
        </w:tc>
        <w:tc>
          <w:tcPr>
            <w:tcW w:w="1075" w:type="dxa"/>
            <w:vAlign w:val="center"/>
          </w:tcPr>
          <w:p>
            <w:pPr>
              <w:jc w:val="center"/>
              <w:rPr>
                <w:rFonts w:hint="eastAsia" w:ascii="宋体" w:hAnsi="宋体" w:eastAsia="宋体"/>
                <w:szCs w:val="21"/>
              </w:rPr>
            </w:pPr>
            <w:r>
              <w:rPr>
                <w:rFonts w:hint="eastAsia" w:ascii="宋体" w:hAnsi="宋体" w:eastAsia="宋体"/>
                <w:szCs w:val="21"/>
              </w:rPr>
              <w:t>无组织</w:t>
            </w:r>
          </w:p>
        </w:tc>
        <w:tc>
          <w:tcPr>
            <w:tcW w:w="30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szCs w:val="21"/>
                <w:lang w:val="en-US" w:eastAsia="zh-CN"/>
              </w:rPr>
            </w:pPr>
            <w:r>
              <w:rPr>
                <w:rFonts w:hint="eastAsia" w:ascii="宋体" w:hAnsi="宋体"/>
                <w:lang w:eastAsia="zh-CN"/>
              </w:rPr>
              <w:t>施工现场禁止搅拌混凝土；设置围挡高度不低于</w:t>
            </w:r>
            <w:r>
              <w:rPr>
                <w:rFonts w:hint="eastAsia" w:ascii="宋体" w:hAnsi="宋体"/>
                <w:lang w:val="en-US" w:eastAsia="zh-CN"/>
              </w:rPr>
              <w:t>1.8m；对易产生扬尘区域定期洒水，对建筑材料严密遮盖；遇大风不进行土方作业</w:t>
            </w:r>
          </w:p>
        </w:tc>
        <w:tc>
          <w:tcPr>
            <w:tcW w:w="1107" w:type="dxa"/>
            <w:vAlign w:val="center"/>
          </w:tcPr>
          <w:p>
            <w:pPr>
              <w:jc w:val="center"/>
              <w:rPr>
                <w:rFonts w:hint="eastAsia" w:ascii="宋体" w:hAnsi="宋体" w:eastAsia="宋体"/>
                <w:szCs w:val="21"/>
              </w:rPr>
            </w:pPr>
            <w:r>
              <w:rPr>
                <w:rFonts w:hint="eastAsia" w:ascii="宋体" w:hAnsi="宋体" w:eastAsia="宋体"/>
                <w:szCs w:val="21"/>
              </w:rPr>
              <w:t>减</w:t>
            </w:r>
            <w:r>
              <w:rPr>
                <w:rFonts w:hint="eastAsia" w:ascii="宋体" w:hAnsi="宋体"/>
                <w:szCs w:val="21"/>
                <w:lang w:eastAsia="zh-CN"/>
              </w:rPr>
              <w:t>少</w:t>
            </w:r>
            <w:r>
              <w:rPr>
                <w:rFonts w:ascii="宋体" w:hAnsi="宋体" w:eastAsia="宋体"/>
                <w:szCs w:val="21"/>
              </w:rPr>
              <w:t>粉尘污染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1618" w:type="dxa"/>
            <w:vAlign w:val="center"/>
          </w:tcPr>
          <w:p>
            <w:pPr>
              <w:jc w:val="center"/>
              <w:rPr>
                <w:rFonts w:hint="eastAsia" w:ascii="宋体" w:hAnsi="宋体" w:eastAsia="宋体"/>
                <w:szCs w:val="21"/>
              </w:rPr>
            </w:pPr>
            <w:r>
              <w:rPr>
                <w:rFonts w:hint="eastAsia" w:ascii="宋体" w:hAnsi="宋体" w:eastAsia="宋体"/>
                <w:szCs w:val="21"/>
              </w:rPr>
              <w:t>停车场</w:t>
            </w:r>
            <w:r>
              <w:rPr>
                <w:rFonts w:ascii="宋体" w:hAnsi="宋体" w:eastAsia="宋体"/>
                <w:szCs w:val="21"/>
              </w:rPr>
              <w:t>汽车怠速状态或启动</w:t>
            </w:r>
          </w:p>
        </w:tc>
        <w:tc>
          <w:tcPr>
            <w:tcW w:w="1075" w:type="dxa"/>
            <w:vAlign w:val="center"/>
          </w:tcPr>
          <w:p>
            <w:pPr>
              <w:jc w:val="center"/>
              <w:rPr>
                <w:rFonts w:ascii="宋体" w:hAnsi="宋体" w:eastAsia="宋体"/>
                <w:szCs w:val="21"/>
              </w:rPr>
            </w:pPr>
            <w:r>
              <w:rPr>
                <w:rFonts w:hint="eastAsia" w:ascii="宋体" w:hAnsi="宋体" w:eastAsia="宋体"/>
                <w:szCs w:val="21"/>
              </w:rPr>
              <w:t>汽车尾气</w:t>
            </w:r>
          </w:p>
        </w:tc>
        <w:tc>
          <w:tcPr>
            <w:tcW w:w="1275" w:type="dxa"/>
            <w:vAlign w:val="center"/>
          </w:tcPr>
          <w:p>
            <w:pPr>
              <w:jc w:val="center"/>
              <w:rPr>
                <w:rFonts w:hint="eastAsia" w:ascii="宋体" w:hAnsi="宋体"/>
                <w:szCs w:val="21"/>
                <w:lang w:val="en-US" w:eastAsia="zh-CN"/>
              </w:rPr>
            </w:pPr>
            <w:r>
              <w:rPr>
                <w:rFonts w:hint="eastAsia" w:ascii="宋体" w:hAnsi="宋体"/>
                <w:szCs w:val="21"/>
                <w:lang w:val="en-US" w:eastAsia="zh-CN"/>
              </w:rPr>
              <w:t>CO</w:t>
            </w:r>
          </w:p>
          <w:p>
            <w:pPr>
              <w:jc w:val="center"/>
              <w:rPr>
                <w:rFonts w:hint="eastAsia" w:ascii="宋体" w:hAnsi="宋体"/>
                <w:szCs w:val="21"/>
                <w:lang w:val="en-US" w:eastAsia="zh-CN"/>
              </w:rPr>
            </w:pPr>
            <w:r>
              <w:rPr>
                <w:rFonts w:hint="eastAsia" w:ascii="宋体" w:hAnsi="宋体"/>
                <w:szCs w:val="21"/>
                <w:lang w:val="en-US" w:eastAsia="zh-CN"/>
              </w:rPr>
              <w:t>HC</w:t>
            </w:r>
          </w:p>
          <w:p>
            <w:pPr>
              <w:jc w:val="center"/>
              <w:rPr>
                <w:rFonts w:hint="eastAsia" w:ascii="宋体" w:hAnsi="宋体" w:eastAsia="宋体"/>
                <w:szCs w:val="21"/>
                <w:vertAlign w:val="baseline"/>
                <w:lang w:val="en-US" w:eastAsia="zh-CN"/>
              </w:rPr>
            </w:pPr>
            <w:r>
              <w:rPr>
                <w:rFonts w:hint="eastAsia" w:ascii="宋体" w:hAnsi="宋体"/>
                <w:szCs w:val="21"/>
                <w:lang w:val="en-US" w:eastAsia="zh-CN"/>
              </w:rPr>
              <w:t>NO</w:t>
            </w:r>
            <w:r>
              <w:rPr>
                <w:rFonts w:hint="eastAsia" w:ascii="宋体" w:hAnsi="宋体"/>
                <w:szCs w:val="21"/>
                <w:vertAlign w:val="subscript"/>
                <w:lang w:val="en-US" w:eastAsia="zh-CN"/>
              </w:rPr>
              <w:t>X</w:t>
            </w:r>
          </w:p>
        </w:tc>
        <w:tc>
          <w:tcPr>
            <w:tcW w:w="1075" w:type="dxa"/>
            <w:vAlign w:val="center"/>
          </w:tcPr>
          <w:p>
            <w:pPr>
              <w:jc w:val="center"/>
              <w:rPr>
                <w:rFonts w:ascii="宋体" w:hAnsi="宋体" w:eastAsia="宋体"/>
                <w:szCs w:val="21"/>
              </w:rPr>
            </w:pPr>
            <w:r>
              <w:rPr>
                <w:rFonts w:hint="eastAsia" w:ascii="宋体" w:hAnsi="宋体" w:eastAsia="宋体"/>
                <w:szCs w:val="21"/>
              </w:rPr>
              <w:t>无组织</w:t>
            </w:r>
          </w:p>
        </w:tc>
        <w:tc>
          <w:tcPr>
            <w:tcW w:w="307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szCs w:val="21"/>
                <w:lang w:val="en-US" w:eastAsia="zh-CN"/>
              </w:rPr>
            </w:pPr>
            <w:r>
              <w:rPr>
                <w:rFonts w:hint="eastAsia" w:ascii="宋体" w:hAnsi="宋体"/>
                <w:szCs w:val="21"/>
                <w:lang w:val="en-US" w:eastAsia="zh-CN"/>
              </w:rPr>
              <w:t>地下停车场安装机械供排风系统（图4-2），排风口置于绿化带内部（图4-3）</w:t>
            </w:r>
          </w:p>
        </w:tc>
        <w:tc>
          <w:tcPr>
            <w:tcW w:w="1107" w:type="dxa"/>
            <w:vAlign w:val="center"/>
          </w:tcPr>
          <w:p>
            <w:pPr>
              <w:jc w:val="center"/>
              <w:rPr>
                <w:rFonts w:hint="eastAsia" w:ascii="宋体" w:hAnsi="宋体" w:eastAsia="宋体"/>
                <w:lang w:eastAsia="zh-CN"/>
              </w:rPr>
            </w:pPr>
            <w:r>
              <w:rPr>
                <w:rFonts w:hint="eastAsia" w:ascii="宋体" w:hAnsi="宋体" w:eastAsia="宋体"/>
                <w:lang w:eastAsia="zh-CN"/>
              </w:rPr>
              <w:t>减</w:t>
            </w:r>
            <w:r>
              <w:rPr>
                <w:rFonts w:hint="eastAsia" w:ascii="宋体" w:hAnsi="宋体"/>
                <w:lang w:eastAsia="zh-CN"/>
              </w:rPr>
              <w:t>少</w:t>
            </w:r>
            <w:r>
              <w:rPr>
                <w:rFonts w:hint="eastAsia" w:ascii="宋体" w:hAnsi="宋体" w:eastAsia="宋体"/>
                <w:lang w:eastAsia="zh-CN"/>
              </w:rPr>
              <w:t>大气污染</w:t>
            </w:r>
          </w:p>
        </w:tc>
      </w:tr>
    </w:tbl>
    <w:p>
      <w:pPr>
        <w:pStyle w:val="5"/>
        <w:spacing w:line="500" w:lineRule="exact"/>
        <w:ind w:firstLine="480" w:firstLineChars="200"/>
        <w:rPr>
          <w:rFonts w:hint="eastAsia"/>
          <w:b/>
        </w:rPr>
      </w:pPr>
      <w:bookmarkStart w:id="123" w:name="_Toc25248"/>
      <w:bookmarkStart w:id="124" w:name="_Toc4081"/>
      <w:bookmarkStart w:id="125" w:name="_Toc517425824"/>
      <w:bookmarkStart w:id="126" w:name="_Toc516158218"/>
      <w:bookmarkStart w:id="127" w:name="_Toc516059081"/>
      <w:bookmarkStart w:id="128" w:name="_Toc13965"/>
      <w:bookmarkStart w:id="129" w:name="_Toc516142948"/>
      <w:bookmarkStart w:id="130" w:name="_Toc16839"/>
      <w:bookmarkStart w:id="131" w:name="_Toc516141746"/>
      <w:bookmarkStart w:id="132" w:name="_Toc28945"/>
      <w:bookmarkStart w:id="133" w:name="_Toc516212515"/>
      <w:r>
        <w:rPr>
          <w:b/>
        </w:rPr>
        <w:t>4.1.3</w:t>
      </w:r>
      <w:r>
        <w:rPr>
          <w:rFonts w:hint="eastAsia"/>
          <w:b/>
        </w:rPr>
        <w:t xml:space="preserve"> 噪声</w:t>
      </w:r>
      <w:bookmarkEnd w:id="123"/>
      <w:bookmarkEnd w:id="124"/>
      <w:bookmarkEnd w:id="125"/>
      <w:bookmarkEnd w:id="126"/>
      <w:bookmarkEnd w:id="127"/>
      <w:bookmarkEnd w:id="128"/>
      <w:bookmarkEnd w:id="129"/>
      <w:bookmarkEnd w:id="130"/>
      <w:bookmarkEnd w:id="131"/>
      <w:bookmarkEnd w:id="132"/>
      <w:bookmarkEnd w:id="133"/>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spacing w:line="500" w:lineRule="exact"/>
        <w:ind w:firstLine="480" w:firstLineChars="200"/>
        <w:rPr>
          <w:rFonts w:hint="eastAsia" w:ascii="宋体" w:hAnsi="宋体" w:eastAsia="宋体"/>
          <w:sz w:val="24"/>
          <w:szCs w:val="24"/>
          <w:lang w:eastAsia="zh-CN"/>
        </w:rPr>
      </w:pPr>
      <w:r>
        <w:rPr>
          <w:rFonts w:hint="eastAsia" w:ascii="宋体" w:hAnsi="宋体" w:eastAsia="宋体"/>
          <w:sz w:val="24"/>
          <w:szCs w:val="24"/>
        </w:rPr>
        <w:t>运行期噪声源主要为</w:t>
      </w:r>
      <w:r>
        <w:rPr>
          <w:rFonts w:hint="eastAsia" w:ascii="宋体" w:hAnsi="宋体"/>
          <w:sz w:val="24"/>
          <w:szCs w:val="24"/>
          <w:lang w:eastAsia="zh-CN"/>
        </w:rPr>
        <w:t>热力交换站等设备噪声及车辆行驶噪声，采取泵房隔声及风机安装消音器的降噪措施，并将泵房布置于地下。</w:t>
      </w:r>
    </w:p>
    <w:tbl>
      <w:tblPr>
        <w:tblStyle w:val="30"/>
        <w:tblpPr w:leftFromText="180" w:rightFromText="180" w:vertAnchor="text" w:horzAnchor="page" w:tblpXSpec="center" w:tblpY="682"/>
        <w:tblOverlap w:val="never"/>
        <w:tblW w:w="9351" w:type="dxa"/>
        <w:jc w:val="center"/>
        <w:tblInd w:w="4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1"/>
        <w:gridCol w:w="1487"/>
        <w:gridCol w:w="2583"/>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821" w:type="dxa"/>
            <w:vAlign w:val="center"/>
          </w:tcPr>
          <w:p>
            <w:pPr>
              <w:jc w:val="center"/>
              <w:rPr>
                <w:rFonts w:ascii="宋体" w:hAnsi="宋体" w:eastAsia="宋体"/>
                <w:szCs w:val="21"/>
              </w:rPr>
            </w:pPr>
            <w:r>
              <w:rPr>
                <w:rFonts w:hint="eastAsia" w:ascii="宋体" w:hAnsi="宋体" w:eastAsia="宋体"/>
                <w:szCs w:val="21"/>
              </w:rPr>
              <w:t>噪声源设备名称</w:t>
            </w:r>
          </w:p>
        </w:tc>
        <w:tc>
          <w:tcPr>
            <w:tcW w:w="1487" w:type="dxa"/>
            <w:vAlign w:val="center"/>
          </w:tcPr>
          <w:p>
            <w:pPr>
              <w:jc w:val="center"/>
              <w:rPr>
                <w:rFonts w:ascii="宋体" w:hAnsi="宋体" w:eastAsia="宋体"/>
                <w:szCs w:val="21"/>
              </w:rPr>
            </w:pPr>
            <w:r>
              <w:rPr>
                <w:rFonts w:hint="eastAsia" w:ascii="宋体" w:hAnsi="宋体" w:eastAsia="宋体"/>
                <w:szCs w:val="21"/>
              </w:rPr>
              <w:t>源强</w:t>
            </w:r>
          </w:p>
        </w:tc>
        <w:tc>
          <w:tcPr>
            <w:tcW w:w="2583" w:type="dxa"/>
            <w:vAlign w:val="center"/>
          </w:tcPr>
          <w:p>
            <w:pPr>
              <w:jc w:val="center"/>
              <w:rPr>
                <w:rFonts w:hint="eastAsia" w:ascii="宋体" w:hAnsi="宋体" w:eastAsia="宋体"/>
                <w:szCs w:val="21"/>
              </w:rPr>
            </w:pPr>
            <w:r>
              <w:rPr>
                <w:rFonts w:hint="eastAsia" w:ascii="宋体" w:hAnsi="宋体" w:eastAsia="宋体"/>
                <w:szCs w:val="21"/>
              </w:rPr>
              <w:t>治理设施</w:t>
            </w:r>
          </w:p>
        </w:tc>
        <w:tc>
          <w:tcPr>
            <w:tcW w:w="2460" w:type="dxa"/>
            <w:vAlign w:val="center"/>
          </w:tcPr>
          <w:p>
            <w:pPr>
              <w:jc w:val="center"/>
              <w:rPr>
                <w:rFonts w:hint="eastAsia" w:ascii="宋体" w:hAnsi="宋体" w:eastAsia="宋体"/>
                <w:szCs w:val="21"/>
              </w:rPr>
            </w:pPr>
            <w:r>
              <w:rPr>
                <w:rFonts w:hint="eastAsia" w:ascii="宋体" w:hAnsi="宋体" w:eastAsia="宋体"/>
                <w:szCs w:val="21"/>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2821" w:type="dxa"/>
            <w:vAlign w:val="center"/>
          </w:tcPr>
          <w:p>
            <w:pPr>
              <w:jc w:val="center"/>
              <w:rPr>
                <w:rFonts w:hint="eastAsia" w:ascii="宋体" w:hAnsi="宋体" w:eastAsia="宋体"/>
                <w:szCs w:val="21"/>
                <w:lang w:eastAsia="zh-CN"/>
              </w:rPr>
            </w:pPr>
            <w:r>
              <w:rPr>
                <w:rFonts w:hint="eastAsia" w:ascii="宋体" w:hAnsi="宋体" w:eastAsia="宋体"/>
                <w:szCs w:val="21"/>
                <w:lang w:eastAsia="zh-CN"/>
              </w:rPr>
              <w:t>道路车辆</w:t>
            </w:r>
          </w:p>
        </w:tc>
        <w:tc>
          <w:tcPr>
            <w:tcW w:w="1487" w:type="dxa"/>
            <w:vMerge w:val="restart"/>
            <w:vAlign w:val="center"/>
          </w:tcPr>
          <w:p>
            <w:pPr>
              <w:jc w:val="center"/>
              <w:rPr>
                <w:rFonts w:hint="eastAsia" w:ascii="宋体" w:hAnsi="宋体" w:eastAsia="宋体"/>
                <w:szCs w:val="21"/>
              </w:rPr>
            </w:pPr>
            <w:r>
              <w:rPr>
                <w:rFonts w:hint="eastAsia" w:ascii="宋体" w:hAnsi="宋体"/>
                <w:szCs w:val="21"/>
                <w:lang w:val="en-US" w:eastAsia="zh-CN"/>
              </w:rPr>
              <w:t>55～60</w:t>
            </w:r>
            <w:r>
              <w:rPr>
                <w:rFonts w:ascii="宋体" w:hAnsi="宋体" w:eastAsia="宋体"/>
                <w:szCs w:val="21"/>
              </w:rPr>
              <w:t>dB(A)</w:t>
            </w:r>
          </w:p>
        </w:tc>
        <w:tc>
          <w:tcPr>
            <w:tcW w:w="2583" w:type="dxa"/>
            <w:vMerge w:val="restart"/>
            <w:vAlign w:val="center"/>
          </w:tcPr>
          <w:p>
            <w:pPr>
              <w:jc w:val="center"/>
              <w:rPr>
                <w:rFonts w:hint="default" w:ascii="宋体" w:hAnsi="宋体" w:eastAsia="宋体"/>
                <w:szCs w:val="21"/>
                <w:lang w:val="en-US" w:eastAsia="zh-CN"/>
              </w:rPr>
            </w:pPr>
            <w:r>
              <w:rPr>
                <w:rFonts w:hint="eastAsia" w:ascii="宋体" w:hAnsi="宋体"/>
                <w:szCs w:val="21"/>
                <w:lang w:eastAsia="zh-CN"/>
              </w:rPr>
              <w:t>换热站、水泵房、消防泵房、配电室均置于地下设备间内（</w:t>
            </w:r>
            <w:r>
              <w:rPr>
                <w:rFonts w:hint="eastAsia" w:ascii="宋体" w:hAnsi="宋体"/>
                <w:szCs w:val="21"/>
                <w:lang w:val="en-US" w:eastAsia="zh-CN"/>
              </w:rPr>
              <w:t>4-4）</w:t>
            </w:r>
          </w:p>
        </w:tc>
        <w:tc>
          <w:tcPr>
            <w:tcW w:w="2460" w:type="dxa"/>
            <w:vMerge w:val="restart"/>
            <w:vAlign w:val="center"/>
          </w:tcPr>
          <w:p>
            <w:pPr>
              <w:jc w:val="center"/>
              <w:rPr>
                <w:rFonts w:hint="eastAsia" w:ascii="宋体" w:hAnsi="宋体" w:eastAsia="宋体"/>
                <w:szCs w:val="21"/>
              </w:rPr>
            </w:pPr>
            <w:r>
              <w:rPr>
                <w:rFonts w:hint="eastAsia" w:ascii="宋体" w:hAnsi="宋体" w:cs="宋体"/>
                <w:szCs w:val="21"/>
                <w:lang w:eastAsia="zh-CN"/>
              </w:rPr>
              <w:t>边</w:t>
            </w:r>
            <w:r>
              <w:rPr>
                <w:rFonts w:hint="eastAsia" w:ascii="宋体" w:hAnsi="宋体" w:eastAsia="宋体" w:cs="宋体"/>
                <w:szCs w:val="21"/>
              </w:rPr>
              <w:t>界噪声可满足《工业企业厂界</w:t>
            </w:r>
            <w:r>
              <w:rPr>
                <w:rFonts w:hint="eastAsia" w:ascii="宋体" w:hAnsi="宋体" w:cs="宋体"/>
                <w:szCs w:val="21"/>
                <w:lang w:eastAsia="zh-CN"/>
              </w:rPr>
              <w:t>环境</w:t>
            </w:r>
            <w:r>
              <w:rPr>
                <w:rFonts w:hint="eastAsia" w:ascii="宋体" w:hAnsi="宋体" w:eastAsia="宋体" w:cs="宋体"/>
                <w:szCs w:val="21"/>
              </w:rPr>
              <w:t>噪声</w:t>
            </w:r>
            <w:r>
              <w:rPr>
                <w:rFonts w:hint="eastAsia" w:ascii="宋体" w:hAnsi="宋体" w:cs="宋体"/>
                <w:szCs w:val="21"/>
                <w:lang w:eastAsia="zh-CN"/>
              </w:rPr>
              <w:t>排放</w:t>
            </w:r>
            <w:r>
              <w:rPr>
                <w:rFonts w:hint="eastAsia" w:ascii="宋体" w:hAnsi="宋体" w:eastAsia="宋体" w:cs="宋体"/>
                <w:szCs w:val="21"/>
              </w:rPr>
              <w:t>标准》（</w:t>
            </w:r>
            <w:r>
              <w:rPr>
                <w:rFonts w:ascii="宋体" w:hAnsi="宋体" w:eastAsia="宋体"/>
                <w:szCs w:val="21"/>
              </w:rPr>
              <w:t>GB12348-2008</w:t>
            </w:r>
            <w:r>
              <w:rPr>
                <w:rFonts w:hint="eastAsia" w:ascii="宋体" w:hAnsi="宋体" w:eastAsia="宋体" w:cs="宋体"/>
                <w:szCs w:val="21"/>
              </w:rPr>
              <w:t>）中2类标准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2821" w:type="dxa"/>
            <w:vAlign w:val="center"/>
          </w:tcPr>
          <w:p>
            <w:pPr>
              <w:jc w:val="center"/>
              <w:rPr>
                <w:rFonts w:hint="eastAsia" w:ascii="宋体" w:hAnsi="宋体" w:eastAsia="宋体"/>
                <w:szCs w:val="21"/>
                <w:lang w:eastAsia="zh-CN"/>
              </w:rPr>
            </w:pPr>
            <w:r>
              <w:rPr>
                <w:rFonts w:hint="eastAsia" w:ascii="宋体" w:hAnsi="宋体"/>
                <w:szCs w:val="21"/>
                <w:lang w:eastAsia="zh-CN"/>
              </w:rPr>
              <w:t>水</w:t>
            </w:r>
            <w:r>
              <w:rPr>
                <w:rFonts w:hint="eastAsia" w:ascii="宋体" w:hAnsi="宋体" w:eastAsia="宋体"/>
                <w:szCs w:val="21"/>
                <w:lang w:eastAsia="zh-CN"/>
              </w:rPr>
              <w:t>泵房</w:t>
            </w:r>
          </w:p>
        </w:tc>
        <w:tc>
          <w:tcPr>
            <w:tcW w:w="1487" w:type="dxa"/>
            <w:vMerge w:val="continue"/>
            <w:vAlign w:val="center"/>
          </w:tcPr>
          <w:p>
            <w:pPr>
              <w:jc w:val="center"/>
              <w:rPr>
                <w:rFonts w:hint="eastAsia" w:ascii="宋体" w:hAnsi="宋体" w:eastAsia="宋体"/>
                <w:szCs w:val="21"/>
                <w:lang w:val="en-US" w:eastAsia="zh-CN"/>
              </w:rPr>
            </w:pPr>
          </w:p>
        </w:tc>
        <w:tc>
          <w:tcPr>
            <w:tcW w:w="2583" w:type="dxa"/>
            <w:vMerge w:val="continue"/>
            <w:vAlign w:val="center"/>
          </w:tcPr>
          <w:p>
            <w:pPr>
              <w:jc w:val="center"/>
              <w:rPr>
                <w:rFonts w:hint="eastAsia" w:ascii="宋体" w:hAnsi="宋体" w:eastAsia="宋体"/>
                <w:szCs w:val="21"/>
                <w:lang w:eastAsia="zh-CN"/>
              </w:rPr>
            </w:pPr>
          </w:p>
        </w:tc>
        <w:tc>
          <w:tcPr>
            <w:tcW w:w="2460" w:type="dxa"/>
            <w:vMerge w:val="continue"/>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2821" w:type="dxa"/>
            <w:vAlign w:val="center"/>
          </w:tcPr>
          <w:p>
            <w:pPr>
              <w:jc w:val="center"/>
              <w:rPr>
                <w:rFonts w:hint="eastAsia" w:ascii="宋体" w:hAnsi="宋体" w:eastAsia="宋体"/>
                <w:szCs w:val="21"/>
                <w:lang w:eastAsia="zh-CN"/>
              </w:rPr>
            </w:pPr>
            <w:r>
              <w:rPr>
                <w:rFonts w:hint="eastAsia" w:ascii="宋体" w:hAnsi="宋体"/>
                <w:szCs w:val="21"/>
                <w:lang w:eastAsia="zh-CN"/>
              </w:rPr>
              <w:t>换热站</w:t>
            </w:r>
          </w:p>
        </w:tc>
        <w:tc>
          <w:tcPr>
            <w:tcW w:w="1487" w:type="dxa"/>
            <w:vMerge w:val="continue"/>
            <w:vAlign w:val="center"/>
          </w:tcPr>
          <w:p>
            <w:pPr>
              <w:jc w:val="center"/>
              <w:rPr>
                <w:rFonts w:hint="eastAsia" w:ascii="宋体" w:hAnsi="宋体" w:eastAsia="宋体"/>
                <w:szCs w:val="21"/>
                <w:lang w:val="en-US" w:eastAsia="zh-CN"/>
              </w:rPr>
            </w:pPr>
          </w:p>
        </w:tc>
        <w:tc>
          <w:tcPr>
            <w:tcW w:w="2583" w:type="dxa"/>
            <w:vMerge w:val="continue"/>
            <w:vAlign w:val="center"/>
          </w:tcPr>
          <w:p>
            <w:pPr>
              <w:jc w:val="center"/>
              <w:rPr>
                <w:rFonts w:hint="eastAsia" w:ascii="宋体" w:hAnsi="宋体" w:eastAsia="宋体"/>
                <w:szCs w:val="21"/>
                <w:lang w:eastAsia="zh-CN"/>
              </w:rPr>
            </w:pPr>
          </w:p>
        </w:tc>
        <w:tc>
          <w:tcPr>
            <w:tcW w:w="2460" w:type="dxa"/>
            <w:vMerge w:val="continue"/>
            <w:vAlign w:val="center"/>
          </w:tcPr>
          <w:p>
            <w:pPr>
              <w:jc w:val="center"/>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jc w:val="center"/>
        </w:trPr>
        <w:tc>
          <w:tcPr>
            <w:tcW w:w="2821" w:type="dxa"/>
            <w:vAlign w:val="center"/>
          </w:tcPr>
          <w:p>
            <w:pPr>
              <w:jc w:val="center"/>
              <w:rPr>
                <w:rFonts w:hint="eastAsia" w:ascii="宋体" w:hAnsi="宋体"/>
                <w:szCs w:val="21"/>
                <w:lang w:eastAsia="zh-CN"/>
              </w:rPr>
            </w:pPr>
            <w:r>
              <w:rPr>
                <w:rFonts w:hint="eastAsia" w:ascii="宋体" w:hAnsi="宋体"/>
                <w:szCs w:val="21"/>
                <w:lang w:eastAsia="zh-CN"/>
              </w:rPr>
              <w:t>配电室</w:t>
            </w:r>
          </w:p>
        </w:tc>
        <w:tc>
          <w:tcPr>
            <w:tcW w:w="1487" w:type="dxa"/>
            <w:vMerge w:val="continue"/>
            <w:vAlign w:val="center"/>
          </w:tcPr>
          <w:p>
            <w:pPr>
              <w:jc w:val="center"/>
              <w:rPr>
                <w:rFonts w:hint="eastAsia" w:ascii="宋体" w:hAnsi="宋体" w:eastAsia="宋体"/>
                <w:szCs w:val="21"/>
                <w:lang w:val="en-US" w:eastAsia="zh-CN"/>
              </w:rPr>
            </w:pPr>
          </w:p>
        </w:tc>
        <w:tc>
          <w:tcPr>
            <w:tcW w:w="2583" w:type="dxa"/>
            <w:vMerge w:val="continue"/>
            <w:vAlign w:val="center"/>
          </w:tcPr>
          <w:p>
            <w:pPr>
              <w:jc w:val="center"/>
              <w:rPr>
                <w:rFonts w:hint="eastAsia" w:ascii="宋体" w:hAnsi="宋体" w:eastAsia="宋体"/>
                <w:szCs w:val="21"/>
                <w:lang w:eastAsia="zh-CN"/>
              </w:rPr>
            </w:pPr>
          </w:p>
        </w:tc>
        <w:tc>
          <w:tcPr>
            <w:tcW w:w="2460" w:type="dxa"/>
            <w:vMerge w:val="continue"/>
            <w:vAlign w:val="center"/>
          </w:tcPr>
          <w:p>
            <w:pPr>
              <w:jc w:val="center"/>
              <w:rPr>
                <w:rFonts w:hint="eastAsia" w:ascii="宋体" w:hAnsi="宋体" w:eastAsia="宋体" w:cs="宋体"/>
                <w:szCs w:val="21"/>
              </w:rPr>
            </w:pPr>
          </w:p>
        </w:tc>
      </w:tr>
    </w:tbl>
    <w:p>
      <w:pPr>
        <w:spacing w:line="500" w:lineRule="exact"/>
        <w:jc w:val="center"/>
        <w:rPr>
          <w:rFonts w:hint="eastAsia" w:ascii="宋体" w:hAnsi="宋体" w:eastAsia="宋体"/>
          <w:b/>
          <w:sz w:val="24"/>
          <w:szCs w:val="24"/>
        </w:rPr>
      </w:pPr>
      <w:r>
        <w:rPr>
          <w:rFonts w:hint="eastAsia" w:ascii="宋体" w:hAnsi="宋体" w:eastAsia="宋体"/>
          <w:b/>
          <w:sz w:val="24"/>
          <w:szCs w:val="24"/>
        </w:rPr>
        <w:t>表4-</w:t>
      </w:r>
      <w:r>
        <w:rPr>
          <w:rFonts w:ascii="宋体" w:hAnsi="宋体" w:eastAsia="宋体"/>
          <w:b/>
          <w:sz w:val="24"/>
          <w:szCs w:val="24"/>
        </w:rPr>
        <w:t xml:space="preserve">3 </w:t>
      </w:r>
      <w:r>
        <w:rPr>
          <w:rFonts w:hint="eastAsia" w:ascii="宋体" w:hAnsi="宋体" w:eastAsia="宋体"/>
          <w:b/>
          <w:sz w:val="24"/>
          <w:szCs w:val="24"/>
        </w:rPr>
        <w:t>噪声产生及治理情况一览表</w:t>
      </w:r>
    </w:p>
    <w:p>
      <w:pPr>
        <w:pStyle w:val="5"/>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b/>
        </w:rPr>
      </w:pPr>
      <w:bookmarkStart w:id="134" w:name="_Toc516212516"/>
      <w:bookmarkStart w:id="135" w:name="_Toc11819"/>
      <w:bookmarkStart w:id="136" w:name="_Toc516059082"/>
      <w:bookmarkStart w:id="137" w:name="_Toc516141747"/>
      <w:bookmarkStart w:id="138" w:name="_Toc5243"/>
      <w:bookmarkStart w:id="139" w:name="_Toc28488"/>
      <w:bookmarkStart w:id="140" w:name="_Toc517425825"/>
      <w:bookmarkStart w:id="141" w:name="_Toc516142949"/>
      <w:bookmarkStart w:id="142" w:name="_Toc516158219"/>
      <w:bookmarkStart w:id="143" w:name="_Toc21052"/>
      <w:bookmarkStart w:id="144" w:name="_Toc5294"/>
      <w:r>
        <w:rPr>
          <w:b/>
        </w:rPr>
        <w:t xml:space="preserve">4.1.4 </w:t>
      </w:r>
      <w:r>
        <w:rPr>
          <w:rFonts w:hint="eastAsia"/>
          <w:b/>
        </w:rPr>
        <w:t>固体废物</w:t>
      </w:r>
      <w:bookmarkEnd w:id="134"/>
      <w:bookmarkEnd w:id="135"/>
      <w:bookmarkEnd w:id="136"/>
      <w:bookmarkEnd w:id="137"/>
      <w:bookmarkEnd w:id="138"/>
      <w:bookmarkEnd w:id="139"/>
      <w:bookmarkEnd w:id="140"/>
      <w:bookmarkEnd w:id="141"/>
      <w:bookmarkEnd w:id="142"/>
      <w:bookmarkEnd w:id="143"/>
      <w:bookmarkEnd w:id="144"/>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sz w:val="24"/>
          <w:szCs w:val="24"/>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建筑垃圾送指定地点处置，生活垃圾送至生活垃圾转运站，由市环卫部门统一处置。</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sz w:val="24"/>
          <w:szCs w:val="24"/>
          <w:lang w:eastAsia="zh-CN"/>
        </w:rPr>
      </w:pPr>
      <w:r>
        <w:rPr>
          <w:rFonts w:hint="eastAsia" w:ascii="宋体" w:hAnsi="宋体" w:eastAsia="宋体"/>
          <w:sz w:val="24"/>
          <w:szCs w:val="24"/>
        </w:rPr>
        <w:t>本项目</w:t>
      </w:r>
      <w:r>
        <w:rPr>
          <w:rFonts w:hint="eastAsia" w:ascii="宋体" w:hAnsi="宋体"/>
          <w:sz w:val="24"/>
          <w:szCs w:val="24"/>
          <w:lang w:eastAsia="zh-CN"/>
        </w:rPr>
        <w:t>运营期</w:t>
      </w:r>
      <w:r>
        <w:rPr>
          <w:rFonts w:ascii="宋体" w:hAnsi="宋体" w:eastAsia="宋体"/>
          <w:sz w:val="24"/>
          <w:szCs w:val="24"/>
        </w:rPr>
        <w:t>固体废物</w:t>
      </w:r>
      <w:r>
        <w:rPr>
          <w:rFonts w:hint="eastAsia" w:ascii="宋体" w:hAnsi="宋体"/>
          <w:sz w:val="24"/>
          <w:szCs w:val="24"/>
          <w:lang w:eastAsia="zh-CN"/>
        </w:rPr>
        <w:t>主要为</w:t>
      </w:r>
      <w:r>
        <w:rPr>
          <w:rFonts w:ascii="宋体" w:hAnsi="宋体" w:eastAsia="宋体"/>
          <w:sz w:val="24"/>
          <w:szCs w:val="24"/>
        </w:rPr>
        <w:t>生活垃圾。</w:t>
      </w:r>
      <w:r>
        <w:rPr>
          <w:rFonts w:hint="eastAsia" w:ascii="宋体" w:hAnsi="宋体"/>
          <w:sz w:val="24"/>
          <w:szCs w:val="24"/>
          <w:lang w:eastAsia="zh-CN"/>
        </w:rPr>
        <w:t>生活垃圾采用袋装收集方式，并按可回收和不可回收分类收集。生活垃圾定点存放（图</w:t>
      </w:r>
      <w:r>
        <w:rPr>
          <w:rFonts w:hint="eastAsia" w:ascii="宋体" w:hAnsi="宋体"/>
          <w:sz w:val="24"/>
          <w:szCs w:val="24"/>
          <w:lang w:val="en-US" w:eastAsia="zh-CN"/>
        </w:rPr>
        <w:t>4-5）</w:t>
      </w:r>
      <w:r>
        <w:rPr>
          <w:rFonts w:hint="eastAsia" w:ascii="宋体" w:hAnsi="宋体"/>
          <w:sz w:val="24"/>
          <w:szCs w:val="24"/>
          <w:lang w:eastAsia="zh-CN"/>
        </w:rPr>
        <w:t>，并由当地市政环卫部门用生活垃圾专用车运至生活垃圾处理厂集中处理。</w:t>
      </w:r>
    </w:p>
    <w:p>
      <w:pPr>
        <w:spacing w:line="500" w:lineRule="exact"/>
        <w:ind w:firstLine="480" w:firstLineChars="200"/>
        <w:rPr>
          <w:rFonts w:hint="eastAsia" w:ascii="宋体" w:hAnsi="宋体"/>
          <w:sz w:val="24"/>
          <w:szCs w:val="24"/>
          <w:highlight w:val="none"/>
          <w:lang w:eastAsia="zh-CN"/>
        </w:rPr>
      </w:pPr>
      <w:r>
        <w:rPr>
          <w:rFonts w:hint="eastAsia" w:ascii="宋体" w:hAnsi="宋体" w:eastAsia="宋体"/>
          <w:sz w:val="24"/>
          <w:szCs w:val="24"/>
          <w:highlight w:val="none"/>
        </w:rPr>
        <w:t>环保设施照片</w:t>
      </w:r>
      <w:r>
        <w:rPr>
          <w:rFonts w:hint="eastAsia" w:ascii="宋体" w:hAnsi="宋体"/>
          <w:sz w:val="24"/>
          <w:szCs w:val="24"/>
          <w:highlight w:val="none"/>
          <w:lang w:eastAsia="zh-CN"/>
        </w:rPr>
        <w:t>：</w:t>
      </w:r>
    </w:p>
    <w:p>
      <w:pPr>
        <w:pStyle w:val="2"/>
        <w:rPr>
          <w:rFonts w:hint="default" w:ascii="Times New Roman" w:hAnsi="Times New Roman" w:cs="Times New Roman"/>
          <w:lang w:val="en-US" w:eastAsia="zh-CN"/>
        </w:rPr>
      </w:pPr>
    </w:p>
    <w:p>
      <w:pPr>
        <w:pStyle w:val="2"/>
        <w:rPr>
          <w:rFonts w:hint="eastAsia" w:ascii="宋体" w:hAnsi="宋体" w:eastAsia="宋体"/>
          <w:bCs/>
          <w:sz w:val="24"/>
          <w:szCs w:val="24"/>
          <w:lang w:eastAsia="zh-CN"/>
        </w:rPr>
      </w:pPr>
      <w:r>
        <w:rPr>
          <w:rFonts w:hint="default" w:ascii="Times New Roman" w:hAnsi="Times New Roman" w:cs="Times New Roman"/>
          <w:lang w:val="en-US" w:eastAsia="zh-CN"/>
        </w:rPr>
        <w:drawing>
          <wp:anchor distT="0" distB="0" distL="114935" distR="114935" simplePos="0" relativeHeight="2543462400" behindDoc="1" locked="0" layoutInCell="1" allowOverlap="1">
            <wp:simplePos x="0" y="0"/>
            <wp:positionH relativeFrom="column">
              <wp:posOffset>2845435</wp:posOffset>
            </wp:positionH>
            <wp:positionV relativeFrom="paragraph">
              <wp:posOffset>70485</wp:posOffset>
            </wp:positionV>
            <wp:extent cx="1981835" cy="2375535"/>
            <wp:effectExtent l="0" t="0" r="18415" b="5715"/>
            <wp:wrapTight wrapText="bothSides">
              <wp:wrapPolygon>
                <wp:start x="0" y="0"/>
                <wp:lineTo x="0" y="21479"/>
                <wp:lineTo x="21385" y="21479"/>
                <wp:lineTo x="21385" y="0"/>
                <wp:lineTo x="0" y="0"/>
              </wp:wrapPolygon>
            </wp:wrapTight>
            <wp:docPr id="69" name="图片 69" descr="排风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排风系统"/>
                    <pic:cNvPicPr>
                      <a:picLocks noChangeAspect="1"/>
                    </pic:cNvPicPr>
                  </pic:nvPicPr>
                  <pic:blipFill>
                    <a:blip r:embed="rId5"/>
                    <a:stretch>
                      <a:fillRect/>
                    </a:stretch>
                  </pic:blipFill>
                  <pic:spPr>
                    <a:xfrm>
                      <a:off x="0" y="0"/>
                      <a:ext cx="1981835" cy="2375535"/>
                    </a:xfrm>
                    <a:prstGeom prst="rect">
                      <a:avLst/>
                    </a:prstGeom>
                  </pic:spPr>
                </pic:pic>
              </a:graphicData>
            </a:graphic>
          </wp:anchor>
        </w:drawing>
      </w:r>
      <w:r>
        <w:rPr>
          <w:rFonts w:hint="eastAsia" w:ascii="宋体" w:hAnsi="宋体" w:eastAsia="宋体" w:cs="宋体"/>
          <w:lang w:eastAsia="zh-CN"/>
        </w:rPr>
        <w:drawing>
          <wp:anchor distT="0" distB="0" distL="114300" distR="114300" simplePos="0" relativeHeight="2543461376" behindDoc="1" locked="0" layoutInCell="1" allowOverlap="1">
            <wp:simplePos x="0" y="0"/>
            <wp:positionH relativeFrom="column">
              <wp:posOffset>339725</wp:posOffset>
            </wp:positionH>
            <wp:positionV relativeFrom="paragraph">
              <wp:posOffset>88265</wp:posOffset>
            </wp:positionV>
            <wp:extent cx="1885950" cy="2404110"/>
            <wp:effectExtent l="0" t="0" r="0" b="15240"/>
            <wp:wrapTight wrapText="bothSides">
              <wp:wrapPolygon>
                <wp:start x="0" y="0"/>
                <wp:lineTo x="0" y="21395"/>
                <wp:lineTo x="21382" y="21395"/>
                <wp:lineTo x="21382" y="0"/>
                <wp:lineTo x="0" y="0"/>
              </wp:wrapPolygon>
            </wp:wrapTight>
            <wp:docPr id="66" name="图片 1" descr="ededd89fd004a525df9ccd7a6fca1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ededd89fd004a525df9ccd7a6fca18e"/>
                    <pic:cNvPicPr>
                      <a:picLocks noChangeAspect="1"/>
                    </pic:cNvPicPr>
                  </pic:nvPicPr>
                  <pic:blipFill>
                    <a:blip r:embed="rId6"/>
                    <a:stretch>
                      <a:fillRect/>
                    </a:stretch>
                  </pic:blipFill>
                  <pic:spPr>
                    <a:xfrm>
                      <a:off x="0" y="0"/>
                      <a:ext cx="1885950" cy="2404110"/>
                    </a:xfrm>
                    <a:prstGeom prst="rect">
                      <a:avLst/>
                    </a:prstGeom>
                    <a:noFill/>
                    <a:ln>
                      <a:noFill/>
                    </a:ln>
                  </pic:spPr>
                </pic:pic>
              </a:graphicData>
            </a:graphic>
          </wp:anchor>
        </w:drawing>
      </w:r>
      <w:r>
        <w:rPr>
          <w:rFonts w:hint="eastAsia" w:ascii="宋体" w:hAnsi="宋体"/>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r>
        <w:rPr>
          <w:rFonts w:hint="eastAsia" w:ascii="宋体" w:hAnsi="宋体"/>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960" w:firstLineChars="400"/>
        <w:textAlignment w:val="auto"/>
        <w:rPr>
          <w:rFonts w:hint="eastAsia" w:ascii="宋体" w:hAnsi="宋体" w:eastAsia="宋体"/>
          <w:bCs/>
          <w:sz w:val="24"/>
          <w:szCs w:val="24"/>
          <w:lang w:val="en-US" w:eastAsia="zh-CN"/>
        </w:rPr>
      </w:pPr>
      <w:r>
        <w:rPr>
          <w:rFonts w:hint="eastAsia" w:ascii="宋体" w:hAnsi="宋体"/>
          <w:bCs/>
          <w:sz w:val="24"/>
          <w:szCs w:val="24"/>
          <w:lang w:val="en-US" w:eastAsia="zh-CN"/>
        </w:rPr>
        <w:t xml:space="preserve">图4-1 防渗化粪池             图4-2 地下车库机械供排风系统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bCs/>
          <w:sz w:val="24"/>
          <w:szCs w:val="24"/>
          <w:lang w:val="en-US" w:eastAsia="zh-CN"/>
        </w:rPr>
      </w:pPr>
      <w:r>
        <w:rPr>
          <w:rFonts w:hint="eastAsia" w:ascii="宋体" w:hAnsi="宋体"/>
          <w:bCs/>
          <w:sz w:val="24"/>
          <w:szCs w:val="24"/>
          <w:lang w:val="en-US" w:eastAsia="zh-CN"/>
        </w:rPr>
        <w:t xml:space="preserve"> </w:t>
      </w:r>
      <w:r>
        <w:rPr>
          <w:rFonts w:hint="eastAsia" w:ascii="宋体" w:hAnsi="宋体"/>
          <w:bCs/>
          <w:sz w:val="24"/>
          <w:szCs w:val="24"/>
          <w:lang w:val="en-US" w:eastAsia="zh-CN"/>
        </w:rPr>
        <w:br w:type="page"/>
      </w:r>
    </w:p>
    <w:p>
      <w:pPr>
        <w:pStyle w:val="2"/>
        <w:rPr>
          <w:rFonts w:hint="eastAsia"/>
          <w:lang w:val="en-US" w:eastAsia="zh-CN"/>
        </w:rPr>
      </w:pPr>
      <w:r>
        <w:rPr>
          <w:rFonts w:hint="default" w:ascii="Times New Roman" w:hAnsi="Times New Roman" w:cs="Times New Roman"/>
          <w:lang w:val="en-US" w:eastAsia="zh-CN"/>
        </w:rPr>
        <w:drawing>
          <wp:anchor distT="0" distB="0" distL="114300" distR="114300" simplePos="0" relativeHeight="2543464448" behindDoc="1" locked="0" layoutInCell="1" allowOverlap="1">
            <wp:simplePos x="0" y="0"/>
            <wp:positionH relativeFrom="column">
              <wp:posOffset>2830195</wp:posOffset>
            </wp:positionH>
            <wp:positionV relativeFrom="paragraph">
              <wp:posOffset>85725</wp:posOffset>
            </wp:positionV>
            <wp:extent cx="1964690" cy="2349500"/>
            <wp:effectExtent l="0" t="0" r="16510" b="12700"/>
            <wp:wrapTight wrapText="bothSides">
              <wp:wrapPolygon>
                <wp:start x="0" y="0"/>
                <wp:lineTo x="0" y="21366"/>
                <wp:lineTo x="21363" y="21366"/>
                <wp:lineTo x="21363" y="0"/>
                <wp:lineTo x="0" y="0"/>
              </wp:wrapPolygon>
            </wp:wrapTight>
            <wp:docPr id="74" name="图片 74" descr="960fe32faf62b5bf9ce24d3dafc1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60fe32faf62b5bf9ce24d3dafc137b"/>
                    <pic:cNvPicPr>
                      <a:picLocks noChangeAspect="1"/>
                    </pic:cNvPicPr>
                  </pic:nvPicPr>
                  <pic:blipFill>
                    <a:blip r:embed="rId7"/>
                    <a:stretch>
                      <a:fillRect/>
                    </a:stretch>
                  </pic:blipFill>
                  <pic:spPr>
                    <a:xfrm>
                      <a:off x="0" y="0"/>
                      <a:ext cx="1964690" cy="2349500"/>
                    </a:xfrm>
                    <a:prstGeom prst="rect">
                      <a:avLst/>
                    </a:prstGeom>
                  </pic:spPr>
                </pic:pic>
              </a:graphicData>
            </a:graphic>
          </wp:anchor>
        </w:drawing>
      </w:r>
      <w:r>
        <w:rPr>
          <w:rFonts w:hint="default" w:ascii="Times New Roman" w:hAnsi="Times New Roman" w:cs="Times New Roman"/>
          <w:lang w:val="en-US" w:eastAsia="zh-CN"/>
        </w:rPr>
        <w:drawing>
          <wp:anchor distT="0" distB="0" distL="114300" distR="114300" simplePos="0" relativeHeight="2543463424" behindDoc="1" locked="0" layoutInCell="1" allowOverlap="1">
            <wp:simplePos x="0" y="0"/>
            <wp:positionH relativeFrom="column">
              <wp:posOffset>253365</wp:posOffset>
            </wp:positionH>
            <wp:positionV relativeFrom="paragraph">
              <wp:posOffset>58420</wp:posOffset>
            </wp:positionV>
            <wp:extent cx="1821815" cy="2357120"/>
            <wp:effectExtent l="0" t="0" r="6985" b="5080"/>
            <wp:wrapTight wrapText="bothSides">
              <wp:wrapPolygon>
                <wp:start x="0" y="0"/>
                <wp:lineTo x="0" y="21472"/>
                <wp:lineTo x="21457" y="21472"/>
                <wp:lineTo x="21457" y="0"/>
                <wp:lineTo x="0" y="0"/>
              </wp:wrapPolygon>
            </wp:wrapTight>
            <wp:docPr id="70" name="图片 70" descr="d4b1a5d33b491a15d77d0db9a23c8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4b1a5d33b491a15d77d0db9a23c87f"/>
                    <pic:cNvPicPr>
                      <a:picLocks noChangeAspect="1"/>
                    </pic:cNvPicPr>
                  </pic:nvPicPr>
                  <pic:blipFill>
                    <a:blip r:embed="rId8"/>
                    <a:stretch>
                      <a:fillRect/>
                    </a:stretch>
                  </pic:blipFill>
                  <pic:spPr>
                    <a:xfrm>
                      <a:off x="0" y="0"/>
                      <a:ext cx="1821815" cy="23571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210" w:firstLineChars="100"/>
        <w:textAlignment w:val="auto"/>
        <w:rPr>
          <w:rFonts w:hint="eastAsia"/>
          <w:lang w:val="en-US" w:eastAsia="zh-CN"/>
        </w:rPr>
      </w:pPr>
      <w:r>
        <w:rPr>
          <w:rFonts w:hint="eastAsia" w:cs="Times New Roman"/>
          <w:lang w:val="en-US" w:eastAsia="zh-CN"/>
        </w:rPr>
        <w:t xml:space="preserve"> </w:t>
      </w:r>
      <w:r>
        <w:rPr>
          <w:rFonts w:hint="eastAsia"/>
          <w:lang w:val="en-US" w:eastAsia="zh-CN"/>
        </w:rPr>
        <w:t xml:space="preserve"> </w:t>
      </w:r>
      <w:r>
        <w:rPr>
          <w:rFonts w:hint="eastAsia"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bCs/>
          <w:sz w:val="24"/>
          <w:szCs w:val="24"/>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cs="Times New Roman"/>
          <w:lang w:val="en-US" w:eastAsia="zh-CN"/>
        </w:rPr>
      </w:pPr>
      <w:r>
        <w:rPr>
          <w:rFonts w:hint="eastAsia" w:ascii="宋体" w:hAnsi="宋体" w:eastAsia="宋体"/>
          <w:bCs/>
          <w:sz w:val="24"/>
          <w:szCs w:val="24"/>
        </w:rPr>
        <w:t>图</w:t>
      </w:r>
      <w:r>
        <w:rPr>
          <w:rFonts w:ascii="宋体" w:hAnsi="宋体" w:eastAsia="宋体"/>
          <w:bCs/>
          <w:sz w:val="24"/>
          <w:szCs w:val="24"/>
        </w:rPr>
        <w:t>4</w:t>
      </w:r>
      <w:r>
        <w:rPr>
          <w:rFonts w:hint="eastAsia" w:ascii="宋体" w:hAnsi="宋体" w:eastAsia="宋体"/>
          <w:bCs/>
          <w:sz w:val="24"/>
          <w:szCs w:val="24"/>
        </w:rPr>
        <w:t>-</w:t>
      </w:r>
      <w:r>
        <w:rPr>
          <w:rFonts w:hint="eastAsia" w:ascii="宋体" w:hAnsi="宋体"/>
          <w:bCs/>
          <w:sz w:val="24"/>
          <w:szCs w:val="24"/>
          <w:lang w:val="en-US" w:eastAsia="zh-CN"/>
        </w:rPr>
        <w:t>3</w:t>
      </w:r>
      <w:r>
        <w:rPr>
          <w:rFonts w:hint="eastAsia" w:ascii="宋体" w:hAnsi="宋体" w:eastAsia="宋体"/>
          <w:bCs/>
          <w:sz w:val="24"/>
          <w:szCs w:val="24"/>
          <w:lang w:val="en-US" w:eastAsia="zh-CN"/>
        </w:rPr>
        <w:t xml:space="preserve"> </w:t>
      </w:r>
      <w:r>
        <w:rPr>
          <w:rFonts w:hint="eastAsia" w:ascii="宋体" w:hAnsi="宋体"/>
          <w:bCs/>
          <w:sz w:val="24"/>
          <w:szCs w:val="24"/>
          <w:lang w:val="en-US" w:eastAsia="zh-CN"/>
        </w:rPr>
        <w:t>地下车库地上排风口            图4-4 设备房内配电室</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r>
        <w:rPr>
          <w:rFonts w:hint="default" w:ascii="Times New Roman" w:hAnsi="Times New Roman" w:cs="Times New Roman"/>
        </w:rPr>
        <w:drawing>
          <wp:anchor distT="0" distB="0" distL="114935" distR="114935" simplePos="0" relativeHeight="2543465472" behindDoc="1" locked="0" layoutInCell="1" allowOverlap="1">
            <wp:simplePos x="0" y="0"/>
            <wp:positionH relativeFrom="column">
              <wp:posOffset>1475105</wp:posOffset>
            </wp:positionH>
            <wp:positionV relativeFrom="paragraph">
              <wp:posOffset>127635</wp:posOffset>
            </wp:positionV>
            <wp:extent cx="1870710" cy="2445385"/>
            <wp:effectExtent l="0" t="0" r="15240" b="12065"/>
            <wp:wrapTight wrapText="bothSides">
              <wp:wrapPolygon>
                <wp:start x="0" y="0"/>
                <wp:lineTo x="0" y="21370"/>
                <wp:lineTo x="21336" y="21370"/>
                <wp:lineTo x="21336" y="0"/>
                <wp:lineTo x="0" y="0"/>
              </wp:wrapPolygon>
            </wp:wrapTight>
            <wp:docPr id="75" name="图片 1" descr="3915076580600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descr="39150765806008772"/>
                    <pic:cNvPicPr>
                      <a:picLocks noChangeAspect="1"/>
                    </pic:cNvPicPr>
                  </pic:nvPicPr>
                  <pic:blipFill>
                    <a:blip r:embed="rId9"/>
                    <a:stretch>
                      <a:fillRect/>
                    </a:stretch>
                  </pic:blipFill>
                  <pic:spPr>
                    <a:xfrm>
                      <a:off x="0" y="0"/>
                      <a:ext cx="1870710" cy="2445385"/>
                    </a:xfrm>
                    <a:prstGeom prst="rect">
                      <a:avLst/>
                    </a:prstGeom>
                    <a:noFill/>
                    <a:ln>
                      <a:noFill/>
                    </a:ln>
                  </pic:spPr>
                </pic:pic>
              </a:graphicData>
            </a:graphic>
          </wp:anchor>
        </w:drawing>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s="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ind w:firstLine="2880" w:firstLineChars="1200"/>
        <w:textAlignment w:val="auto"/>
        <w:rPr>
          <w:rFonts w:hint="eastAsia"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ind w:firstLine="2880" w:firstLineChars="1200"/>
        <w:textAlignment w:val="auto"/>
        <w:rPr>
          <w:rFonts w:hint="eastAsia" w:cs="Times New Roman"/>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ind w:firstLine="2880" w:firstLineChars="1200"/>
        <w:textAlignment w:val="auto"/>
      </w:pPr>
      <w:r>
        <w:rPr>
          <w:rFonts w:hint="eastAsia" w:cs="Times New Roman"/>
          <w:sz w:val="24"/>
          <w:szCs w:val="24"/>
          <w:lang w:val="en-US" w:eastAsia="zh-CN"/>
        </w:rPr>
        <w:t>图4-5分类垃圾箱</w:t>
      </w:r>
      <w:bookmarkStart w:id="145" w:name="_Toc10482"/>
    </w:p>
    <w:p>
      <w:pPr>
        <w:pStyle w:val="4"/>
        <w:keepNext w:val="0"/>
        <w:keepLines w:val="0"/>
        <w:pageBreakBefore w:val="0"/>
        <w:widowControl w:val="0"/>
        <w:kinsoku/>
        <w:wordWrap/>
        <w:overflowPunct/>
        <w:topLinePunct w:val="0"/>
        <w:autoSpaceDE/>
        <w:autoSpaceDN/>
        <w:bidi w:val="0"/>
        <w:adjustRightInd/>
        <w:snapToGrid/>
        <w:spacing w:line="500" w:lineRule="exact"/>
        <w:textAlignment w:val="auto"/>
      </w:pPr>
      <w:r>
        <w:t xml:space="preserve">4.2 </w:t>
      </w:r>
      <w:r>
        <w:rPr>
          <w:rFonts w:hint="eastAsia"/>
        </w:rPr>
        <w:t>其他环境保护设施</w:t>
      </w:r>
      <w:bookmarkEnd w:id="145"/>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default" w:ascii="宋体" w:hAnsi="宋体" w:cs="宋体"/>
          <w:sz w:val="24"/>
          <w:szCs w:val="24"/>
          <w:lang w:val="en-US" w:eastAsia="zh-CN"/>
        </w:rPr>
      </w:pPr>
      <w:r>
        <w:rPr>
          <w:rFonts w:hint="eastAsia" w:ascii="宋体" w:hAnsi="宋体" w:eastAsia="宋体" w:cs="宋体"/>
          <w:sz w:val="24"/>
          <w:szCs w:val="24"/>
        </w:rPr>
        <w:t>小区中间</w:t>
      </w:r>
      <w:r>
        <w:rPr>
          <w:rFonts w:hint="eastAsia" w:ascii="宋体" w:hAnsi="宋体" w:eastAsia="宋体" w:cs="宋体"/>
          <w:sz w:val="24"/>
          <w:szCs w:val="24"/>
          <w:lang w:eastAsia="zh-CN"/>
        </w:rPr>
        <w:t>部分</w:t>
      </w:r>
      <w:r>
        <w:rPr>
          <w:rFonts w:hint="eastAsia" w:ascii="宋体" w:hAnsi="宋体" w:eastAsia="宋体" w:cs="宋体"/>
          <w:sz w:val="24"/>
          <w:szCs w:val="24"/>
        </w:rPr>
        <w:t>绿化</w:t>
      </w:r>
      <w:r>
        <w:rPr>
          <w:rFonts w:hint="eastAsia" w:ascii="宋体" w:hAnsi="宋体" w:eastAsia="宋体" w:cs="宋体"/>
          <w:sz w:val="24"/>
          <w:szCs w:val="24"/>
          <w:lang w:eastAsia="zh-CN"/>
        </w:rPr>
        <w:t>并预留绿化用地</w:t>
      </w:r>
      <w:r>
        <w:rPr>
          <w:rFonts w:hint="eastAsia" w:ascii="宋体" w:hAnsi="宋体" w:eastAsia="宋体" w:cs="宋体"/>
          <w:sz w:val="24"/>
          <w:szCs w:val="24"/>
        </w:rPr>
        <w:t>。</w:t>
      </w:r>
      <w:r>
        <w:rPr>
          <w:rFonts w:hint="eastAsia" w:ascii="宋体" w:hAnsi="宋体" w:cs="宋体"/>
          <w:sz w:val="24"/>
          <w:szCs w:val="24"/>
          <w:lang w:eastAsia="zh-CN"/>
        </w:rPr>
        <w:t>见图</w:t>
      </w:r>
      <w:r>
        <w:rPr>
          <w:rFonts w:hint="eastAsia" w:ascii="宋体" w:hAnsi="宋体" w:cs="宋体"/>
          <w:sz w:val="24"/>
          <w:szCs w:val="24"/>
          <w:lang w:val="en-US" w:eastAsia="zh-CN"/>
        </w:rPr>
        <w:t>4-6</w:t>
      </w:r>
      <w:r>
        <w:rPr>
          <w:rFonts w:hint="eastAsia" w:ascii="宋体" w:hAnsi="宋体" w:cs="宋体"/>
          <w:sz w:val="24"/>
          <w:szCs w:val="24"/>
          <w:lang w:eastAsia="zh-CN"/>
        </w:rPr>
        <w:t>小区绿化</w:t>
      </w:r>
      <w:r>
        <w:rPr>
          <w:rFonts w:hint="eastAsia" w:ascii="宋体" w:hAnsi="宋体" w:cs="宋体"/>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eastAsiaTheme="minorEastAsia"/>
          <w:lang w:eastAsia="zh-CN"/>
        </w:rPr>
      </w:pPr>
      <w:r>
        <w:rPr>
          <w:rFonts w:hint="default" w:ascii="Times New Roman" w:hAnsi="Times New Roman" w:cs="Times New Roman"/>
          <w:lang w:val="en-US" w:eastAsia="zh-CN"/>
        </w:rPr>
        <w:drawing>
          <wp:anchor distT="0" distB="0" distL="114300" distR="114300" simplePos="0" relativeHeight="2543466496" behindDoc="1" locked="0" layoutInCell="1" allowOverlap="1">
            <wp:simplePos x="0" y="0"/>
            <wp:positionH relativeFrom="column">
              <wp:posOffset>1717040</wp:posOffset>
            </wp:positionH>
            <wp:positionV relativeFrom="paragraph">
              <wp:posOffset>109220</wp:posOffset>
            </wp:positionV>
            <wp:extent cx="1773555" cy="2162810"/>
            <wp:effectExtent l="0" t="0" r="17145" b="8890"/>
            <wp:wrapTight wrapText="bothSides">
              <wp:wrapPolygon>
                <wp:start x="0" y="0"/>
                <wp:lineTo x="0" y="21499"/>
                <wp:lineTo x="21345" y="21499"/>
                <wp:lineTo x="21345" y="0"/>
                <wp:lineTo x="0" y="0"/>
              </wp:wrapPolygon>
            </wp:wrapTight>
            <wp:docPr id="72" name="图片 72" descr="c7a555472923fd07faeb75ca0fe8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c7a555472923fd07faeb75ca0fe8281"/>
                    <pic:cNvPicPr>
                      <a:picLocks noChangeAspect="1"/>
                    </pic:cNvPicPr>
                  </pic:nvPicPr>
                  <pic:blipFill>
                    <a:blip r:embed="rId10"/>
                    <a:stretch>
                      <a:fillRect/>
                    </a:stretch>
                  </pic:blipFill>
                  <pic:spPr>
                    <a:xfrm>
                      <a:off x="0" y="0"/>
                      <a:ext cx="1773555" cy="2162810"/>
                    </a:xfrm>
                    <a:prstGeom prst="rect">
                      <a:avLst/>
                    </a:prstGeom>
                  </pic:spPr>
                </pic:pic>
              </a:graphicData>
            </a:graphic>
          </wp:anchor>
        </w:drawing>
      </w:r>
      <w:r>
        <w:rPr>
          <w:rFonts w:hint="eastAsia" w:eastAsiaTheme="minor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3360" w:firstLineChars="1400"/>
        <w:jc w:val="both"/>
        <w:textAlignment w:val="auto"/>
        <w:rPr>
          <w:rFonts w:hint="default" w:eastAsiaTheme="minorEastAsia"/>
          <w:lang w:val="en-US" w:eastAsia="zh-CN"/>
        </w:rPr>
      </w:pPr>
      <w:r>
        <w:rPr>
          <w:rFonts w:hint="eastAsia" w:ascii="宋体" w:hAnsi="宋体" w:cs="宋体"/>
          <w:sz w:val="24"/>
          <w:szCs w:val="24"/>
          <w:lang w:eastAsia="zh-CN"/>
        </w:rPr>
        <w:t>图</w:t>
      </w:r>
      <w:r>
        <w:rPr>
          <w:rFonts w:hint="eastAsia" w:ascii="宋体" w:hAnsi="宋体" w:cs="宋体"/>
          <w:sz w:val="24"/>
          <w:szCs w:val="24"/>
          <w:lang w:val="en-US" w:eastAsia="zh-CN"/>
        </w:rPr>
        <w:t>4-6小区绿化</w:t>
      </w:r>
    </w:p>
    <w:p>
      <w:pPr>
        <w:pStyle w:val="4"/>
        <w:spacing w:line="500" w:lineRule="exact"/>
      </w:pPr>
      <w:bookmarkStart w:id="146" w:name="_Toc14423"/>
      <w:r>
        <w:rPr>
          <w:rFonts w:hint="eastAsia"/>
        </w:rPr>
        <w:t xml:space="preserve">4.3 </w:t>
      </w:r>
      <w:r>
        <w:t>环</w:t>
      </w:r>
      <w:r>
        <w:rPr>
          <w:rFonts w:hint="eastAsia"/>
        </w:rPr>
        <w:t>保设施投资及</w:t>
      </w:r>
      <w:r>
        <w:t>“三同时”落实情况</w:t>
      </w:r>
      <w:bookmarkEnd w:id="146"/>
    </w:p>
    <w:p>
      <w:pPr>
        <w:pStyle w:val="4"/>
        <w:spacing w:line="500" w:lineRule="exact"/>
        <w:ind w:firstLine="480" w:firstLineChars="200"/>
        <w:rPr>
          <w:rFonts w:hint="eastAsia" w:ascii="宋体" w:hAnsi="宋体" w:eastAsia="宋体"/>
          <w:b w:val="0"/>
          <w:bCs/>
          <w:sz w:val="24"/>
          <w:szCs w:val="24"/>
        </w:rPr>
      </w:pPr>
      <w:bookmarkStart w:id="147" w:name="_Toc4401"/>
      <w:bookmarkStart w:id="148" w:name="_Toc23850"/>
      <w:r>
        <w:rPr>
          <w:rFonts w:ascii="宋体" w:hAnsi="宋体" w:eastAsia="宋体"/>
          <w:b w:val="0"/>
          <w:bCs/>
          <w:sz w:val="24"/>
          <w:szCs w:val="24"/>
        </w:rPr>
        <w:t>根据《</w:t>
      </w:r>
      <w:r>
        <w:rPr>
          <w:rFonts w:hint="eastAsia" w:ascii="宋体" w:hAnsi="宋体" w:cs="宋体"/>
          <w:b w:val="0"/>
          <w:bCs/>
          <w:sz w:val="24"/>
          <w:szCs w:val="24"/>
          <w:lang w:eastAsia="zh-CN"/>
        </w:rPr>
        <w:t>张家口市</w:t>
      </w:r>
      <w:r>
        <w:rPr>
          <w:rFonts w:hint="eastAsia" w:cs="宋体"/>
          <w:b w:val="0"/>
          <w:bCs/>
          <w:sz w:val="24"/>
          <w:szCs w:val="24"/>
          <w:lang w:eastAsia="zh-CN"/>
        </w:rPr>
        <w:t>凯博风</w:t>
      </w:r>
      <w:r>
        <w:rPr>
          <w:rFonts w:hint="eastAsia" w:ascii="宋体" w:hAnsi="宋体" w:cs="宋体"/>
          <w:b w:val="0"/>
          <w:bCs/>
          <w:sz w:val="24"/>
          <w:szCs w:val="24"/>
          <w:lang w:eastAsia="zh-CN"/>
        </w:rPr>
        <w:t>房地产开发有限公司</w:t>
      </w:r>
      <w:r>
        <w:rPr>
          <w:rFonts w:hint="eastAsia" w:cs="宋体"/>
          <w:b w:val="0"/>
          <w:bCs/>
          <w:sz w:val="24"/>
          <w:szCs w:val="24"/>
          <w:lang w:eastAsia="zh-CN"/>
        </w:rPr>
        <w:t>岭秀城小区四期</w:t>
      </w:r>
      <w:r>
        <w:rPr>
          <w:rFonts w:hint="eastAsia" w:ascii="宋体" w:hAnsi="宋体" w:cs="宋体"/>
          <w:b w:val="0"/>
          <w:bCs/>
          <w:sz w:val="24"/>
          <w:szCs w:val="24"/>
          <w:lang w:eastAsia="zh-CN"/>
        </w:rPr>
        <w:t>项目</w:t>
      </w:r>
      <w:r>
        <w:rPr>
          <w:rFonts w:hint="eastAsia" w:ascii="宋体" w:hAnsi="宋体" w:eastAsia="宋体" w:cs="宋体"/>
          <w:b w:val="0"/>
          <w:bCs/>
          <w:sz w:val="24"/>
          <w:szCs w:val="24"/>
          <w:lang w:eastAsia="zh-CN"/>
        </w:rPr>
        <w:t>环境影响报告表</w:t>
      </w:r>
      <w:r>
        <w:rPr>
          <w:rFonts w:ascii="宋体" w:hAnsi="宋体" w:eastAsia="宋体"/>
          <w:b w:val="0"/>
          <w:bCs/>
          <w:sz w:val="24"/>
          <w:szCs w:val="24"/>
        </w:rPr>
        <w:t>》，本项目环境保护“三同时”验收一览表如下</w:t>
      </w:r>
      <w:r>
        <w:rPr>
          <w:rFonts w:hint="eastAsia" w:ascii="宋体" w:hAnsi="宋体" w:eastAsia="宋体"/>
          <w:b w:val="0"/>
          <w:bCs/>
          <w:sz w:val="24"/>
          <w:szCs w:val="24"/>
        </w:rPr>
        <w:t>：</w:t>
      </w:r>
      <w:bookmarkEnd w:id="147"/>
      <w:bookmarkEnd w:id="148"/>
      <w:bookmarkStart w:id="149" w:name="_Toc516158222"/>
      <w:bookmarkStart w:id="150" w:name="_Toc516142951"/>
      <w:bookmarkStart w:id="151" w:name="_Toc516212519"/>
      <w:bookmarkStart w:id="152" w:name="_Toc509824287"/>
      <w:bookmarkStart w:id="153" w:name="_Toc516141749"/>
      <w:bookmarkStart w:id="154" w:name="_Toc509933855"/>
    </w:p>
    <w:p>
      <w:pPr>
        <w:spacing w:line="500" w:lineRule="exact"/>
        <w:jc w:val="center"/>
        <w:rPr>
          <w:rFonts w:hint="eastAsia" w:ascii="宋体" w:hAnsi="宋体" w:eastAsia="宋体"/>
          <w:sz w:val="24"/>
          <w:szCs w:val="24"/>
        </w:rPr>
      </w:pPr>
      <w:r>
        <w:rPr>
          <w:rFonts w:hint="eastAsia" w:ascii="宋体" w:hAnsi="宋体" w:eastAsia="宋体"/>
          <w:b/>
          <w:sz w:val="24"/>
          <w:szCs w:val="24"/>
        </w:rPr>
        <w:t>表4-</w:t>
      </w:r>
      <w:r>
        <w:rPr>
          <w:rFonts w:ascii="宋体" w:hAnsi="宋体" w:eastAsia="宋体"/>
          <w:b/>
          <w:sz w:val="24"/>
          <w:szCs w:val="24"/>
        </w:rPr>
        <w:t xml:space="preserve">4 </w:t>
      </w:r>
      <w:r>
        <w:rPr>
          <w:rFonts w:ascii="宋体" w:hAnsi="宋体" w:eastAsia="宋体"/>
          <w:b/>
          <w:sz w:val="24"/>
          <w:szCs w:val="24"/>
          <w:highlight w:val="none"/>
        </w:rPr>
        <w:t>项目</w:t>
      </w:r>
      <w:r>
        <w:rPr>
          <w:rFonts w:ascii="宋体" w:hAnsi="宋体" w:eastAsia="宋体"/>
          <w:b/>
          <w:sz w:val="24"/>
          <w:szCs w:val="24"/>
        </w:rPr>
        <w:t>环境保护“三同时”验收落实情况一览表</w:t>
      </w:r>
    </w:p>
    <w:tbl>
      <w:tblPr>
        <w:tblStyle w:val="30"/>
        <w:tblpPr w:leftFromText="180" w:rightFromText="180" w:vertAnchor="text" w:horzAnchor="page" w:tblpXSpec="center" w:tblpY="485"/>
        <w:tblOverlap w:val="never"/>
        <w:tblW w:w="104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125"/>
        <w:gridCol w:w="2750"/>
        <w:gridCol w:w="2641"/>
        <w:gridCol w:w="2614"/>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 w:hRule="atLeast"/>
          <w:jc w:val="center"/>
        </w:trPr>
        <w:tc>
          <w:tcPr>
            <w:tcW w:w="1700" w:type="dxa"/>
            <w:gridSpan w:val="2"/>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项目</w:t>
            </w:r>
          </w:p>
        </w:tc>
        <w:tc>
          <w:tcPr>
            <w:tcW w:w="2750" w:type="dxa"/>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环评验收</w:t>
            </w:r>
          </w:p>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内容</w:t>
            </w:r>
          </w:p>
        </w:tc>
        <w:tc>
          <w:tcPr>
            <w:tcW w:w="2641"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验收标准</w:t>
            </w:r>
          </w:p>
        </w:tc>
        <w:tc>
          <w:tcPr>
            <w:tcW w:w="2614"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落实情况</w:t>
            </w:r>
          </w:p>
        </w:tc>
        <w:tc>
          <w:tcPr>
            <w:tcW w:w="718" w:type="dxa"/>
            <w:vAlign w:val="center"/>
          </w:tcPr>
          <w:p>
            <w:pPr>
              <w:jc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投资</w:t>
            </w:r>
          </w:p>
          <w:p>
            <w:pPr>
              <w:jc w:val="center"/>
            </w:pPr>
            <w:r>
              <w:rPr>
                <w:rFonts w:hint="eastAsia" w:ascii="宋体" w:hAnsi="宋体" w:cs="宋体"/>
                <w:color w:val="000000"/>
                <w:kern w:val="0"/>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9" w:hRule="atLeast"/>
          <w:jc w:val="center"/>
        </w:trPr>
        <w:tc>
          <w:tcPr>
            <w:tcW w:w="575"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废气</w:t>
            </w:r>
          </w:p>
        </w:tc>
        <w:tc>
          <w:tcPr>
            <w:tcW w:w="1125" w:type="dxa"/>
            <w:vAlign w:val="center"/>
          </w:tcPr>
          <w:p>
            <w:pPr>
              <w:jc w:val="center"/>
              <w:rPr>
                <w:rFonts w:hint="default" w:ascii="宋体" w:hAnsi="宋体" w:eastAsia="宋体" w:cs="宋体"/>
                <w:color w:val="000000"/>
                <w:kern w:val="0"/>
                <w:szCs w:val="21"/>
                <w:vertAlign w:val="subscript"/>
                <w:lang w:val="en-US" w:eastAsia="zh-CN"/>
              </w:rPr>
            </w:pPr>
            <w:r>
              <w:rPr>
                <w:rFonts w:hint="eastAsia" w:ascii="宋体" w:hAnsi="宋体" w:cs="宋体"/>
                <w:color w:val="000000"/>
                <w:kern w:val="0"/>
                <w:szCs w:val="21"/>
                <w:vertAlign w:val="baseline"/>
                <w:lang w:val="en-US" w:eastAsia="zh-CN"/>
              </w:rPr>
              <w:t>地下停车场汽车尾气中的非甲烷总烃、NO</w:t>
            </w:r>
            <w:r>
              <w:rPr>
                <w:rFonts w:hint="eastAsia" w:ascii="宋体" w:hAnsi="宋体" w:cs="宋体"/>
                <w:color w:val="000000"/>
                <w:kern w:val="0"/>
                <w:szCs w:val="21"/>
                <w:vertAlign w:val="subscript"/>
                <w:lang w:val="en-US" w:eastAsia="zh-CN"/>
              </w:rPr>
              <w:t>2</w:t>
            </w:r>
          </w:p>
        </w:tc>
        <w:tc>
          <w:tcPr>
            <w:tcW w:w="2750" w:type="dxa"/>
            <w:vAlign w:val="center"/>
          </w:tcPr>
          <w:p>
            <w:pPr>
              <w:keepNext/>
              <w:snapToGrid w:val="0"/>
              <w:jc w:val="center"/>
              <w:textAlignment w:val="center"/>
              <w:rPr>
                <w:rFonts w:hint="eastAsia" w:ascii="宋体" w:hAnsi="宋体" w:cs="宋体"/>
                <w:color w:val="000000"/>
                <w:kern w:val="0"/>
                <w:szCs w:val="21"/>
                <w:lang w:eastAsia="zh-CN"/>
              </w:rPr>
            </w:pPr>
            <w:r>
              <w:rPr>
                <w:rFonts w:hint="eastAsia" w:ascii="宋体" w:hAnsi="宋体" w:cs="宋体"/>
                <w:color w:val="000000"/>
                <w:kern w:val="0"/>
                <w:szCs w:val="21"/>
                <w:lang w:eastAsia="zh-CN"/>
              </w:rPr>
              <w:t>安装机械供排风系统</w:t>
            </w:r>
          </w:p>
        </w:tc>
        <w:tc>
          <w:tcPr>
            <w:tcW w:w="2641" w:type="dxa"/>
            <w:vAlign w:val="center"/>
          </w:tcPr>
          <w:p>
            <w:pPr>
              <w:jc w:val="center"/>
              <w:rPr>
                <w:rFonts w:hint="default" w:ascii="宋体" w:hAnsi="宋体" w:eastAsia="宋体" w:cs="宋体"/>
                <w:color w:val="000000"/>
                <w:kern w:val="0"/>
                <w:szCs w:val="21"/>
                <w:lang w:val="en-US" w:eastAsia="zh-CN"/>
              </w:rPr>
            </w:pPr>
            <w:r>
              <w:rPr>
                <w:rFonts w:hint="eastAsia" w:cs="Times New Roman"/>
                <w:color w:val="000000"/>
                <w:kern w:val="0"/>
                <w:szCs w:val="21"/>
                <w:lang w:eastAsia="zh-CN"/>
              </w:rPr>
              <w:t>满足</w:t>
            </w:r>
            <w:r>
              <w:rPr>
                <w:rFonts w:hint="default" w:ascii="Times New Roman" w:hAnsi="Times New Roman" w:eastAsia="宋体" w:cs="Times New Roman"/>
                <w:color w:val="000000"/>
                <w:kern w:val="0"/>
                <w:szCs w:val="21"/>
              </w:rPr>
              <w:t>《大气污染物综合排放标准》（GB16297-1996）表2无组织排放监控浓度限值</w:t>
            </w:r>
          </w:p>
        </w:tc>
        <w:tc>
          <w:tcPr>
            <w:tcW w:w="2614" w:type="dxa"/>
            <w:vAlign w:val="center"/>
          </w:tcPr>
          <w:p>
            <w:pPr>
              <w:jc w:val="center"/>
              <w:rPr>
                <w:rFonts w:hint="eastAsia" w:ascii="宋体" w:hAnsi="宋体" w:eastAsia="宋体" w:cs="宋体"/>
                <w:color w:val="000000"/>
                <w:kern w:val="0"/>
                <w:szCs w:val="21"/>
                <w:lang w:eastAsia="zh-CN"/>
              </w:rPr>
            </w:pPr>
            <w:r>
              <w:rPr>
                <w:rFonts w:hint="eastAsia" w:cs="Times New Roman"/>
                <w:color w:val="000000"/>
                <w:kern w:val="0"/>
                <w:szCs w:val="21"/>
                <w:lang w:val="en-US" w:eastAsia="zh-CN"/>
              </w:rPr>
              <w:t>本项目地下停车场已安装机械供排风系统；</w:t>
            </w:r>
            <w:r>
              <w:rPr>
                <w:rFonts w:hint="eastAsia" w:ascii="Times New Roman" w:hAnsi="Times New Roman" w:eastAsia="宋体" w:cs="Times New Roman"/>
                <w:color w:val="000000"/>
                <w:kern w:val="0"/>
                <w:szCs w:val="21"/>
                <w:lang w:val="en-US" w:eastAsia="zh-CN"/>
              </w:rPr>
              <w:t>满足《大气污染物综合排放标准》（GB16297-1996）表2无组织排放监控浓度限值</w:t>
            </w:r>
          </w:p>
        </w:tc>
        <w:tc>
          <w:tcPr>
            <w:tcW w:w="718" w:type="dxa"/>
            <w:vAlign w:val="center"/>
          </w:tcPr>
          <w:p>
            <w:pPr>
              <w:jc w:val="center"/>
              <w:rPr>
                <w:rFonts w:hint="default"/>
                <w:lang w:val="en-US"/>
              </w:rPr>
            </w:pPr>
            <w:r>
              <w:rPr>
                <w:rFonts w:hint="eastAsia" w:ascii="宋体" w:hAnsi="宋体" w:cs="宋体"/>
                <w:color w:val="000000"/>
                <w:kern w:val="0"/>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jc w:val="center"/>
        </w:trPr>
        <w:tc>
          <w:tcPr>
            <w:tcW w:w="575"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废水</w:t>
            </w:r>
          </w:p>
        </w:tc>
        <w:tc>
          <w:tcPr>
            <w:tcW w:w="1125" w:type="dxa"/>
            <w:vAlign w:val="center"/>
          </w:tcPr>
          <w:p>
            <w:pPr>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生活污水</w:t>
            </w:r>
          </w:p>
        </w:tc>
        <w:tc>
          <w:tcPr>
            <w:tcW w:w="2750" w:type="dxa"/>
            <w:vAlign w:val="center"/>
          </w:tcPr>
          <w:p>
            <w:pPr>
              <w:keepNext/>
              <w:snapToGrid w:val="0"/>
              <w:jc w:val="center"/>
              <w:textAlignment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生活污水经化粪池处理</w:t>
            </w:r>
          </w:p>
        </w:tc>
        <w:tc>
          <w:tcPr>
            <w:tcW w:w="2641" w:type="dxa"/>
            <w:vAlign w:val="center"/>
          </w:tcPr>
          <w:p>
            <w:pPr>
              <w:jc w:val="center"/>
              <w:rPr>
                <w:rFonts w:hint="eastAsia" w:ascii="宋体" w:hAnsi="宋体" w:eastAsia="宋体" w:cs="宋体"/>
                <w:color w:val="000000"/>
                <w:kern w:val="0"/>
                <w:szCs w:val="21"/>
                <w:lang w:eastAsia="zh-CN"/>
              </w:rPr>
            </w:pPr>
            <w:r>
              <w:rPr>
                <w:rFonts w:hint="eastAsia" w:ascii="宋体" w:hAnsi="宋体"/>
                <w:szCs w:val="21"/>
                <w:lang w:eastAsia="zh-CN"/>
              </w:rPr>
              <w:t>满足</w:t>
            </w:r>
            <w:r>
              <w:rPr>
                <w:rFonts w:ascii="宋体" w:hAnsi="宋体" w:eastAsia="宋体"/>
                <w:szCs w:val="21"/>
              </w:rPr>
              <w:t>《污水综合排</w:t>
            </w:r>
            <w:r>
              <w:rPr>
                <w:rFonts w:hint="eastAsia" w:ascii="宋体" w:hAnsi="宋体"/>
                <w:szCs w:val="21"/>
                <w:lang w:eastAsia="zh-CN"/>
              </w:rPr>
              <w:t>放</w:t>
            </w:r>
            <w:r>
              <w:rPr>
                <w:rFonts w:ascii="宋体" w:hAnsi="宋体" w:eastAsia="宋体"/>
                <w:szCs w:val="21"/>
              </w:rPr>
              <w:t>标准》（</w:t>
            </w:r>
            <w:r>
              <w:rPr>
                <w:rFonts w:hint="eastAsia" w:ascii="宋体" w:hAnsi="宋体" w:eastAsia="宋体"/>
                <w:szCs w:val="21"/>
              </w:rPr>
              <w:t>GB8978-1996）</w:t>
            </w:r>
            <w:r>
              <w:rPr>
                <w:rFonts w:ascii="宋体" w:hAnsi="宋体" w:eastAsia="宋体"/>
                <w:szCs w:val="21"/>
              </w:rPr>
              <w:t>表</w:t>
            </w:r>
            <w:r>
              <w:rPr>
                <w:rFonts w:hint="eastAsia" w:ascii="宋体" w:hAnsi="宋体" w:eastAsia="宋体"/>
                <w:szCs w:val="21"/>
              </w:rPr>
              <w:t>4三级</w:t>
            </w:r>
            <w:r>
              <w:rPr>
                <w:rFonts w:ascii="宋体" w:hAnsi="宋体" w:eastAsia="宋体"/>
                <w:szCs w:val="21"/>
              </w:rPr>
              <w:t>标准，同时满足</w:t>
            </w:r>
            <w:r>
              <w:rPr>
                <w:rFonts w:hint="eastAsia" w:ascii="宋体" w:hAnsi="宋体" w:eastAsia="宋体"/>
                <w:szCs w:val="21"/>
                <w:lang w:eastAsia="zh-CN"/>
              </w:rPr>
              <w:t>张家口市鸿泽排水有限公司</w:t>
            </w:r>
            <w:r>
              <w:rPr>
                <w:rFonts w:hint="eastAsia" w:ascii="宋体" w:hAnsi="宋体" w:eastAsia="宋体"/>
                <w:szCs w:val="21"/>
              </w:rPr>
              <w:t>进水水质</w:t>
            </w:r>
            <w:r>
              <w:rPr>
                <w:rFonts w:hint="eastAsia" w:ascii="宋体" w:hAnsi="宋体"/>
                <w:szCs w:val="21"/>
                <w:lang w:eastAsia="zh-CN"/>
              </w:rPr>
              <w:t>要求</w:t>
            </w:r>
          </w:p>
        </w:tc>
        <w:tc>
          <w:tcPr>
            <w:tcW w:w="2614" w:type="dxa"/>
            <w:vAlign w:val="center"/>
          </w:tcPr>
          <w:p>
            <w:pPr>
              <w:jc w:val="center"/>
              <w:rPr>
                <w:rFonts w:hint="eastAsia" w:ascii="宋体" w:hAnsi="宋体" w:eastAsia="宋体" w:cs="宋体"/>
                <w:color w:val="000000"/>
                <w:kern w:val="0"/>
                <w:szCs w:val="21"/>
                <w:lang w:eastAsia="zh-CN"/>
              </w:rPr>
            </w:pPr>
            <w:r>
              <w:rPr>
                <w:rFonts w:hint="eastAsia" w:cs="Times New Roman"/>
                <w:color w:val="000000"/>
                <w:kern w:val="0"/>
                <w:szCs w:val="21"/>
                <w:lang w:eastAsia="zh-CN"/>
              </w:rPr>
              <w:t>本项目采用雨污分流，雨水排入市政雨水管网，污水经化粪池后排入张家口市鸿泽排水有限公司，</w:t>
            </w:r>
            <w:r>
              <w:rPr>
                <w:rFonts w:hint="default" w:ascii="Times New Roman" w:hAnsi="Times New Roman" w:eastAsia="宋体" w:cs="Times New Roman"/>
                <w:color w:val="000000"/>
                <w:kern w:val="0"/>
                <w:szCs w:val="21"/>
              </w:rPr>
              <w:t>满足</w:t>
            </w:r>
            <w:r>
              <w:rPr>
                <w:rFonts w:hint="default" w:ascii="Times New Roman" w:hAnsi="Times New Roman" w:eastAsia="宋体" w:cs="Times New Roman"/>
                <w:szCs w:val="21"/>
              </w:rPr>
              <w:t>《污水综合排放标准》（GB8978-1996）表4三级标准，同时满足张家口市</w:t>
            </w:r>
            <w:r>
              <w:rPr>
                <w:rFonts w:hint="default" w:ascii="Times New Roman" w:hAnsi="Times New Roman" w:eastAsia="宋体" w:cs="Times New Roman"/>
                <w:szCs w:val="21"/>
                <w:lang w:val="en-US" w:eastAsia="zh-CN"/>
              </w:rPr>
              <w:t>污水处理厂</w:t>
            </w:r>
            <w:r>
              <w:rPr>
                <w:rFonts w:hint="default" w:ascii="Times New Roman" w:hAnsi="Times New Roman" w:eastAsia="宋体" w:cs="Times New Roman"/>
                <w:szCs w:val="21"/>
              </w:rPr>
              <w:t>进水水质指标</w:t>
            </w:r>
          </w:p>
        </w:tc>
        <w:tc>
          <w:tcPr>
            <w:tcW w:w="718" w:type="dxa"/>
            <w:vAlign w:val="center"/>
          </w:tcPr>
          <w:p>
            <w:pPr>
              <w:jc w:val="center"/>
              <w:rPr>
                <w:rFonts w:hint="default"/>
                <w:lang w:val="en-US"/>
              </w:rPr>
            </w:pPr>
            <w:r>
              <w:rPr>
                <w:rFonts w:hint="eastAsia" w:ascii="宋体" w:hAnsi="宋体"/>
                <w:szCs w:val="21"/>
                <w:highlight w:val="non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3" w:hRule="atLeast"/>
          <w:jc w:val="center"/>
        </w:trPr>
        <w:tc>
          <w:tcPr>
            <w:tcW w:w="575"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固废</w:t>
            </w:r>
          </w:p>
        </w:tc>
        <w:tc>
          <w:tcPr>
            <w:tcW w:w="1125" w:type="dxa"/>
            <w:vAlign w:val="center"/>
          </w:tcPr>
          <w:p>
            <w:pPr>
              <w:keepNext/>
              <w:snapToGrid w:val="0"/>
              <w:jc w:val="center"/>
              <w:textAlignment w:val="center"/>
              <w:rPr>
                <w:rFonts w:ascii="宋体" w:hAnsi="宋体" w:eastAsia="宋体" w:cs="宋体"/>
                <w:color w:val="000000"/>
                <w:kern w:val="0"/>
                <w:szCs w:val="21"/>
              </w:rPr>
            </w:pPr>
            <w:r>
              <w:rPr>
                <w:rFonts w:hint="eastAsia" w:ascii="宋体" w:hAnsi="宋体" w:eastAsia="宋体" w:cs="宋体"/>
                <w:color w:val="000000"/>
                <w:kern w:val="0"/>
                <w:szCs w:val="21"/>
                <w:lang w:eastAsia="zh-CN"/>
              </w:rPr>
              <w:t>生活</w:t>
            </w:r>
            <w:r>
              <w:rPr>
                <w:rFonts w:hint="eastAsia" w:ascii="宋体" w:hAnsi="宋体" w:eastAsia="宋体" w:cs="宋体"/>
                <w:color w:val="000000"/>
                <w:kern w:val="0"/>
                <w:szCs w:val="21"/>
              </w:rPr>
              <w:t>垃圾</w:t>
            </w:r>
          </w:p>
        </w:tc>
        <w:tc>
          <w:tcPr>
            <w:tcW w:w="2750" w:type="dxa"/>
            <w:vAlign w:val="center"/>
          </w:tcPr>
          <w:p>
            <w:pPr>
              <w:keepNext/>
              <w:snapToGrid w:val="0"/>
              <w:jc w:val="center"/>
              <w:textAlignment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eastAsia="zh-CN"/>
              </w:rPr>
              <w:t>垃圾分类袋装收集，经垃圾转运站最终送垃圾卫生填埋场</w:t>
            </w:r>
          </w:p>
        </w:tc>
        <w:tc>
          <w:tcPr>
            <w:tcW w:w="2641" w:type="dxa"/>
            <w:vAlign w:val="center"/>
          </w:tcPr>
          <w:p>
            <w:pPr>
              <w:jc w:val="center"/>
              <w:rPr>
                <w:rFonts w:hint="eastAsia" w:ascii="宋体" w:hAnsi="宋体" w:eastAsia="宋体" w:cs="宋体"/>
                <w:color w:val="000000"/>
                <w:kern w:val="0"/>
                <w:szCs w:val="21"/>
                <w:lang w:eastAsia="zh-CN"/>
              </w:rPr>
            </w:pPr>
            <w:r>
              <w:rPr>
                <w:rFonts w:hint="default" w:ascii="Times New Roman" w:hAnsi="Times New Roman" w:eastAsia="宋体" w:cs="Times New Roman"/>
                <w:color w:val="000000"/>
                <w:kern w:val="0"/>
                <w:szCs w:val="21"/>
                <w:lang w:val="en-US" w:eastAsia="zh-CN"/>
              </w:rPr>
              <w:t>保持场区及周围</w:t>
            </w:r>
            <w:r>
              <w:rPr>
                <w:rFonts w:hint="eastAsia" w:ascii="Times New Roman" w:hAnsi="Times New Roman" w:eastAsia="宋体" w:cs="Times New Roman"/>
                <w:color w:val="000000"/>
                <w:kern w:val="0"/>
                <w:szCs w:val="21"/>
                <w:lang w:val="en-US" w:eastAsia="zh-CN"/>
              </w:rPr>
              <w:t>整洁</w:t>
            </w:r>
          </w:p>
        </w:tc>
        <w:tc>
          <w:tcPr>
            <w:tcW w:w="2614" w:type="dxa"/>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本项目设立分类垃圾箱若干，定期交由市政环卫部门处理</w:t>
            </w:r>
          </w:p>
        </w:tc>
        <w:tc>
          <w:tcPr>
            <w:tcW w:w="718" w:type="dxa"/>
            <w:vAlign w:val="center"/>
          </w:tcPr>
          <w:p>
            <w:pPr>
              <w:jc w:val="center"/>
              <w:rPr>
                <w:rFonts w:hint="default"/>
                <w:lang w:val="en-US"/>
              </w:rPr>
            </w:pPr>
            <w:r>
              <w:rPr>
                <w:rFonts w:hint="eastAsia" w:ascii="宋体" w:hAnsi="宋体" w:cs="宋体"/>
                <w:color w:val="000000"/>
                <w:kern w:val="0"/>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jc w:val="center"/>
        </w:trPr>
        <w:tc>
          <w:tcPr>
            <w:tcW w:w="575" w:type="dxa"/>
            <w:vAlign w:val="center"/>
          </w:tcPr>
          <w:p>
            <w:pPr>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噪声</w:t>
            </w:r>
          </w:p>
        </w:tc>
        <w:tc>
          <w:tcPr>
            <w:tcW w:w="1125"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泵房、热力设施、地下停车场风机等等</w:t>
            </w:r>
          </w:p>
        </w:tc>
        <w:tc>
          <w:tcPr>
            <w:tcW w:w="2750" w:type="dxa"/>
            <w:vAlign w:val="center"/>
          </w:tcPr>
          <w:p>
            <w:pPr>
              <w:jc w:val="center"/>
              <w:rPr>
                <w:rFonts w:hint="eastAsia" w:ascii="宋体" w:hAnsi="宋体" w:eastAsia="宋体" w:cs="宋体"/>
                <w:color w:val="000000"/>
                <w:kern w:val="0"/>
                <w:szCs w:val="21"/>
                <w:lang w:eastAsia="zh-CN"/>
              </w:rPr>
            </w:pPr>
            <w:r>
              <w:rPr>
                <w:rFonts w:hint="eastAsia" w:ascii="宋体" w:hAnsi="宋体" w:cs="宋体"/>
                <w:color w:val="000000"/>
                <w:kern w:val="0"/>
                <w:szCs w:val="21"/>
                <w:lang w:eastAsia="zh-CN"/>
              </w:rPr>
              <w:t>设置于地下风机出口加装消声设备；地上设备用房安装吸声材料</w:t>
            </w:r>
          </w:p>
        </w:tc>
        <w:tc>
          <w:tcPr>
            <w:tcW w:w="2641" w:type="dxa"/>
            <w:vAlign w:val="center"/>
          </w:tcPr>
          <w:p>
            <w:pPr>
              <w:jc w:val="center"/>
              <w:rPr>
                <w:rFonts w:hint="eastAsia" w:ascii="宋体" w:hAnsi="宋体" w:eastAsia="宋体" w:cs="宋体"/>
                <w:color w:val="000000"/>
                <w:kern w:val="0"/>
                <w:szCs w:val="21"/>
              </w:rPr>
            </w:pPr>
            <w:r>
              <w:rPr>
                <w:rFonts w:hint="eastAsia" w:ascii="宋体" w:hAnsi="宋体" w:cs="宋体"/>
                <w:color w:val="000000"/>
                <w:kern w:val="0"/>
                <w:szCs w:val="21"/>
                <w:lang w:eastAsia="zh-CN"/>
              </w:rPr>
              <w:t>噪声满足《工业企业厂界噪声标准》（</w:t>
            </w:r>
            <w:r>
              <w:rPr>
                <w:rFonts w:hint="eastAsia" w:ascii="宋体" w:hAnsi="宋体" w:cs="宋体"/>
                <w:color w:val="000000"/>
                <w:kern w:val="0"/>
                <w:szCs w:val="21"/>
                <w:lang w:val="en-US" w:eastAsia="zh-CN"/>
              </w:rPr>
              <w:t>GB12348-2008</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2类标准</w:t>
            </w:r>
          </w:p>
        </w:tc>
        <w:tc>
          <w:tcPr>
            <w:tcW w:w="2614" w:type="dxa"/>
            <w:vAlign w:val="center"/>
          </w:tcPr>
          <w:p>
            <w:pPr>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换热站、水泵房、配电室均置于地下设备间内，</w:t>
            </w:r>
            <w:r>
              <w:rPr>
                <w:rFonts w:hint="default" w:ascii="Times New Roman" w:hAnsi="Times New Roman" w:eastAsia="宋体" w:cs="Times New Roman"/>
                <w:color w:val="000000"/>
                <w:kern w:val="0"/>
                <w:szCs w:val="21"/>
                <w:lang w:val="en-US" w:eastAsia="zh-CN"/>
              </w:rPr>
              <w:t>小区边界噪声满足《工业企业厂界环境噪声排放标准》（GB12348-2008）2类标准</w:t>
            </w:r>
          </w:p>
        </w:tc>
        <w:tc>
          <w:tcPr>
            <w:tcW w:w="718" w:type="dxa"/>
            <w:vAlign w:val="center"/>
          </w:tcPr>
          <w:p>
            <w:pPr>
              <w:jc w:val="center"/>
              <w:rPr>
                <w:rFonts w:hint="default"/>
                <w:lang w:val="en-US"/>
              </w:rPr>
            </w:pPr>
            <w:r>
              <w:rPr>
                <w:rFonts w:hint="eastAsia" w:ascii="宋体" w:hAnsi="宋体" w:cs="宋体"/>
                <w:color w:val="000000"/>
                <w:kern w:val="0"/>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5" w:type="dxa"/>
            <w:vAlign w:val="center"/>
          </w:tcPr>
          <w:p>
            <w:pPr>
              <w:widowControl/>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t>绿化</w:t>
            </w:r>
          </w:p>
        </w:tc>
        <w:tc>
          <w:tcPr>
            <w:tcW w:w="1125" w:type="dxa"/>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w:t>
            </w:r>
          </w:p>
        </w:tc>
        <w:tc>
          <w:tcPr>
            <w:tcW w:w="2750" w:type="dxa"/>
            <w:vAlign w:val="center"/>
          </w:tcPr>
          <w:p>
            <w:pPr>
              <w:keepNext/>
              <w:snapToGrid w:val="0"/>
              <w:jc w:val="center"/>
              <w:textAlignment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eastAsia="zh-CN"/>
              </w:rPr>
              <w:t>绿化面积</w:t>
            </w:r>
            <w:r>
              <w:rPr>
                <w:rFonts w:hint="eastAsia" w:ascii="宋体" w:hAnsi="宋体" w:cs="宋体"/>
                <w:color w:val="000000"/>
                <w:kern w:val="0"/>
                <w:szCs w:val="21"/>
                <w:lang w:val="en-US" w:eastAsia="zh-CN"/>
              </w:rPr>
              <w:t>7557</w:t>
            </w:r>
            <w:r>
              <w:rPr>
                <w:rFonts w:hint="eastAsia" w:ascii="宋体" w:hAnsi="宋体" w:eastAsia="宋体" w:cs="宋体"/>
                <w:color w:val="000000"/>
                <w:kern w:val="0"/>
                <w:szCs w:val="21"/>
                <w:lang w:val="en-US" w:eastAsia="zh-CN"/>
              </w:rPr>
              <w:t>m</w:t>
            </w:r>
            <w:r>
              <w:rPr>
                <w:rFonts w:hint="eastAsia" w:ascii="宋体" w:hAnsi="宋体" w:eastAsia="宋体" w:cs="宋体"/>
                <w:color w:val="000000"/>
                <w:kern w:val="0"/>
                <w:szCs w:val="21"/>
                <w:vertAlign w:val="superscript"/>
                <w:lang w:val="en-US" w:eastAsia="zh-CN"/>
              </w:rPr>
              <w:t>2</w:t>
            </w:r>
          </w:p>
        </w:tc>
        <w:tc>
          <w:tcPr>
            <w:tcW w:w="2641" w:type="dxa"/>
            <w:vAlign w:val="center"/>
          </w:tcPr>
          <w:p>
            <w:pPr>
              <w:jc w:val="center"/>
              <w:rPr>
                <w:rFonts w:hint="eastAsia" w:ascii="宋体" w:hAnsi="宋体" w:eastAsia="宋体" w:cs="宋体"/>
                <w:color w:val="000000"/>
                <w:kern w:val="0"/>
                <w:szCs w:val="21"/>
                <w:lang w:val="en-US" w:eastAsia="zh-CN"/>
              </w:rPr>
            </w:pPr>
            <w:r>
              <w:rPr>
                <w:rFonts w:hint="eastAsia" w:ascii="宋体" w:hAnsi="宋体" w:eastAsia="宋体" w:cs="宋体"/>
                <w:color w:val="000000"/>
                <w:kern w:val="0"/>
                <w:szCs w:val="21"/>
                <w:lang w:val="en-US" w:eastAsia="zh-CN"/>
              </w:rPr>
              <w:t>/</w:t>
            </w:r>
          </w:p>
        </w:tc>
        <w:tc>
          <w:tcPr>
            <w:tcW w:w="2614" w:type="dxa"/>
            <w:vAlign w:val="center"/>
          </w:tcPr>
          <w:p>
            <w:pPr>
              <w:jc w:val="center"/>
              <w:rPr>
                <w:rFonts w:hint="default" w:ascii="宋体" w:hAnsi="宋体" w:eastAsia="宋体" w:cs="宋体"/>
                <w:color w:val="000000"/>
                <w:kern w:val="0"/>
                <w:szCs w:val="21"/>
                <w:vertAlign w:val="superscript"/>
                <w:lang w:val="en-US" w:eastAsia="zh-CN"/>
              </w:rPr>
            </w:pPr>
            <w:r>
              <w:rPr>
                <w:rFonts w:hint="eastAsia" w:ascii="宋体" w:hAnsi="宋体" w:cs="宋体"/>
                <w:color w:val="000000"/>
                <w:kern w:val="0"/>
                <w:szCs w:val="21"/>
                <w:lang w:val="en-US" w:eastAsia="zh-CN"/>
              </w:rPr>
              <w:t>绿化面积7557m</w:t>
            </w:r>
            <w:r>
              <w:rPr>
                <w:rFonts w:hint="eastAsia" w:ascii="宋体" w:hAnsi="宋体" w:cs="宋体"/>
                <w:color w:val="000000"/>
                <w:kern w:val="0"/>
                <w:szCs w:val="21"/>
                <w:vertAlign w:val="superscript"/>
                <w:lang w:val="en-US" w:eastAsia="zh-CN"/>
              </w:rPr>
              <w:t>2</w:t>
            </w:r>
          </w:p>
        </w:tc>
        <w:tc>
          <w:tcPr>
            <w:tcW w:w="718" w:type="dxa"/>
            <w:vAlign w:val="center"/>
          </w:tcPr>
          <w:p>
            <w:pPr>
              <w:jc w:val="center"/>
              <w:rPr>
                <w:rFonts w:hint="default"/>
                <w:lang w:val="en-US"/>
              </w:rPr>
            </w:pPr>
            <w:r>
              <w:rPr>
                <w:rFonts w:hint="eastAsia" w:ascii="宋体" w:hAnsi="宋体" w:cs="宋体"/>
                <w:color w:val="000000"/>
                <w:kern w:val="0"/>
                <w:szCs w:val="21"/>
                <w:highlight w:val="none"/>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75" w:type="dxa"/>
            <w:vAlign w:val="center"/>
          </w:tcPr>
          <w:p>
            <w:pPr>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合计</w:t>
            </w:r>
          </w:p>
        </w:tc>
        <w:tc>
          <w:tcPr>
            <w:tcW w:w="9130" w:type="dxa"/>
            <w:gridSpan w:val="4"/>
            <w:vAlign w:val="center"/>
          </w:tcPr>
          <w:p>
            <w:pPr>
              <w:jc w:val="center"/>
              <w:rPr>
                <w:rFonts w:hint="default" w:ascii="宋体" w:hAnsi="宋体" w:eastAsia="宋体"/>
                <w:sz w:val="21"/>
                <w:szCs w:val="21"/>
                <w:lang w:val="en-US" w:eastAsia="zh-CN"/>
              </w:rPr>
            </w:pPr>
            <w:r>
              <w:rPr>
                <w:rFonts w:hint="eastAsia" w:ascii="宋体" w:hAnsi="宋体"/>
                <w:sz w:val="21"/>
                <w:szCs w:val="21"/>
                <w:lang w:val="en-US" w:eastAsia="zh-CN"/>
              </w:rPr>
              <w:t>--</w:t>
            </w:r>
          </w:p>
        </w:tc>
        <w:tc>
          <w:tcPr>
            <w:tcW w:w="718" w:type="dxa"/>
            <w:vAlign w:val="center"/>
          </w:tcPr>
          <w:p>
            <w:pPr>
              <w:jc w:val="center"/>
              <w:rPr>
                <w:rFonts w:hint="default"/>
                <w:lang w:val="en-US"/>
              </w:rPr>
            </w:pPr>
            <w:r>
              <w:rPr>
                <w:rFonts w:hint="eastAsia" w:ascii="宋体" w:hAnsi="宋体" w:cs="宋体"/>
                <w:color w:val="000000"/>
                <w:kern w:val="0"/>
                <w:szCs w:val="21"/>
                <w:highlight w:val="none"/>
                <w:lang w:val="en-US" w:eastAsia="zh-CN"/>
              </w:rPr>
              <w:t>286</w:t>
            </w:r>
          </w:p>
        </w:tc>
      </w:tr>
      <w:bookmarkEnd w:id="149"/>
      <w:bookmarkEnd w:id="150"/>
      <w:bookmarkEnd w:id="151"/>
      <w:bookmarkEnd w:id="152"/>
      <w:bookmarkEnd w:id="153"/>
      <w:bookmarkEnd w:id="154"/>
    </w:tbl>
    <w:p>
      <w:r>
        <w:br w:type="page"/>
      </w:r>
    </w:p>
    <w:p>
      <w:pPr>
        <w:pStyle w:val="3"/>
        <w:spacing w:line="500" w:lineRule="exact"/>
      </w:pPr>
      <w:bookmarkStart w:id="155" w:name="_Toc7448"/>
      <w:r>
        <w:t>5 环评主要结论及</w:t>
      </w:r>
      <w:r>
        <w:rPr>
          <w:rFonts w:hint="eastAsia"/>
        </w:rPr>
        <w:t>审批部门审批决定</w:t>
      </w:r>
      <w:bookmarkEnd w:id="155"/>
    </w:p>
    <w:p>
      <w:pPr>
        <w:pStyle w:val="4"/>
        <w:spacing w:line="500" w:lineRule="exact"/>
      </w:pPr>
      <w:bookmarkStart w:id="156" w:name="_Toc7116"/>
      <w:r>
        <w:t>5.1建设项目环评报告的主要结论</w:t>
      </w:r>
      <w:bookmarkEnd w:id="156"/>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、岭秀城小区四期位于张家口闫家屯村，东至道路，西、南至已征国有土地，北至道路。</w:t>
      </w:r>
    </w:p>
    <w:p>
      <w:pPr>
        <w:keepNext w:val="0"/>
        <w:keepLines w:val="0"/>
        <w:pageBreakBefore w:val="0"/>
        <w:widowControl w:val="0"/>
        <w:kinsoku/>
        <w:wordWrap/>
        <w:overflowPunct/>
        <w:topLinePunct w:val="0"/>
        <w:autoSpaceDE/>
        <w:autoSpaceDN/>
        <w:bidi w:val="0"/>
        <w:adjustRightInd/>
        <w:snapToGrid/>
        <w:spacing w:before="120" w:after="120" w:line="500" w:lineRule="exact"/>
        <w:ind w:firstLine="480" w:firstLineChars="200"/>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eastAsia="zh-CN"/>
        </w:rPr>
        <w:t>张家口市国土资源局出具了用地预审意见（张经国土开字［</w:t>
      </w:r>
      <w:r>
        <w:rPr>
          <w:rFonts w:hint="eastAsia" w:ascii="宋体" w:hAnsi="宋体" w:eastAsia="宋体" w:cs="宋体"/>
          <w:sz w:val="24"/>
          <w:szCs w:val="24"/>
          <w:lang w:val="en-US" w:eastAsia="zh-CN"/>
        </w:rPr>
        <w:t>2015</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28号），按土地利用总体规划，土地用途为二类居住用地。土地权属清楚，不存在争议或其它未解决的土地问题，符合国家供地政策及经开区土地利用总体规划确定的用途和范围，用地标准和规模符合有规定。</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、施工期对环境影响表现为机械噪声和扬尘，这种影响比较短暂，随施工活动结束而自动消失，建设单位应尽量缩短施工时间。施工活动是短暂的，随着施工活动的结束而自动消失。</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500" w:lineRule="exact"/>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、营运期对环境影响表现为生活污水、固体废弃物、环境空气影响。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1、环境空气影响分析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（1）小区废气污染源对周围环境的影响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①燃气废气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本项目居民以市供天然气燃料，属清洁能源，排放量很小，不会对环境空气产生影响。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②汽车尾气</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项目投入运营后，废气排放主要是地下停车场产生的废气。</w:t>
      </w:r>
    </w:p>
    <w:p>
      <w:pPr>
        <w:pStyle w:val="3"/>
        <w:pageBreakBefore w:val="0"/>
        <w:kinsoku/>
        <w:wordWrap/>
        <w:overflowPunct/>
        <w:topLinePunct w:val="0"/>
        <w:bidi w:val="0"/>
        <w:spacing w:line="500" w:lineRule="exact"/>
        <w:rPr>
          <w:rFonts w:hint="eastAsia" w:ascii="宋体" w:hAnsi="宋体" w:eastAsia="宋体" w:cs="宋体"/>
          <w:sz w:val="24"/>
          <w:szCs w:val="24"/>
          <w:vertAlign w:val="baseli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eastAsia" w:ascii="宋体" w:hAnsi="宋体" w:eastAsia="宋体" w:cs="宋体"/>
          <w:sz w:val="24"/>
          <w:szCs w:val="24"/>
          <w:lang w:val="en-US" w:eastAsia="zh-CN"/>
        </w:rPr>
        <w:t xml:space="preserve"> </w:t>
      </w:r>
      <w:r>
        <w:rPr>
          <w:rFonts w:hint="eastAsia" w:ascii="宋体" w:hAnsi="宋体" w:eastAsia="宋体" w:cs="宋体"/>
          <w:b w:val="0"/>
          <w:bCs/>
          <w:sz w:val="24"/>
          <w:szCs w:val="24"/>
          <w:lang w:val="en-US" w:eastAsia="zh-CN"/>
        </w:rPr>
        <w:t xml:space="preserve"> </w:t>
      </w:r>
      <w:bookmarkStart w:id="157" w:name="_Toc18218"/>
      <w:bookmarkStart w:id="158" w:name="_Toc27992"/>
      <w:r>
        <w:rPr>
          <w:rFonts w:hint="eastAsia" w:cs="宋体"/>
          <w:b w:val="0"/>
          <w:bCs/>
          <w:sz w:val="24"/>
          <w:szCs w:val="24"/>
          <w:lang w:val="en-US" w:eastAsia="zh-CN"/>
        </w:rPr>
        <w:t xml:space="preserve">  </w:t>
      </w:r>
      <w:r>
        <w:rPr>
          <w:rFonts w:hint="eastAsia" w:ascii="宋体" w:hAnsi="宋体" w:eastAsia="宋体" w:cs="宋体"/>
          <w:b w:val="0"/>
          <w:bCs/>
          <w:sz w:val="24"/>
          <w:szCs w:val="24"/>
          <w:lang w:val="en-US" w:eastAsia="zh-CN"/>
        </w:rPr>
        <w:t>项目共设地下车位471位，地下停车场废气主要在汽车怠速状态或启动时产生，汽车尾气中主要含有CO、NMHC（非甲烷总烃）和NO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vertAlign w:val="baseline"/>
          <w:lang w:val="en-US" w:eastAsia="zh-CN"/>
        </w:rPr>
        <w:t>等有害成分，对周围空气质量会产生一定的影响。根据类比调查资料可知，单车排放因子NO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vertAlign w:val="baseline"/>
          <w:lang w:val="en-US" w:eastAsia="zh-CN"/>
        </w:rPr>
        <w:t>0.014g/min，CO0.480g/min，NMHC0.207g/min。按每天停车4次，每次5分钟计算，本项目停车场排放尾气污染物量为：NO</w:t>
      </w:r>
      <w:r>
        <w:rPr>
          <w:rFonts w:hint="eastAsia" w:ascii="宋体" w:hAnsi="宋体" w:eastAsia="宋体" w:cs="宋体"/>
          <w:b w:val="0"/>
          <w:bCs/>
          <w:sz w:val="24"/>
          <w:szCs w:val="24"/>
          <w:vertAlign w:val="subscript"/>
          <w:lang w:val="en-US" w:eastAsia="zh-CN"/>
        </w:rPr>
        <w:t>2</w:t>
      </w:r>
      <w:r>
        <w:rPr>
          <w:rFonts w:hint="eastAsia" w:ascii="宋体" w:hAnsi="宋体" w:eastAsia="宋体" w:cs="宋体"/>
          <w:b w:val="0"/>
          <w:bCs/>
          <w:sz w:val="24"/>
          <w:szCs w:val="24"/>
          <w:vertAlign w:val="baseline"/>
          <w:lang w:val="en-US" w:eastAsia="zh-CN"/>
        </w:rPr>
        <w:t>0.033t/a，CO1.114t/a，NMHC0.481t/a。地下停车场应设机械供排风系统，为了减少对环境的污染对车</w:t>
      </w:r>
      <w:bookmarkEnd w:id="157"/>
      <w:bookmarkEnd w:id="158"/>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排气进行空气过滤器处理后有序排入大气，废气排放口位于绿化带中，尽量运离住宅楼。</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2、水环境影响分析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 xml:space="preserve">  </w:t>
      </w:r>
      <w:r>
        <w:rPr>
          <w:rFonts w:hint="eastAsia" w:ascii="宋体" w:hAnsi="宋体" w:cs="宋体"/>
          <w:sz w:val="24"/>
          <w:szCs w:val="24"/>
          <w:vertAlign w:val="baseline"/>
          <w:lang w:val="en-US" w:eastAsia="zh-CN"/>
        </w:rPr>
        <w:t xml:space="preserve">  </w:t>
      </w:r>
      <w:r>
        <w:rPr>
          <w:rFonts w:hint="eastAsia" w:ascii="宋体" w:hAnsi="宋体" w:eastAsia="宋体" w:cs="宋体"/>
          <w:sz w:val="24"/>
          <w:szCs w:val="24"/>
          <w:vertAlign w:val="baseline"/>
          <w:lang w:val="en-US" w:eastAsia="zh-CN"/>
        </w:rPr>
        <w:t>本项目产生废水主要为生活污水。院内所排污水经防渗化粪池排入市政管网，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进污水处理厂，度水污染物浓度满足《污水综合排放标准》（GB8978－1996）表4三级标准要求，达标废水排入市政污水管网。经市政管网进入污水处理厂，经进一步处理后，污染物浓度进一步降低。</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3、声环境影响分析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小区噪声源主要为热力交换站等设备噪声及车辆行驶噪声，产噪声值在60</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90dB（A）之间，采取泵房隔声及风机安装消音器的降噪措施，并将泵房布置于地下，不会对声坏境产生明显影响。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4、固体废物影响分析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运营期固体废物主要为生活垃圾。生活垃圾采用袋装收集方式，并按可回收和不可回收分类收集。生活垃圾定点存放，并由当地市政环卫部门用生活垃圾专用车运至生活垃圾处理厂集中处理，固体废物全部要善处理或处置，故不会对周围环境产生明显影响。</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240" w:firstLineChars="1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5、装饰材料影响分析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建筑及装饰材料的选用，直接影响到居住人员的生活环境及身体健康，建设单位应优先选用带有绿化标志无污染或少污染的材料，如环保涂料、绿色建材，不追逐高级材料，不过份装修，积极创造生态安全、高效的室内环境。</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综上所述，该项目投入运营后，对区域大气环境影响轻微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（四）、项目属新建项目，本项目绿化率达到30％。符合《城市居住设计规范》有关要求，即符合设计规范，又美化了城市环境，同时可对城市生态建设起到积极推动的作用。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（五）、本项目实行总量控制的项目为COD、氨氮、氮氧化物、S0</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vertAlign w:val="baseline"/>
          <w:lang w:val="en-US" w:eastAsia="zh-CN"/>
        </w:rPr>
        <w:t>。根据污染物达标排放和总量控制的原则，以预测排放作为总量控制指标。项目建成后总量控制指标如下：SO</w:t>
      </w:r>
      <w:r>
        <w:rPr>
          <w:rFonts w:hint="eastAsia" w:ascii="宋体" w:hAnsi="宋体" w:eastAsia="宋体" w:cs="宋体"/>
          <w:sz w:val="24"/>
          <w:szCs w:val="24"/>
          <w:vertAlign w:val="subscript"/>
          <w:lang w:val="en-US" w:eastAsia="zh-CN"/>
        </w:rPr>
        <w:t>2</w:t>
      </w:r>
      <w:r>
        <w:rPr>
          <w:rFonts w:hint="eastAsia" w:ascii="宋体" w:hAnsi="宋体" w:eastAsia="宋体" w:cs="宋体"/>
          <w:sz w:val="24"/>
          <w:szCs w:val="24"/>
          <w:vertAlign w:val="baseline"/>
          <w:lang w:val="en-US" w:eastAsia="zh-CN"/>
        </w:rPr>
        <w:t>：0t/a；NO</w:t>
      </w:r>
      <w:r>
        <w:rPr>
          <w:rFonts w:hint="eastAsia" w:ascii="宋体" w:hAnsi="宋体" w:eastAsia="宋体" w:cs="宋体"/>
          <w:sz w:val="24"/>
          <w:szCs w:val="24"/>
          <w:vertAlign w:val="subscript"/>
          <w:lang w:val="en-US" w:eastAsia="zh-CN"/>
        </w:rPr>
        <w:t>x</w:t>
      </w:r>
      <w:r>
        <w:rPr>
          <w:rFonts w:hint="eastAsia" w:ascii="宋体" w:hAnsi="宋体" w:eastAsia="宋体" w:cs="宋体"/>
          <w:sz w:val="24"/>
          <w:szCs w:val="24"/>
          <w:vertAlign w:val="baseline"/>
          <w:lang w:val="en-US" w:eastAsia="zh-CN"/>
        </w:rPr>
        <w:t>：0t/a；COD：31.10t/a；氨氮：3.1t/a。</w:t>
      </w:r>
    </w:p>
    <w:p>
      <w:pPr>
        <w:pStyle w:val="4"/>
        <w:spacing w:line="500" w:lineRule="exact"/>
      </w:pPr>
      <w:bookmarkStart w:id="159" w:name="_Toc26060"/>
      <w:r>
        <w:t>5.2 审批部门审批</w:t>
      </w:r>
      <w:r>
        <w:rPr>
          <w:rFonts w:hint="eastAsia"/>
        </w:rPr>
        <w:t>决定</w:t>
      </w:r>
      <w:bookmarkEnd w:id="159"/>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sz w:val="24"/>
          <w:szCs w:val="24"/>
        </w:rPr>
      </w:pPr>
      <w:bookmarkStart w:id="160" w:name="_Toc509396098"/>
      <w:r>
        <w:rPr>
          <w:rFonts w:hint="eastAsia" w:ascii="宋体" w:hAnsi="宋体" w:cs="宋体"/>
          <w:sz w:val="24"/>
          <w:szCs w:val="24"/>
          <w:lang w:eastAsia="zh-CN"/>
        </w:rPr>
        <w:t>张家口市凯博风房地产开发有限公司</w:t>
      </w:r>
      <w:r>
        <w:rPr>
          <w:rFonts w:hint="eastAsia" w:ascii="宋体" w:hAnsi="宋体" w:eastAsia="宋体" w:cs="宋体"/>
          <w:sz w:val="24"/>
          <w:szCs w:val="24"/>
          <w:lang w:eastAsia="zh-CN"/>
        </w:rPr>
        <w:t>《岭秀城小区四期项目环境影响报告表》</w:t>
      </w:r>
      <w:r>
        <w:rPr>
          <w:rFonts w:hint="eastAsia" w:ascii="宋体" w:hAnsi="宋体" w:eastAsia="宋体" w:cs="宋体"/>
          <w:sz w:val="24"/>
          <w:szCs w:val="24"/>
        </w:rPr>
        <w:t>于20</w:t>
      </w:r>
      <w:r>
        <w:rPr>
          <w:rFonts w:hint="eastAsia" w:ascii="宋体" w:hAnsi="宋体" w:eastAsia="宋体" w:cs="宋体"/>
          <w:sz w:val="24"/>
          <w:szCs w:val="24"/>
          <w:lang w:val="en-US" w:eastAsia="zh-CN"/>
        </w:rPr>
        <w:t>15</w:t>
      </w:r>
      <w:r>
        <w:rPr>
          <w:rFonts w:hint="eastAsia" w:ascii="宋体" w:hAnsi="宋体" w:eastAsia="宋体" w:cs="宋体"/>
          <w:sz w:val="24"/>
          <w:szCs w:val="24"/>
        </w:rPr>
        <w:t>年</w:t>
      </w:r>
      <w:r>
        <w:rPr>
          <w:rFonts w:hint="eastAsia" w:ascii="宋体" w:hAnsi="宋体" w:eastAsia="宋体" w:cs="宋体"/>
          <w:sz w:val="24"/>
          <w:szCs w:val="24"/>
          <w:lang w:val="en-US" w:eastAsia="zh-CN"/>
        </w:rPr>
        <w:t>10</w:t>
      </w:r>
      <w:r>
        <w:rPr>
          <w:rFonts w:hint="eastAsia" w:ascii="宋体" w:hAnsi="宋体" w:eastAsia="宋体" w:cs="宋体"/>
          <w:sz w:val="24"/>
          <w:szCs w:val="24"/>
        </w:rPr>
        <w:t>月</w:t>
      </w:r>
      <w:r>
        <w:rPr>
          <w:rFonts w:hint="eastAsia" w:ascii="宋体" w:hAnsi="宋体" w:eastAsia="宋体" w:cs="宋体"/>
          <w:sz w:val="24"/>
          <w:szCs w:val="24"/>
          <w:lang w:val="en-US" w:eastAsia="zh-CN"/>
        </w:rPr>
        <w:t>9</w:t>
      </w:r>
      <w:r>
        <w:rPr>
          <w:rFonts w:hint="eastAsia" w:ascii="宋体" w:hAnsi="宋体" w:eastAsia="宋体" w:cs="宋体"/>
          <w:sz w:val="24"/>
          <w:szCs w:val="24"/>
        </w:rPr>
        <w:t>日通过张家口经济开发区环境保护局审批，</w:t>
      </w:r>
      <w:r>
        <w:rPr>
          <w:rFonts w:hint="eastAsia" w:ascii="宋体" w:hAnsi="宋体" w:eastAsia="宋体" w:cs="宋体"/>
          <w:sz w:val="24"/>
          <w:szCs w:val="24"/>
          <w:lang w:eastAsia="zh-CN"/>
        </w:rPr>
        <w:t>审批号为张经开环评</w:t>
      </w:r>
      <w:r>
        <w:rPr>
          <w:rFonts w:hint="eastAsia" w:ascii="宋体" w:hAnsi="宋体" w:eastAsia="宋体" w:cs="宋体"/>
          <w:sz w:val="24"/>
          <w:szCs w:val="24"/>
          <w:lang w:val="en-US" w:eastAsia="zh-CN"/>
        </w:rPr>
        <w:t>B［2015］22号。</w:t>
      </w:r>
      <w:r>
        <w:rPr>
          <w:rFonts w:hint="eastAsia" w:ascii="宋体" w:hAnsi="宋体" w:eastAsia="宋体" w:cs="宋体"/>
          <w:sz w:val="24"/>
          <w:szCs w:val="24"/>
        </w:rPr>
        <w:t>并出具审批意见。其批复如下：</w:t>
      </w:r>
      <w:bookmarkEnd w:id="160"/>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项目位</w:t>
      </w:r>
      <w:r>
        <w:rPr>
          <w:rFonts w:hint="eastAsia" w:ascii="宋体" w:hAnsi="宋体" w:eastAsia="宋体" w:cs="宋体"/>
          <w:sz w:val="24"/>
          <w:szCs w:val="24"/>
          <w:lang w:eastAsia="zh-CN"/>
        </w:rPr>
        <w:t>于张家</w:t>
      </w:r>
      <w:r>
        <w:rPr>
          <w:rFonts w:hint="eastAsia" w:ascii="宋体" w:hAnsi="宋体" w:eastAsia="宋体" w:cs="宋体"/>
          <w:sz w:val="24"/>
          <w:szCs w:val="24"/>
        </w:rPr>
        <w:t>口</w:t>
      </w:r>
      <w:r>
        <w:rPr>
          <w:rFonts w:hint="eastAsia" w:ascii="宋体" w:hAnsi="宋体" w:eastAsia="宋体" w:cs="宋体"/>
          <w:sz w:val="24"/>
          <w:szCs w:val="24"/>
          <w:lang w:eastAsia="zh-CN"/>
        </w:rPr>
        <w:t>经济开发区闫家屯西苑南路西侧，东至道路，西、南至已征国有土地，北至道路。</w:t>
      </w:r>
      <w:r>
        <w:rPr>
          <w:rFonts w:hint="eastAsia" w:ascii="宋体" w:hAnsi="宋体" w:eastAsia="宋体" w:cs="宋体"/>
          <w:sz w:val="24"/>
          <w:szCs w:val="24"/>
        </w:rPr>
        <w:t>项目总占地面积</w:t>
      </w:r>
      <w:r>
        <w:rPr>
          <w:rFonts w:hint="eastAsia" w:ascii="宋体" w:hAnsi="宋体" w:eastAsia="宋体" w:cs="宋体"/>
          <w:sz w:val="24"/>
          <w:szCs w:val="24"/>
          <w:lang w:val="en-US" w:eastAsia="zh-CN"/>
        </w:rPr>
        <w:t>25190.13</w:t>
      </w:r>
      <w:r>
        <w:rPr>
          <w:rFonts w:hint="eastAsia" w:ascii="宋体" w:hAnsi="宋体" w:eastAsia="宋体" w:cs="宋体"/>
          <w:sz w:val="24"/>
          <w:szCs w:val="24"/>
        </w:rPr>
        <w:t>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rPr>
        <w:t>，</w:t>
      </w:r>
      <w:r>
        <w:rPr>
          <w:rFonts w:hint="eastAsia" w:ascii="宋体" w:hAnsi="宋体" w:eastAsia="宋体" w:cs="宋体"/>
          <w:sz w:val="24"/>
          <w:szCs w:val="24"/>
          <w:lang w:eastAsia="zh-CN"/>
        </w:rPr>
        <w:t>总</w:t>
      </w:r>
      <w:r>
        <w:rPr>
          <w:rFonts w:hint="eastAsia" w:ascii="宋体" w:hAnsi="宋体" w:eastAsia="宋体" w:cs="宋体"/>
          <w:sz w:val="24"/>
          <w:szCs w:val="24"/>
        </w:rPr>
        <w:t>建筑面积</w:t>
      </w:r>
      <w:r>
        <w:rPr>
          <w:rFonts w:hint="eastAsia" w:ascii="宋体" w:hAnsi="宋体" w:eastAsia="宋体" w:cs="宋体"/>
          <w:sz w:val="24"/>
          <w:szCs w:val="24"/>
          <w:lang w:val="en-US" w:eastAsia="zh-CN"/>
        </w:rPr>
        <w:t>109969.95m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rPr>
        <w:t>，其中</w:t>
      </w:r>
      <w:r>
        <w:rPr>
          <w:rFonts w:hint="eastAsia" w:ascii="宋体" w:hAnsi="宋体" w:eastAsia="宋体" w:cs="宋体"/>
          <w:sz w:val="24"/>
          <w:szCs w:val="24"/>
          <w:lang w:eastAsia="zh-CN"/>
        </w:rPr>
        <w:t>地</w:t>
      </w:r>
      <w:r>
        <w:rPr>
          <w:rFonts w:hint="eastAsia" w:ascii="宋体" w:hAnsi="宋体" w:eastAsia="宋体" w:cs="宋体"/>
          <w:sz w:val="24"/>
          <w:szCs w:val="24"/>
        </w:rPr>
        <w:t>上建筑面积</w:t>
      </w:r>
      <w:r>
        <w:rPr>
          <w:rFonts w:hint="eastAsia" w:ascii="宋体" w:hAnsi="宋体" w:eastAsia="宋体" w:cs="宋体"/>
          <w:sz w:val="24"/>
          <w:szCs w:val="24"/>
          <w:lang w:val="en-US" w:eastAsia="zh-CN"/>
        </w:rPr>
        <w:t>7</w:t>
      </w:r>
      <w:r>
        <w:rPr>
          <w:rFonts w:hint="eastAsia" w:ascii="宋体" w:hAnsi="宋体" w:eastAsia="宋体" w:cs="宋体"/>
          <w:sz w:val="24"/>
          <w:szCs w:val="24"/>
        </w:rPr>
        <w:t>7754m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rPr>
        <w:t>（包括阳台），地下建筑面积32215</w:t>
      </w:r>
      <w:r>
        <w:rPr>
          <w:rFonts w:hint="eastAsia" w:ascii="宋体" w:hAnsi="宋体" w:eastAsia="宋体" w:cs="宋体"/>
          <w:sz w:val="24"/>
          <w:szCs w:val="24"/>
          <w:lang w:val="en-US" w:eastAsia="zh-CN"/>
        </w:rPr>
        <w:t>.</w:t>
      </w:r>
      <w:r>
        <w:rPr>
          <w:rFonts w:hint="eastAsia" w:ascii="宋体" w:hAnsi="宋体" w:eastAsia="宋体" w:cs="宋体"/>
          <w:sz w:val="24"/>
          <w:szCs w:val="24"/>
        </w:rPr>
        <w:t>95m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rPr>
        <w:t>，主要建设</w:t>
      </w:r>
      <w:r>
        <w:rPr>
          <w:rFonts w:hint="eastAsia" w:ascii="宋体" w:hAnsi="宋体" w:eastAsia="宋体" w:cs="宋体"/>
          <w:sz w:val="24"/>
          <w:szCs w:val="24"/>
          <w:lang w:val="en-US" w:eastAsia="zh-CN"/>
        </w:rPr>
        <w:t>6栋18层商住</w:t>
      </w:r>
      <w:r>
        <w:rPr>
          <w:rFonts w:hint="eastAsia" w:ascii="宋体" w:hAnsi="宋体" w:eastAsia="宋体" w:cs="宋体"/>
          <w:sz w:val="24"/>
          <w:szCs w:val="24"/>
        </w:rPr>
        <w:t>楼，1＃、2＃、3＃、4＃为商住楼，7＃、8＃为住宅楼</w:t>
      </w:r>
      <w:r>
        <w:rPr>
          <w:rFonts w:hint="eastAsia" w:ascii="宋体" w:hAnsi="宋体" w:eastAsia="宋体" w:cs="宋体"/>
          <w:sz w:val="24"/>
          <w:szCs w:val="24"/>
          <w:lang w:eastAsia="zh-CN"/>
        </w:rPr>
        <w:t>。</w:t>
      </w:r>
      <w:r>
        <w:rPr>
          <w:rFonts w:hint="eastAsia" w:ascii="宋体" w:hAnsi="宋体" w:eastAsia="宋体" w:cs="宋体"/>
          <w:sz w:val="24"/>
          <w:szCs w:val="24"/>
        </w:rPr>
        <w:t>总投资47390万元，环保投资286万元，占总投资的0</w:t>
      </w:r>
      <w:r>
        <w:rPr>
          <w:rFonts w:hint="eastAsia" w:ascii="宋体" w:hAnsi="宋体" w:eastAsia="宋体" w:cs="宋体"/>
          <w:sz w:val="24"/>
          <w:szCs w:val="24"/>
          <w:lang w:val="en-US" w:eastAsia="zh-CN"/>
        </w:rPr>
        <w:t>.</w:t>
      </w:r>
      <w:r>
        <w:rPr>
          <w:rFonts w:hint="eastAsia" w:ascii="宋体" w:hAnsi="宋体" w:eastAsia="宋体" w:cs="宋体"/>
          <w:sz w:val="24"/>
          <w:szCs w:val="24"/>
        </w:rPr>
        <w:t>6％，绿化面积7557m</w:t>
      </w:r>
      <w:r>
        <w:rPr>
          <w:rFonts w:hint="eastAsia" w:ascii="宋体" w:hAnsi="宋体" w:eastAsia="宋体" w:cs="宋体"/>
          <w:sz w:val="24"/>
          <w:szCs w:val="24"/>
          <w:vertAlign w:val="superscript"/>
          <w:lang w:val="en-US" w:eastAsia="zh-CN"/>
        </w:rPr>
        <w:t>2</w:t>
      </w:r>
      <w:r>
        <w:rPr>
          <w:rFonts w:hint="eastAsia" w:ascii="宋体" w:hAnsi="宋体" w:eastAsia="宋体" w:cs="宋体"/>
          <w:sz w:val="24"/>
          <w:szCs w:val="24"/>
        </w:rPr>
        <w:t>。张家口经济开发区经济发展局出具项目前期手续意见（张开经字〔2015〕44号）。张家口经济开发区国土资源局出具项目建设用地预</w:t>
      </w:r>
      <w:r>
        <w:rPr>
          <w:rFonts w:hint="eastAsia" w:ascii="宋体" w:hAnsi="宋体" w:eastAsia="宋体" w:cs="宋体"/>
          <w:sz w:val="24"/>
          <w:szCs w:val="24"/>
          <w:lang w:eastAsia="zh-CN"/>
        </w:rPr>
        <w:t>审</w:t>
      </w:r>
      <w:r>
        <w:rPr>
          <w:rFonts w:hint="eastAsia" w:ascii="宋体" w:hAnsi="宋体" w:eastAsia="宋体" w:cs="宋体"/>
          <w:sz w:val="24"/>
          <w:szCs w:val="24"/>
        </w:rPr>
        <w:t>意见（张经国土字〔2015〕28号）。</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二、项目在全面落实环境影响报告表中提出的各项环保措施，确保各类污染物达标排放的前提下，我局同意你公司按照报告表中所列建设项目的性质、规模、地点、环境保护对策和措施实施项目建设。该报告表可作为项目建设和环境管理的依据，保证各项环保工程与主体同时设计、同时施工、同时建成投运。尤其做好以下工作</w:t>
      </w:r>
      <w:r>
        <w:rPr>
          <w:rFonts w:hint="eastAsia" w:ascii="宋体" w:hAnsi="宋体" w:eastAsia="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（－）建设单位要加强施工期的管理，须制定切实可行的施工期环境管理办法，注意以下几点：</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1、做好降噪减振和防尘抑尘工作，确保项目实施不对周围环境产生影响</w:t>
      </w:r>
      <w:r>
        <w:rPr>
          <w:rFonts w:hint="eastAsia" w:ascii="宋体" w:hAnsi="宋体" w:eastAsia="宋体" w:cs="宋体"/>
          <w:sz w:val="24"/>
          <w:szCs w:val="24"/>
          <w:lang w:eastAsia="zh-CN"/>
        </w:rPr>
        <w:t>；</w:t>
      </w:r>
      <w:r>
        <w:rPr>
          <w:rFonts w:hint="eastAsia" w:ascii="宋体" w:hAnsi="宋体" w:eastAsia="宋体" w:cs="宋体"/>
          <w:sz w:val="24"/>
          <w:szCs w:val="24"/>
        </w:rPr>
        <w:t>严格控制施工扰动范围，夜间（22：00至次日06：00）和午间（12：00至14：00）禁止机械施工作业，施工噪声严格执行《建筑施工场界噪声限值》（GB12523－2011）相关标准要求。</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2、建筑施工现场须实行围挡、苦盖措施，防止扬尘污染环境：运输过程中必须有防止</w:t>
      </w:r>
      <w:r>
        <w:rPr>
          <w:rFonts w:hint="eastAsia" w:ascii="宋体" w:hAnsi="宋体" w:eastAsia="宋体" w:cs="宋体"/>
          <w:sz w:val="24"/>
          <w:szCs w:val="24"/>
          <w:lang w:eastAsia="zh-CN"/>
        </w:rPr>
        <w:t>洒</w:t>
      </w:r>
      <w:r>
        <w:rPr>
          <w:rFonts w:hint="eastAsia" w:ascii="宋体" w:hAnsi="宋体" w:eastAsia="宋体" w:cs="宋体"/>
          <w:sz w:val="24"/>
          <w:szCs w:val="24"/>
        </w:rPr>
        <w:t>漏的具体措施，施工粉尘要严格执行《大气污染物综合排放标准》（GB16297－1996）表</w:t>
      </w:r>
      <w:r>
        <w:rPr>
          <w:rFonts w:hint="eastAsia" w:ascii="宋体" w:hAnsi="宋体" w:eastAsia="宋体" w:cs="宋体"/>
          <w:sz w:val="24"/>
          <w:szCs w:val="24"/>
          <w:lang w:val="en-US" w:eastAsia="zh-CN"/>
        </w:rPr>
        <w:t>2</w:t>
      </w:r>
      <w:r>
        <w:rPr>
          <w:rFonts w:hint="eastAsia" w:ascii="宋体" w:hAnsi="宋体" w:eastAsia="宋体" w:cs="宋体"/>
          <w:sz w:val="24"/>
          <w:szCs w:val="24"/>
        </w:rPr>
        <w:t>无组织排放标准。</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3、要善处置工程建设产生的弃土和废渣，不得随意倾倒</w:t>
      </w:r>
      <w:r>
        <w:rPr>
          <w:rFonts w:hint="eastAsia" w:ascii="宋体" w:hAnsi="宋体" w:eastAsia="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（二）项目运营期做好以下几点：</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项目排水采用雨污分流，雨水排入市政雨水管网，生活污水通过防</w:t>
      </w:r>
      <w:r>
        <w:rPr>
          <w:rFonts w:hint="eastAsia" w:ascii="宋体" w:hAnsi="宋体" w:eastAsia="宋体" w:cs="宋体"/>
          <w:sz w:val="24"/>
          <w:szCs w:val="24"/>
          <w:lang w:eastAsia="zh-CN"/>
        </w:rPr>
        <w:t>渗</w:t>
      </w:r>
      <w:r>
        <w:rPr>
          <w:rFonts w:hint="eastAsia" w:ascii="宋体" w:hAnsi="宋体" w:eastAsia="宋体" w:cs="宋体"/>
          <w:sz w:val="24"/>
          <w:szCs w:val="24"/>
        </w:rPr>
        <w:t>管道经防</w:t>
      </w:r>
      <w:r>
        <w:rPr>
          <w:rFonts w:hint="eastAsia" w:ascii="宋体" w:hAnsi="宋体" w:eastAsia="宋体" w:cs="宋体"/>
          <w:sz w:val="24"/>
          <w:szCs w:val="24"/>
          <w:lang w:eastAsia="zh-CN"/>
        </w:rPr>
        <w:t>渗</w:t>
      </w:r>
      <w:r>
        <w:rPr>
          <w:rFonts w:hint="eastAsia" w:ascii="宋体" w:hAnsi="宋体" w:eastAsia="宋体" w:cs="宋体"/>
          <w:sz w:val="24"/>
          <w:szCs w:val="24"/>
        </w:rPr>
        <w:t>化</w:t>
      </w:r>
      <w:r>
        <w:rPr>
          <w:rFonts w:hint="eastAsia" w:ascii="宋体" w:hAnsi="宋体" w:eastAsia="宋体" w:cs="宋体"/>
          <w:sz w:val="24"/>
          <w:szCs w:val="24"/>
          <w:lang w:eastAsia="zh-CN"/>
        </w:rPr>
        <w:t>粪</w:t>
      </w:r>
      <w:r>
        <w:rPr>
          <w:rFonts w:hint="eastAsia" w:ascii="宋体" w:hAnsi="宋体" w:eastAsia="宋体" w:cs="宋体"/>
          <w:sz w:val="24"/>
          <w:szCs w:val="24"/>
        </w:rPr>
        <w:t>池处理后排入市政污水管网，最终排入张家口市</w:t>
      </w:r>
      <w:r>
        <w:rPr>
          <w:rFonts w:hint="eastAsia" w:ascii="宋体" w:hAnsi="宋体" w:eastAsia="宋体" w:cs="宋体"/>
          <w:sz w:val="24"/>
          <w:szCs w:val="24"/>
          <w:lang w:eastAsia="zh-CN"/>
        </w:rPr>
        <w:t>鸿</w:t>
      </w:r>
      <w:r>
        <w:rPr>
          <w:rFonts w:hint="eastAsia" w:ascii="宋体" w:hAnsi="宋体" w:eastAsia="宋体" w:cs="宋体"/>
          <w:sz w:val="24"/>
          <w:szCs w:val="24"/>
        </w:rPr>
        <w:t>泽排水有限公司污水处理厂进行处理，满足《污水综合排放标准》（GB8978－1996）表4三级标准要求，禁止设立除进入市政管网外的其他排污口。</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2、项目固废主要为生活垃圾，按可回收和不可回收分类收集至垃圾桶，及时由环卫部门清运至生活垃圾处理厂集中处置。</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3、地下停车场安装机械排风系统，并合理设置排放口排放</w:t>
      </w:r>
      <w:r>
        <w:rPr>
          <w:rFonts w:hint="eastAsia" w:ascii="宋体" w:hAnsi="宋体" w:eastAsia="宋体" w:cs="宋体"/>
          <w:sz w:val="24"/>
          <w:szCs w:val="24"/>
          <w:lang w:eastAsia="zh-CN"/>
        </w:rPr>
        <w:t>；</w:t>
      </w:r>
      <w:r>
        <w:rPr>
          <w:rFonts w:hint="eastAsia" w:ascii="宋体" w:hAnsi="宋体" w:eastAsia="宋体" w:cs="宋体"/>
          <w:sz w:val="24"/>
          <w:szCs w:val="24"/>
        </w:rPr>
        <w:t>项目冬季采暖采用集中供热，不得新建锅炉房</w:t>
      </w:r>
      <w:r>
        <w:rPr>
          <w:rFonts w:hint="eastAsia" w:ascii="宋体" w:hAnsi="宋体" w:eastAsia="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rPr>
        <w:t>4、热力交换站等机械噪声，采取有效的消声减振处理措施，</w:t>
      </w:r>
      <w:r>
        <w:rPr>
          <w:rFonts w:hint="eastAsia" w:ascii="宋体" w:hAnsi="宋体" w:eastAsia="宋体" w:cs="宋体"/>
          <w:sz w:val="24"/>
          <w:szCs w:val="24"/>
          <w:lang w:eastAsia="zh-CN"/>
        </w:rPr>
        <w:t>噪</w:t>
      </w:r>
      <w:r>
        <w:rPr>
          <w:rFonts w:hint="eastAsia" w:ascii="宋体" w:hAnsi="宋体" w:eastAsia="宋体" w:cs="宋体"/>
          <w:sz w:val="24"/>
          <w:szCs w:val="24"/>
        </w:rPr>
        <w:t>声满足《工业企业厂界噪声标准》（GB12348－2008）2类标准。</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、项目建成后，住宅楼不得经营餐饮业。</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6、项目建成后要对已经破坏的生态环境进行恢复治理，防止因项目建设破坏周围生态</w:t>
      </w:r>
      <w:r>
        <w:rPr>
          <w:rFonts w:hint="eastAsia" w:ascii="宋体" w:hAnsi="宋体" w:eastAsia="宋体" w:cs="宋体"/>
          <w:sz w:val="24"/>
          <w:szCs w:val="24"/>
          <w:lang w:eastAsia="zh-CN"/>
        </w:rPr>
        <w:t>环境。</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三、总量控制指标按照主要污染物总量确认书批复执行。不得建设与该项目环评不相符的建设内容。所有新、改、扩建内容均应取得环评审批后方可建设</w:t>
      </w:r>
      <w:r>
        <w:rPr>
          <w:rFonts w:hint="eastAsia" w:ascii="宋体" w:hAnsi="宋体" w:eastAsia="宋体" w:cs="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建设单位必须严格执行环境保护“三同时”制度，按规定程序向我局申请项目竣工环境保护验收。验收合格后，方可正式投入运营。若该项目的性质、规模、地点、采用的生产工艺或者防治污染、防止生态破环的描施发生重大变化，应当重新向我局报批环境影响评价文件</w:t>
      </w:r>
      <w:r>
        <w:rPr>
          <w:rFonts w:hint="eastAsia" w:ascii="宋体" w:hAnsi="宋体" w:eastAsia="宋体" w:cs="宋体"/>
          <w:sz w:val="24"/>
          <w:szCs w:val="24"/>
          <w:lang w:eastAsia="zh-CN"/>
        </w:rPr>
        <w:t>。</w:t>
      </w:r>
    </w:p>
    <w:p>
      <w:r>
        <w:br w:type="page"/>
      </w:r>
    </w:p>
    <w:p>
      <w:pPr>
        <w:pStyle w:val="3"/>
        <w:spacing w:line="500" w:lineRule="exact"/>
      </w:pPr>
      <w:bookmarkStart w:id="161" w:name="_Toc8738"/>
      <w:r>
        <w:t>6 验收</w:t>
      </w:r>
      <w:r>
        <w:rPr>
          <w:rFonts w:hint="eastAsia"/>
        </w:rPr>
        <w:t>执行</w:t>
      </w:r>
      <w:r>
        <w:t>标准</w:t>
      </w:r>
      <w:bookmarkEnd w:id="161"/>
    </w:p>
    <w:p>
      <w:pPr>
        <w:pStyle w:val="4"/>
        <w:spacing w:line="500" w:lineRule="exact"/>
        <w:rPr>
          <w:rFonts w:hint="eastAsia"/>
        </w:rPr>
      </w:pPr>
      <w:bookmarkStart w:id="162" w:name="_Toc29979"/>
      <w:bookmarkStart w:id="163" w:name="_Toc516059088"/>
      <w:r>
        <w:rPr>
          <w:rFonts w:hint="eastAsia"/>
        </w:rPr>
        <w:t>6.</w:t>
      </w:r>
      <w:r>
        <w:t>1</w:t>
      </w:r>
      <w:r>
        <w:rPr>
          <w:rFonts w:hint="eastAsia"/>
        </w:rPr>
        <w:t xml:space="preserve"> 废水</w:t>
      </w:r>
      <w:r>
        <w:t>执行标准</w:t>
      </w:r>
      <w:bookmarkEnd w:id="162"/>
    </w:p>
    <w:p>
      <w:pPr>
        <w:spacing w:line="500" w:lineRule="exact"/>
        <w:ind w:firstLine="480" w:firstLineChars="200"/>
        <w:rPr>
          <w:rFonts w:hint="eastAsia" w:ascii="宋体" w:hAnsi="宋体" w:cs="宋体"/>
          <w:sz w:val="24"/>
          <w:szCs w:val="24"/>
          <w:lang w:val="en-US" w:eastAsia="zh-CN"/>
        </w:rPr>
      </w:pPr>
      <w:r>
        <w:rPr>
          <w:rFonts w:hint="eastAsia" w:ascii="宋体" w:hAnsi="宋体" w:eastAsia="宋体"/>
          <w:sz w:val="24"/>
          <w:szCs w:val="24"/>
        </w:rPr>
        <w:t>废水执行</w:t>
      </w:r>
      <w:r>
        <w:rPr>
          <w:rFonts w:hint="eastAsia" w:ascii="宋体" w:hAnsi="宋体" w:eastAsia="宋体" w:cs="宋体"/>
          <w:sz w:val="24"/>
          <w:szCs w:val="24"/>
        </w:rPr>
        <w:t>标准见</w:t>
      </w:r>
      <w:r>
        <w:rPr>
          <w:rFonts w:ascii="宋体" w:hAnsi="宋体" w:eastAsia="宋体" w:cs="宋体"/>
          <w:sz w:val="24"/>
          <w:szCs w:val="24"/>
        </w:rPr>
        <w:t>表</w:t>
      </w:r>
      <w:r>
        <w:rPr>
          <w:rFonts w:hint="eastAsia" w:ascii="宋体" w:hAnsi="宋体" w:eastAsia="宋体" w:cs="宋体"/>
          <w:sz w:val="24"/>
          <w:szCs w:val="24"/>
        </w:rPr>
        <w:t>6</w:t>
      </w:r>
      <w:r>
        <w:rPr>
          <w:rFonts w:ascii="宋体" w:hAnsi="宋体" w:eastAsia="宋体" w:cs="宋体"/>
          <w:sz w:val="24"/>
          <w:szCs w:val="24"/>
        </w:rPr>
        <w:t>-1</w:t>
      </w:r>
      <w:r>
        <w:rPr>
          <w:rFonts w:hint="eastAsia" w:ascii="宋体" w:hAnsi="宋体" w:eastAsia="宋体" w:cs="宋体"/>
          <w:sz w:val="24"/>
          <w:szCs w:val="24"/>
        </w:rPr>
        <w:t>。</w:t>
      </w:r>
      <w:r>
        <w:rPr>
          <w:rFonts w:hint="eastAsia" w:ascii="宋体" w:hAnsi="宋体" w:cs="宋体"/>
          <w:sz w:val="24"/>
          <w:szCs w:val="24"/>
          <w:lang w:val="en-US" w:eastAsia="zh-CN"/>
        </w:rPr>
        <w:t xml:space="preserve"> </w:t>
      </w:r>
    </w:p>
    <w:p>
      <w:pPr>
        <w:spacing w:line="500" w:lineRule="exact"/>
        <w:jc w:val="center"/>
        <w:rPr>
          <w:rFonts w:ascii="宋体" w:hAnsi="宋体" w:eastAsia="宋体" w:cs="宋体"/>
          <w:sz w:val="24"/>
          <w:szCs w:val="24"/>
          <w:highlight w:val="none"/>
        </w:rPr>
      </w:pPr>
      <w:r>
        <w:rPr>
          <w:rFonts w:hint="eastAsia" w:ascii="宋体" w:hAnsi="宋体" w:eastAsia="宋体" w:cs="宋体"/>
          <w:b/>
          <w:bCs/>
          <w:sz w:val="24"/>
          <w:szCs w:val="24"/>
          <w:highlight w:val="none"/>
        </w:rPr>
        <w:t>表6</w:t>
      </w:r>
      <w:r>
        <w:rPr>
          <w:rFonts w:ascii="宋体" w:hAnsi="宋体" w:eastAsia="宋体" w:cs="宋体"/>
          <w:b/>
          <w:bCs/>
          <w:sz w:val="24"/>
          <w:szCs w:val="24"/>
          <w:highlight w:val="none"/>
        </w:rPr>
        <w:t xml:space="preserve">-1 </w:t>
      </w:r>
      <w:r>
        <w:rPr>
          <w:rFonts w:hint="eastAsia" w:ascii="宋体" w:hAnsi="宋体" w:eastAsia="宋体" w:cs="宋体"/>
          <w:b/>
          <w:bCs/>
          <w:sz w:val="24"/>
          <w:szCs w:val="24"/>
          <w:highlight w:val="none"/>
        </w:rPr>
        <w:t>废水</w:t>
      </w:r>
      <w:r>
        <w:rPr>
          <w:rFonts w:ascii="宋体" w:hAnsi="宋体" w:eastAsia="宋体" w:cs="宋体"/>
          <w:b/>
          <w:bCs/>
          <w:sz w:val="24"/>
          <w:szCs w:val="24"/>
          <w:highlight w:val="none"/>
        </w:rPr>
        <w:t>执行标准</w:t>
      </w:r>
    </w:p>
    <w:tbl>
      <w:tblPr>
        <w:tblStyle w:val="30"/>
        <w:tblW w:w="685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3"/>
        <w:gridCol w:w="989"/>
        <w:gridCol w:w="775"/>
        <w:gridCol w:w="624"/>
        <w:gridCol w:w="3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3"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污染源</w:t>
            </w:r>
          </w:p>
        </w:tc>
        <w:tc>
          <w:tcPr>
            <w:tcW w:w="989" w:type="dxa"/>
            <w:tcMar>
              <w:left w:w="28" w:type="dxa"/>
              <w:right w:w="28" w:type="dxa"/>
            </w:tcMar>
            <w:vAlign w:val="center"/>
          </w:tcPr>
          <w:p>
            <w:pPr>
              <w:spacing w:line="500" w:lineRule="exact"/>
              <w:jc w:val="center"/>
              <w:rPr>
                <w:rFonts w:hint="eastAsia" w:ascii="宋体" w:hAnsi="宋体" w:eastAsia="宋体"/>
                <w:b/>
                <w:szCs w:val="21"/>
                <w:lang w:eastAsia="zh-CN"/>
              </w:rPr>
            </w:pPr>
            <w:r>
              <w:rPr>
                <w:rFonts w:hint="eastAsia" w:ascii="宋体" w:hAnsi="宋体"/>
                <w:b/>
                <w:szCs w:val="21"/>
                <w:lang w:eastAsia="zh-CN"/>
              </w:rPr>
              <w:t>污染物</w:t>
            </w:r>
          </w:p>
        </w:tc>
        <w:tc>
          <w:tcPr>
            <w:tcW w:w="775" w:type="dxa"/>
            <w:tcMar>
              <w:left w:w="28" w:type="dxa"/>
              <w:right w:w="28" w:type="dxa"/>
            </w:tcMar>
            <w:vAlign w:val="center"/>
          </w:tcPr>
          <w:p>
            <w:pPr>
              <w:spacing w:line="500" w:lineRule="exact"/>
              <w:jc w:val="center"/>
              <w:rPr>
                <w:rFonts w:hint="eastAsia" w:ascii="宋体" w:hAnsi="宋体" w:eastAsia="宋体"/>
                <w:b/>
                <w:szCs w:val="21"/>
                <w:lang w:eastAsia="zh-CN"/>
              </w:rPr>
            </w:pPr>
            <w:r>
              <w:rPr>
                <w:rFonts w:hint="eastAsia" w:ascii="宋体" w:hAnsi="宋体"/>
                <w:b/>
                <w:szCs w:val="21"/>
                <w:lang w:eastAsia="zh-CN"/>
              </w:rPr>
              <w:t>标准值</w:t>
            </w:r>
          </w:p>
        </w:tc>
        <w:tc>
          <w:tcPr>
            <w:tcW w:w="624"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单位</w:t>
            </w:r>
          </w:p>
        </w:tc>
        <w:tc>
          <w:tcPr>
            <w:tcW w:w="3560"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3" w:type="dxa"/>
            <w:vMerge w:val="restart"/>
            <w:tcMar>
              <w:left w:w="28" w:type="dxa"/>
              <w:right w:w="28" w:type="dxa"/>
            </w:tcMar>
            <w:vAlign w:val="center"/>
          </w:tcPr>
          <w:p>
            <w:pPr>
              <w:jc w:val="center"/>
              <w:rPr>
                <w:rFonts w:ascii="宋体" w:hAnsi="宋体" w:eastAsia="宋体"/>
                <w:szCs w:val="21"/>
              </w:rPr>
            </w:pPr>
            <w:r>
              <w:rPr>
                <w:rFonts w:hint="eastAsia" w:ascii="宋体" w:hAnsi="宋体" w:eastAsia="宋体"/>
                <w:szCs w:val="21"/>
              </w:rPr>
              <w:t>生活</w:t>
            </w:r>
          </w:p>
          <w:p>
            <w:pPr>
              <w:jc w:val="center"/>
              <w:rPr>
                <w:rFonts w:ascii="宋体" w:hAnsi="宋体" w:eastAsia="宋体"/>
                <w:szCs w:val="21"/>
              </w:rPr>
            </w:pPr>
            <w:r>
              <w:rPr>
                <w:rFonts w:hint="eastAsia" w:ascii="宋体" w:hAnsi="宋体" w:eastAsia="宋体"/>
                <w:szCs w:val="21"/>
              </w:rPr>
              <w:t>污水</w:t>
            </w:r>
          </w:p>
        </w:tc>
        <w:tc>
          <w:tcPr>
            <w:tcW w:w="989" w:type="dxa"/>
            <w:tcMar>
              <w:left w:w="28" w:type="dxa"/>
              <w:right w:w="28" w:type="dxa"/>
            </w:tcMar>
            <w:vAlign w:val="center"/>
          </w:tcPr>
          <w:p>
            <w:pPr>
              <w:jc w:val="center"/>
              <w:rPr>
                <w:rFonts w:hint="default" w:ascii="宋体" w:hAnsi="宋体" w:eastAsia="宋体"/>
                <w:szCs w:val="21"/>
                <w:lang w:val="en-US" w:eastAsia="zh-CN"/>
              </w:rPr>
            </w:pPr>
            <w:r>
              <w:rPr>
                <w:rFonts w:hint="eastAsia" w:ascii="宋体" w:hAnsi="宋体"/>
                <w:szCs w:val="21"/>
                <w:lang w:val="en-US" w:eastAsia="zh-CN"/>
              </w:rPr>
              <w:t>SS</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400</w:t>
            </w:r>
          </w:p>
        </w:tc>
        <w:tc>
          <w:tcPr>
            <w:tcW w:w="624" w:type="dxa"/>
            <w:vMerge w:val="restart"/>
            <w:tcMar>
              <w:left w:w="28" w:type="dxa"/>
              <w:right w:w="28" w:type="dxa"/>
            </w:tcMar>
            <w:vAlign w:val="center"/>
          </w:tcPr>
          <w:p>
            <w:pPr>
              <w:jc w:val="center"/>
              <w:rPr>
                <w:rFonts w:ascii="宋体" w:hAnsi="宋体" w:eastAsia="宋体"/>
                <w:szCs w:val="21"/>
              </w:rPr>
            </w:pPr>
            <w:r>
              <w:rPr>
                <w:rFonts w:ascii="宋体" w:hAnsi="宋体" w:eastAsia="宋体"/>
                <w:szCs w:val="21"/>
              </w:rPr>
              <w:t>mg/L</w:t>
            </w:r>
          </w:p>
        </w:tc>
        <w:tc>
          <w:tcPr>
            <w:tcW w:w="3560" w:type="dxa"/>
            <w:vMerge w:val="restart"/>
            <w:tcMar>
              <w:left w:w="28" w:type="dxa"/>
              <w:right w:w="28" w:type="dxa"/>
            </w:tcMar>
            <w:vAlign w:val="center"/>
          </w:tcPr>
          <w:p>
            <w:pPr>
              <w:jc w:val="center"/>
              <w:rPr>
                <w:rFonts w:ascii="宋体" w:hAnsi="宋体" w:eastAsia="宋体"/>
                <w:spacing w:val="-6"/>
                <w:szCs w:val="21"/>
              </w:rPr>
            </w:pPr>
            <w:r>
              <w:rPr>
                <w:rFonts w:ascii="宋体" w:hAnsi="宋体" w:eastAsia="宋体"/>
                <w:spacing w:val="-6"/>
                <w:szCs w:val="21"/>
              </w:rPr>
              <w:t>《污水综合排放标准》(GB8978-1996)表4三级标准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COD</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500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BOD</w:t>
            </w:r>
            <w:r>
              <w:rPr>
                <w:rFonts w:ascii="宋体" w:hAnsi="宋体" w:eastAsia="宋体"/>
                <w:szCs w:val="21"/>
                <w:vertAlign w:val="subscript"/>
              </w:rPr>
              <w:t>5</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300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hint="eastAsia" w:ascii="宋体" w:hAnsi="宋体" w:eastAsia="宋体"/>
                <w:szCs w:val="21"/>
                <w:lang w:val="en-US" w:eastAsia="zh-CN"/>
              </w:rPr>
            </w:pPr>
            <w:r>
              <w:rPr>
                <w:rFonts w:hint="eastAsia" w:ascii="宋体" w:hAnsi="宋体"/>
                <w:szCs w:val="21"/>
                <w:lang w:val="en-US" w:eastAsia="zh-CN"/>
              </w:rPr>
              <w:t>动植物油</w:t>
            </w:r>
          </w:p>
        </w:tc>
        <w:tc>
          <w:tcPr>
            <w:tcW w:w="775" w:type="dxa"/>
            <w:tcMar>
              <w:left w:w="28" w:type="dxa"/>
              <w:right w:w="28" w:type="dxa"/>
            </w:tcMar>
            <w:vAlign w:val="center"/>
          </w:tcPr>
          <w:p>
            <w:pPr>
              <w:jc w:val="center"/>
              <w:rPr>
                <w:rFonts w:hint="eastAsia" w:ascii="宋体" w:hAnsi="宋体" w:eastAsia="宋体"/>
                <w:szCs w:val="21"/>
                <w:lang w:val="en-US" w:eastAsia="zh-CN"/>
              </w:rPr>
            </w:pPr>
            <w:r>
              <w:rPr>
                <w:rFonts w:hint="eastAsia" w:ascii="宋体" w:hAnsi="宋体"/>
                <w:szCs w:val="21"/>
                <w:lang w:val="en-US" w:eastAsia="zh-CN"/>
              </w:rPr>
              <w:t>100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vMerge w:val="continue"/>
            <w:tcMar>
              <w:left w:w="28" w:type="dxa"/>
              <w:right w:w="28" w:type="dxa"/>
            </w:tcMar>
            <w:vAlign w:val="center"/>
          </w:tcPr>
          <w:p>
            <w:pPr>
              <w:jc w:val="center"/>
              <w:rPr>
                <w:rFonts w:ascii="宋体" w:hAnsi="宋体" w:eastAsia="宋体"/>
                <w:spacing w:val="-6"/>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903" w:type="dxa"/>
            <w:vMerge w:val="continue"/>
            <w:tcMar>
              <w:left w:w="28" w:type="dxa"/>
              <w:right w:w="28" w:type="dxa"/>
            </w:tcMar>
            <w:vAlign w:val="center"/>
          </w:tcPr>
          <w:p>
            <w:pPr>
              <w:jc w:val="center"/>
              <w:rPr>
                <w:rFonts w:ascii="宋体" w:hAnsi="宋体" w:eastAsia="宋体"/>
                <w:szCs w:val="21"/>
              </w:rPr>
            </w:pPr>
          </w:p>
        </w:tc>
        <w:tc>
          <w:tcPr>
            <w:tcW w:w="989" w:type="dxa"/>
            <w:tcMar>
              <w:left w:w="28" w:type="dxa"/>
              <w:right w:w="28" w:type="dxa"/>
            </w:tcMar>
            <w:vAlign w:val="center"/>
          </w:tcPr>
          <w:p>
            <w:pPr>
              <w:jc w:val="center"/>
              <w:rPr>
                <w:rFonts w:ascii="宋体" w:hAnsi="宋体" w:eastAsia="宋体"/>
                <w:szCs w:val="21"/>
              </w:rPr>
            </w:pPr>
            <w:r>
              <w:rPr>
                <w:rFonts w:ascii="宋体" w:hAnsi="宋体" w:eastAsia="宋体"/>
                <w:szCs w:val="21"/>
              </w:rPr>
              <w:t>氨氮</w:t>
            </w:r>
          </w:p>
        </w:tc>
        <w:tc>
          <w:tcPr>
            <w:tcW w:w="775" w:type="dxa"/>
            <w:tcMar>
              <w:left w:w="28" w:type="dxa"/>
              <w:right w:w="28" w:type="dxa"/>
            </w:tcMar>
            <w:vAlign w:val="center"/>
          </w:tcPr>
          <w:p>
            <w:pPr>
              <w:jc w:val="center"/>
              <w:rPr>
                <w:rFonts w:ascii="宋体" w:hAnsi="宋体" w:eastAsia="宋体"/>
                <w:szCs w:val="21"/>
              </w:rPr>
            </w:pPr>
            <w:r>
              <w:rPr>
                <w:rFonts w:ascii="宋体" w:hAnsi="宋体" w:eastAsia="宋体"/>
                <w:szCs w:val="21"/>
              </w:rPr>
              <w:t>40</w:t>
            </w:r>
          </w:p>
        </w:tc>
        <w:tc>
          <w:tcPr>
            <w:tcW w:w="624" w:type="dxa"/>
            <w:vMerge w:val="continue"/>
            <w:tcMar>
              <w:left w:w="28" w:type="dxa"/>
              <w:right w:w="28" w:type="dxa"/>
            </w:tcMar>
            <w:vAlign w:val="center"/>
          </w:tcPr>
          <w:p>
            <w:pPr>
              <w:jc w:val="center"/>
              <w:rPr>
                <w:rFonts w:ascii="宋体" w:hAnsi="宋体" w:eastAsia="宋体"/>
                <w:szCs w:val="21"/>
              </w:rPr>
            </w:pPr>
          </w:p>
        </w:tc>
        <w:tc>
          <w:tcPr>
            <w:tcW w:w="3560" w:type="dxa"/>
            <w:tcMar>
              <w:left w:w="28" w:type="dxa"/>
              <w:right w:w="28" w:type="dxa"/>
            </w:tcMar>
            <w:vAlign w:val="center"/>
          </w:tcPr>
          <w:p>
            <w:pPr>
              <w:jc w:val="center"/>
              <w:rPr>
                <w:rFonts w:ascii="宋体" w:hAnsi="宋体" w:eastAsia="宋体"/>
                <w:spacing w:val="-6"/>
                <w:szCs w:val="21"/>
              </w:rPr>
            </w:pPr>
            <w:r>
              <w:rPr>
                <w:rFonts w:ascii="宋体" w:hAnsi="宋体" w:eastAsia="宋体"/>
                <w:szCs w:val="21"/>
              </w:rPr>
              <w:t>张家口市鸿泽排水有限公司</w:t>
            </w:r>
            <w:r>
              <w:rPr>
                <w:rFonts w:hint="eastAsia" w:ascii="宋体" w:hAnsi="宋体" w:eastAsia="宋体"/>
                <w:szCs w:val="21"/>
              </w:rPr>
              <w:t>进水水质指标</w:t>
            </w:r>
          </w:p>
        </w:tc>
      </w:tr>
      <w:bookmarkEnd w:id="163"/>
    </w:tbl>
    <w:p>
      <w:pPr>
        <w:pStyle w:val="4"/>
        <w:spacing w:line="500" w:lineRule="exact"/>
      </w:pPr>
      <w:bookmarkStart w:id="164" w:name="_Toc12848"/>
      <w:bookmarkStart w:id="165" w:name="_Toc517425833"/>
      <w:r>
        <w:t xml:space="preserve">6.2 </w:t>
      </w:r>
      <w:r>
        <w:rPr>
          <w:rFonts w:hint="eastAsia"/>
        </w:rPr>
        <w:t>废气执行标准</w:t>
      </w:r>
      <w:bookmarkEnd w:id="164"/>
      <w:bookmarkEnd w:id="165"/>
    </w:p>
    <w:p>
      <w:pPr>
        <w:spacing w:line="500" w:lineRule="exact"/>
        <w:ind w:firstLine="480" w:firstLineChars="200"/>
        <w:rPr>
          <w:rFonts w:ascii="宋体" w:hAnsi="宋体" w:eastAsia="宋体"/>
          <w:sz w:val="24"/>
          <w:szCs w:val="24"/>
        </w:rPr>
      </w:pPr>
      <w:r>
        <w:rPr>
          <w:rFonts w:hint="eastAsia" w:ascii="宋体" w:hAnsi="宋体" w:eastAsia="宋体"/>
          <w:sz w:val="24"/>
          <w:szCs w:val="24"/>
        </w:rPr>
        <w:t>废气执行标准见表6</w:t>
      </w:r>
      <w:r>
        <w:rPr>
          <w:rFonts w:ascii="宋体" w:hAnsi="宋体" w:eastAsia="宋体"/>
          <w:sz w:val="24"/>
          <w:szCs w:val="24"/>
        </w:rPr>
        <w:t>-2</w:t>
      </w:r>
      <w:r>
        <w:rPr>
          <w:rFonts w:hint="eastAsia" w:ascii="宋体" w:hAnsi="宋体" w:eastAsia="宋体"/>
          <w:sz w:val="24"/>
          <w:szCs w:val="24"/>
        </w:rPr>
        <w:t>。</w:t>
      </w:r>
    </w:p>
    <w:p>
      <w:pPr>
        <w:spacing w:line="500" w:lineRule="exact"/>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表6</w:t>
      </w:r>
      <w:r>
        <w:rPr>
          <w:rFonts w:ascii="宋体" w:hAnsi="宋体" w:eastAsia="宋体" w:cs="宋体"/>
          <w:b/>
          <w:bCs/>
          <w:sz w:val="24"/>
          <w:szCs w:val="24"/>
          <w:highlight w:val="none"/>
        </w:rPr>
        <w:t xml:space="preserve">-2 </w:t>
      </w:r>
      <w:r>
        <w:rPr>
          <w:rFonts w:hint="eastAsia" w:ascii="宋体" w:hAnsi="宋体" w:eastAsia="宋体" w:cs="宋体"/>
          <w:b/>
          <w:bCs/>
          <w:sz w:val="24"/>
          <w:szCs w:val="24"/>
          <w:highlight w:val="none"/>
        </w:rPr>
        <w:t>废</w:t>
      </w:r>
      <w:r>
        <w:rPr>
          <w:rFonts w:hint="eastAsia" w:ascii="宋体" w:hAnsi="宋体" w:eastAsia="宋体" w:cs="宋体"/>
          <w:b/>
          <w:bCs/>
          <w:sz w:val="24"/>
          <w:szCs w:val="24"/>
          <w:highlight w:val="none"/>
          <w:lang w:eastAsia="zh-CN"/>
        </w:rPr>
        <w:t>气</w:t>
      </w:r>
      <w:r>
        <w:rPr>
          <w:rFonts w:ascii="宋体" w:hAnsi="宋体" w:eastAsia="宋体" w:cs="宋体"/>
          <w:b/>
          <w:bCs/>
          <w:sz w:val="24"/>
          <w:szCs w:val="24"/>
          <w:highlight w:val="none"/>
        </w:rPr>
        <w:t>执行标准</w:t>
      </w:r>
    </w:p>
    <w:tbl>
      <w:tblPr>
        <w:tblStyle w:val="30"/>
        <w:tblW w:w="8177" w:type="dxa"/>
        <w:jc w:val="center"/>
        <w:tblInd w:w="-5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8"/>
        <w:gridCol w:w="943"/>
        <w:gridCol w:w="1924"/>
        <w:gridCol w:w="39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1368"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污染源</w:t>
            </w:r>
          </w:p>
        </w:tc>
        <w:tc>
          <w:tcPr>
            <w:tcW w:w="943" w:type="dxa"/>
            <w:tcMar>
              <w:left w:w="28" w:type="dxa"/>
              <w:right w:w="28" w:type="dxa"/>
            </w:tcMar>
            <w:vAlign w:val="center"/>
          </w:tcPr>
          <w:p>
            <w:pPr>
              <w:spacing w:line="500" w:lineRule="exact"/>
              <w:jc w:val="center"/>
              <w:rPr>
                <w:rFonts w:hint="eastAsia" w:ascii="宋体" w:hAnsi="宋体" w:eastAsia="宋体"/>
                <w:b/>
                <w:szCs w:val="21"/>
                <w:lang w:eastAsia="zh-CN"/>
              </w:rPr>
            </w:pPr>
            <w:r>
              <w:rPr>
                <w:rFonts w:hint="eastAsia" w:ascii="宋体" w:hAnsi="宋体"/>
                <w:b/>
                <w:szCs w:val="21"/>
                <w:lang w:eastAsia="zh-CN"/>
              </w:rPr>
              <w:t>污染物</w:t>
            </w:r>
          </w:p>
        </w:tc>
        <w:tc>
          <w:tcPr>
            <w:tcW w:w="1924" w:type="dxa"/>
            <w:tcMar>
              <w:left w:w="28" w:type="dxa"/>
              <w:right w:w="28" w:type="dxa"/>
            </w:tcMar>
            <w:vAlign w:val="center"/>
          </w:tcPr>
          <w:p>
            <w:pPr>
              <w:spacing w:line="500" w:lineRule="exact"/>
              <w:jc w:val="center"/>
              <w:rPr>
                <w:rFonts w:hint="eastAsia" w:ascii="宋体" w:hAnsi="宋体" w:eastAsia="宋体"/>
                <w:b/>
                <w:szCs w:val="21"/>
              </w:rPr>
            </w:pPr>
            <w:r>
              <w:rPr>
                <w:rFonts w:hint="eastAsia" w:ascii="宋体" w:hAnsi="宋体" w:eastAsia="宋体"/>
                <w:b/>
                <w:szCs w:val="21"/>
              </w:rPr>
              <w:t>浓度限制</w:t>
            </w:r>
          </w:p>
        </w:tc>
        <w:tc>
          <w:tcPr>
            <w:tcW w:w="3942" w:type="dxa"/>
            <w:tcMar>
              <w:left w:w="28" w:type="dxa"/>
              <w:right w:w="28" w:type="dxa"/>
            </w:tcMar>
            <w:vAlign w:val="center"/>
          </w:tcPr>
          <w:p>
            <w:pPr>
              <w:spacing w:line="500" w:lineRule="exact"/>
              <w:jc w:val="center"/>
              <w:rPr>
                <w:rFonts w:ascii="宋体" w:hAnsi="宋体" w:eastAsia="宋体"/>
                <w:b/>
                <w:szCs w:val="21"/>
              </w:rPr>
            </w:pPr>
            <w:r>
              <w:rPr>
                <w:rFonts w:ascii="宋体" w:hAnsi="宋体" w:eastAsia="宋体"/>
                <w:b/>
                <w:szCs w:val="21"/>
              </w:rPr>
              <w:t>标准来源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368" w:type="dxa"/>
            <w:vMerge w:val="restart"/>
            <w:tcMar>
              <w:left w:w="28" w:type="dxa"/>
              <w:right w:w="28" w:type="dxa"/>
            </w:tcMar>
            <w:vAlign w:val="center"/>
          </w:tcPr>
          <w:p>
            <w:pPr>
              <w:jc w:val="center"/>
              <w:rPr>
                <w:rFonts w:hint="eastAsia" w:ascii="宋体" w:hAnsi="宋体" w:eastAsia="宋体"/>
                <w:szCs w:val="21"/>
                <w:lang w:eastAsia="zh-CN"/>
              </w:rPr>
            </w:pPr>
            <w:r>
              <w:rPr>
                <w:rFonts w:hint="eastAsia" w:ascii="宋体" w:hAnsi="宋体"/>
                <w:szCs w:val="21"/>
                <w:lang w:eastAsia="zh-CN"/>
              </w:rPr>
              <w:t>厂界无组织</w:t>
            </w:r>
          </w:p>
        </w:tc>
        <w:tc>
          <w:tcPr>
            <w:tcW w:w="943" w:type="dxa"/>
            <w:tcMar>
              <w:left w:w="28" w:type="dxa"/>
              <w:right w:w="28" w:type="dxa"/>
            </w:tcMar>
            <w:vAlign w:val="center"/>
          </w:tcPr>
          <w:p>
            <w:pPr>
              <w:jc w:val="center"/>
              <w:rPr>
                <w:rFonts w:hint="default" w:ascii="宋体" w:hAnsi="宋体" w:eastAsia="宋体"/>
                <w:szCs w:val="21"/>
                <w:lang w:val="en-US" w:eastAsia="zh-CN"/>
              </w:rPr>
            </w:pPr>
            <w:r>
              <w:rPr>
                <w:rFonts w:hint="eastAsia" w:ascii="宋体" w:hAnsi="宋体"/>
                <w:szCs w:val="21"/>
                <w:lang w:val="en-US" w:eastAsia="zh-CN"/>
              </w:rPr>
              <w:t>非甲烷总烃</w:t>
            </w:r>
          </w:p>
        </w:tc>
        <w:tc>
          <w:tcPr>
            <w:tcW w:w="1924" w:type="dxa"/>
            <w:tcMar>
              <w:left w:w="28" w:type="dxa"/>
              <w:right w:w="28" w:type="dxa"/>
            </w:tcMar>
            <w:vAlign w:val="center"/>
          </w:tcPr>
          <w:p>
            <w:pPr>
              <w:jc w:val="center"/>
              <w:rPr>
                <w:rFonts w:hint="eastAsia" w:ascii="宋体" w:hAnsi="宋体"/>
                <w:szCs w:val="21"/>
              </w:rPr>
            </w:pPr>
            <w:r>
              <w:rPr>
                <w:rFonts w:hint="eastAsia" w:ascii="宋体" w:hAnsi="宋体"/>
                <w:szCs w:val="21"/>
              </w:rPr>
              <w:t>无组织排放监控点</w:t>
            </w:r>
          </w:p>
          <w:p>
            <w:pPr>
              <w:jc w:val="center"/>
              <w:rPr>
                <w:rFonts w:hint="default" w:ascii="宋体" w:hAnsi="宋体" w:eastAsia="宋体"/>
                <w:szCs w:val="21"/>
                <w:lang w:val="en-US" w:eastAsia="zh-CN"/>
              </w:rPr>
            </w:pPr>
            <w:r>
              <w:rPr>
                <w:rFonts w:hint="eastAsia" w:ascii="宋体" w:hAnsi="宋体"/>
                <w:szCs w:val="21"/>
              </w:rPr>
              <w:t>4.0mg/m</w:t>
            </w:r>
            <w:r>
              <w:rPr>
                <w:rFonts w:hint="eastAsia" w:ascii="宋体" w:hAnsi="宋体"/>
                <w:szCs w:val="21"/>
                <w:vertAlign w:val="superscript"/>
              </w:rPr>
              <w:t>3</w:t>
            </w:r>
          </w:p>
        </w:tc>
        <w:tc>
          <w:tcPr>
            <w:tcW w:w="3942" w:type="dxa"/>
            <w:tcMar>
              <w:left w:w="28" w:type="dxa"/>
              <w:right w:w="28" w:type="dxa"/>
            </w:tcMar>
            <w:vAlign w:val="center"/>
          </w:tcPr>
          <w:p>
            <w:pPr>
              <w:jc w:val="center"/>
              <w:rPr>
                <w:rFonts w:ascii="宋体" w:hAnsi="宋体" w:eastAsia="宋体"/>
                <w:spacing w:val="-6"/>
                <w:szCs w:val="21"/>
              </w:rPr>
            </w:pPr>
            <w:r>
              <w:rPr>
                <w:rFonts w:hint="eastAsia" w:ascii="宋体" w:hAnsi="宋体"/>
                <w:szCs w:val="21"/>
              </w:rPr>
              <w:t>《大气污染物综合排放标准》（GB16297-1996）表2无组织排放监控点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vMerge w:val="continue"/>
            <w:tcMar>
              <w:left w:w="28" w:type="dxa"/>
              <w:right w:w="28" w:type="dxa"/>
            </w:tcMar>
            <w:vAlign w:val="center"/>
          </w:tcPr>
          <w:p>
            <w:pPr>
              <w:jc w:val="center"/>
              <w:rPr>
                <w:rFonts w:hint="eastAsia" w:ascii="宋体" w:hAnsi="宋体"/>
                <w:szCs w:val="21"/>
                <w:lang w:eastAsia="zh-CN"/>
              </w:rPr>
            </w:pPr>
          </w:p>
        </w:tc>
        <w:tc>
          <w:tcPr>
            <w:tcW w:w="943" w:type="dxa"/>
            <w:tcMar>
              <w:left w:w="28" w:type="dxa"/>
              <w:right w:w="28" w:type="dxa"/>
            </w:tcMar>
            <w:vAlign w:val="center"/>
          </w:tcPr>
          <w:p>
            <w:pPr>
              <w:jc w:val="center"/>
              <w:rPr>
                <w:rFonts w:hint="default" w:ascii="宋体" w:hAnsi="宋体"/>
                <w:szCs w:val="21"/>
                <w:lang w:val="en-US" w:eastAsia="zh-CN"/>
              </w:rPr>
            </w:pPr>
            <w:r>
              <w:rPr>
                <w:rFonts w:hint="eastAsia" w:ascii="宋体" w:hAnsi="宋体"/>
                <w:szCs w:val="21"/>
                <w:lang w:val="en-US" w:eastAsia="zh-CN"/>
              </w:rPr>
              <w:t>NO</w:t>
            </w:r>
            <w:r>
              <w:rPr>
                <w:rFonts w:hint="eastAsia" w:ascii="宋体" w:hAnsi="宋体"/>
                <w:szCs w:val="21"/>
                <w:vertAlign w:val="subscript"/>
                <w:lang w:val="en-US" w:eastAsia="zh-CN"/>
              </w:rPr>
              <w:t>2</w:t>
            </w:r>
          </w:p>
        </w:tc>
        <w:tc>
          <w:tcPr>
            <w:tcW w:w="1924" w:type="dxa"/>
            <w:tcMar>
              <w:left w:w="28" w:type="dxa"/>
              <w:right w:w="28" w:type="dxa"/>
            </w:tcMar>
            <w:vAlign w:val="center"/>
          </w:tcPr>
          <w:p>
            <w:pPr>
              <w:jc w:val="center"/>
              <w:rPr>
                <w:rFonts w:hint="eastAsia" w:ascii="宋体" w:hAnsi="宋体"/>
                <w:szCs w:val="21"/>
              </w:rPr>
            </w:pPr>
            <w:r>
              <w:rPr>
                <w:rFonts w:hint="eastAsia" w:ascii="宋体" w:hAnsi="宋体"/>
                <w:szCs w:val="21"/>
              </w:rPr>
              <w:t>无组织排放监控点</w:t>
            </w:r>
          </w:p>
          <w:p>
            <w:pPr>
              <w:jc w:val="center"/>
              <w:rPr>
                <w:rFonts w:hint="eastAsia" w:ascii="宋体" w:hAnsi="宋体"/>
                <w:szCs w:val="21"/>
                <w:lang w:val="en-US" w:eastAsia="zh-CN"/>
              </w:rPr>
            </w:pPr>
            <w:r>
              <w:rPr>
                <w:rFonts w:hint="eastAsia" w:ascii="宋体" w:hAnsi="宋体"/>
                <w:szCs w:val="21"/>
              </w:rPr>
              <w:t>0.12mg/m</w:t>
            </w:r>
            <w:r>
              <w:rPr>
                <w:rFonts w:hint="eastAsia" w:ascii="宋体" w:hAnsi="宋体"/>
                <w:szCs w:val="21"/>
                <w:vertAlign w:val="superscript"/>
              </w:rPr>
              <w:t>3</w:t>
            </w:r>
          </w:p>
        </w:tc>
        <w:tc>
          <w:tcPr>
            <w:tcW w:w="3942" w:type="dxa"/>
            <w:tcMar>
              <w:left w:w="28" w:type="dxa"/>
              <w:right w:w="28" w:type="dxa"/>
            </w:tcMar>
            <w:vAlign w:val="center"/>
          </w:tcPr>
          <w:p>
            <w:pPr>
              <w:jc w:val="center"/>
              <w:rPr>
                <w:rFonts w:hint="eastAsia" w:ascii="宋体" w:hAnsi="宋体" w:eastAsia="宋体"/>
                <w:szCs w:val="21"/>
              </w:rPr>
            </w:pPr>
            <w:r>
              <w:rPr>
                <w:rFonts w:hint="eastAsia" w:ascii="宋体" w:hAnsi="宋体"/>
                <w:szCs w:val="21"/>
              </w:rPr>
              <w:t>《大气污染物综合排放标准》（GB16297-1996）表2无组织排放监控点</w:t>
            </w:r>
          </w:p>
        </w:tc>
      </w:tr>
    </w:tbl>
    <w:p>
      <w:pPr>
        <w:pStyle w:val="4"/>
        <w:spacing w:line="500" w:lineRule="exact"/>
        <w:rPr>
          <w:rFonts w:hint="eastAsia"/>
        </w:rPr>
      </w:pPr>
      <w:bookmarkStart w:id="166" w:name="_Toc516059089"/>
      <w:bookmarkStart w:id="167" w:name="_Toc517425834"/>
      <w:bookmarkStart w:id="168" w:name="_Toc12066"/>
      <w:r>
        <w:t xml:space="preserve">6.3 </w:t>
      </w:r>
      <w:r>
        <w:rPr>
          <w:rFonts w:hint="eastAsia"/>
        </w:rPr>
        <w:t>噪声执行标准</w:t>
      </w:r>
      <w:bookmarkEnd w:id="166"/>
      <w:bookmarkEnd w:id="167"/>
      <w:bookmarkEnd w:id="168"/>
    </w:p>
    <w:p>
      <w:pPr>
        <w:spacing w:line="500" w:lineRule="exact"/>
        <w:ind w:firstLine="480" w:firstLineChars="200"/>
        <w:rPr>
          <w:rFonts w:hint="eastAsia" w:ascii="宋体" w:hAnsi="宋体" w:eastAsia="宋体" w:cs="宋体"/>
          <w:sz w:val="24"/>
          <w:szCs w:val="24"/>
        </w:rPr>
      </w:pPr>
      <w:r>
        <w:rPr>
          <w:rFonts w:hint="eastAsia" w:ascii="宋体" w:hAnsi="宋体" w:eastAsia="宋体"/>
          <w:sz w:val="24"/>
          <w:szCs w:val="24"/>
        </w:rPr>
        <w:t>噪声执行</w:t>
      </w:r>
      <w:r>
        <w:rPr>
          <w:rFonts w:hint="eastAsia" w:ascii="宋体" w:hAnsi="宋体" w:eastAsia="宋体" w:cs="宋体"/>
          <w:sz w:val="24"/>
          <w:szCs w:val="24"/>
        </w:rPr>
        <w:t>《工业企业厂界</w:t>
      </w:r>
      <w:r>
        <w:rPr>
          <w:rFonts w:hint="eastAsia" w:ascii="宋体" w:hAnsi="宋体" w:cs="宋体"/>
          <w:sz w:val="24"/>
          <w:szCs w:val="24"/>
          <w:lang w:eastAsia="zh-CN"/>
        </w:rPr>
        <w:t>环境</w:t>
      </w:r>
      <w:r>
        <w:rPr>
          <w:rFonts w:hint="eastAsia" w:ascii="宋体" w:hAnsi="宋体" w:eastAsia="宋体" w:cs="宋体"/>
          <w:sz w:val="24"/>
          <w:szCs w:val="24"/>
        </w:rPr>
        <w:t>噪声</w:t>
      </w:r>
      <w:r>
        <w:rPr>
          <w:rFonts w:hint="eastAsia" w:ascii="宋体" w:hAnsi="宋体" w:cs="宋体"/>
          <w:sz w:val="24"/>
          <w:szCs w:val="24"/>
          <w:lang w:eastAsia="zh-CN"/>
        </w:rPr>
        <w:t>排放</w:t>
      </w:r>
      <w:r>
        <w:rPr>
          <w:rFonts w:hint="eastAsia" w:ascii="宋体" w:hAnsi="宋体" w:eastAsia="宋体" w:cs="宋体"/>
          <w:sz w:val="24"/>
          <w:szCs w:val="24"/>
        </w:rPr>
        <w:t>标准》（</w:t>
      </w:r>
      <w:r>
        <w:rPr>
          <w:rFonts w:ascii="宋体" w:hAnsi="宋体" w:eastAsia="宋体"/>
          <w:sz w:val="24"/>
          <w:szCs w:val="24"/>
        </w:rPr>
        <w:t>GB12348-2008</w:t>
      </w:r>
      <w:r>
        <w:rPr>
          <w:rFonts w:hint="eastAsia" w:ascii="宋体" w:hAnsi="宋体" w:eastAsia="宋体" w:cs="宋体"/>
          <w:sz w:val="24"/>
          <w:szCs w:val="24"/>
        </w:rPr>
        <w:t>）中2类标准，昼间：60d</w:t>
      </w:r>
      <w:r>
        <w:rPr>
          <w:rFonts w:ascii="宋体" w:hAnsi="宋体" w:eastAsia="宋体" w:cs="宋体"/>
          <w:sz w:val="24"/>
          <w:szCs w:val="24"/>
        </w:rPr>
        <w:t>B</w:t>
      </w:r>
      <w:r>
        <w:rPr>
          <w:rFonts w:hint="eastAsia" w:ascii="宋体" w:hAnsi="宋体" w:eastAsia="宋体" w:cs="宋体"/>
          <w:sz w:val="24"/>
          <w:szCs w:val="24"/>
        </w:rPr>
        <w:t>（A），夜间：50dB（A）。</w:t>
      </w:r>
    </w:p>
    <w:p>
      <w:pPr>
        <w:pStyle w:val="4"/>
        <w:spacing w:line="500" w:lineRule="exact"/>
        <w:rPr>
          <w:rFonts w:hint="eastAsia"/>
          <w:lang w:val="en-US" w:eastAsia="zh-CN"/>
        </w:rPr>
      </w:pPr>
      <w:bookmarkStart w:id="169" w:name="_Toc22825"/>
      <w:r>
        <w:rPr>
          <w:rFonts w:hint="eastAsia"/>
          <w:lang w:val="en-US" w:eastAsia="zh-CN"/>
        </w:rPr>
        <w:t>6.4 固废执行标准</w:t>
      </w:r>
      <w:bookmarkEnd w:id="169"/>
    </w:p>
    <w:p>
      <w:pPr>
        <w:spacing w:line="500" w:lineRule="exact"/>
        <w:ind w:firstLine="480" w:firstLineChars="200"/>
        <w:rPr>
          <w:rFonts w:hint="eastAsia" w:ascii="宋体" w:hAnsi="宋体" w:eastAsia="宋体" w:cs="宋体"/>
          <w:sz w:val="24"/>
          <w:szCs w:val="24"/>
          <w:lang w:val="en-US" w:eastAsia="zh-CN"/>
        </w:rPr>
      </w:pPr>
      <w:r>
        <w:rPr>
          <w:rFonts w:hint="eastAsia" w:ascii="宋体" w:hAnsi="宋体" w:cs="宋体"/>
          <w:sz w:val="24"/>
          <w:szCs w:val="24"/>
          <w:lang w:val="en-US" w:eastAsia="zh-CN"/>
        </w:rPr>
        <w:t>固废执行</w:t>
      </w:r>
      <w:r>
        <w:rPr>
          <w:rFonts w:ascii="宋体" w:hAnsi="宋体" w:eastAsia="宋体"/>
          <w:sz w:val="24"/>
          <w:szCs w:val="24"/>
        </w:rPr>
        <w:t>《一般工业固体废物贮存、处置场污染控制标准》（GB18599-2001）</w:t>
      </w:r>
      <w:r>
        <w:rPr>
          <w:rFonts w:hint="eastAsia" w:ascii="宋体" w:hAnsi="宋体"/>
          <w:sz w:val="24"/>
          <w:szCs w:val="24"/>
          <w:lang w:eastAsia="zh-CN"/>
        </w:rPr>
        <w:t>标准及</w:t>
      </w:r>
      <w:r>
        <w:rPr>
          <w:rFonts w:hint="eastAsia" w:ascii="宋体" w:hAnsi="宋体"/>
          <w:sz w:val="24"/>
          <w:szCs w:val="24"/>
          <w:lang w:val="en-US" w:eastAsia="zh-CN"/>
        </w:rPr>
        <w:t>2013修改单中相关规定</w:t>
      </w:r>
      <w:r>
        <w:rPr>
          <w:rFonts w:hint="eastAsia" w:ascii="宋体" w:hAnsi="宋体"/>
          <w:sz w:val="24"/>
          <w:szCs w:val="24"/>
          <w:lang w:eastAsia="zh-CN"/>
        </w:rPr>
        <w:t>。</w:t>
      </w:r>
    </w:p>
    <w:p>
      <w:pPr>
        <w:rPr>
          <w:rFonts w:hint="eastAsia"/>
        </w:rPr>
      </w:pPr>
      <w:r>
        <w:rPr>
          <w:rFonts w:hint="eastAsia"/>
        </w:rPr>
        <w:br w:type="page"/>
      </w:r>
    </w:p>
    <w:p>
      <w:pPr>
        <w:pStyle w:val="3"/>
        <w:spacing w:line="480" w:lineRule="exact"/>
      </w:pPr>
      <w:bookmarkStart w:id="170" w:name="_Toc42"/>
      <w:r>
        <w:rPr>
          <w:rFonts w:hint="eastAsia"/>
        </w:rPr>
        <w:t>7 验收监测内容</w:t>
      </w:r>
      <w:bookmarkEnd w:id="170"/>
    </w:p>
    <w:p>
      <w:pPr>
        <w:pStyle w:val="4"/>
        <w:spacing w:line="480" w:lineRule="exact"/>
        <w:rPr>
          <w:rFonts w:hint="eastAsia"/>
        </w:rPr>
      </w:pPr>
      <w:bookmarkStart w:id="171" w:name="_Toc496979037"/>
      <w:bookmarkStart w:id="172" w:name="_Toc497001476"/>
      <w:bookmarkStart w:id="173" w:name="_Toc17623"/>
      <w:bookmarkStart w:id="174" w:name="_Toc509933872"/>
      <w:bookmarkStart w:id="175" w:name="_Toc509824304"/>
      <w:r>
        <w:t>7.1</w:t>
      </w:r>
      <w:bookmarkEnd w:id="171"/>
      <w:bookmarkEnd w:id="172"/>
      <w:r>
        <w:t xml:space="preserve"> </w:t>
      </w:r>
      <w:r>
        <w:rPr>
          <w:rFonts w:hint="eastAsia"/>
        </w:rPr>
        <w:t>废水</w:t>
      </w:r>
      <w:bookmarkEnd w:id="173"/>
    </w:p>
    <w:bookmarkEnd w:id="174"/>
    <w:bookmarkEnd w:id="175"/>
    <w:p>
      <w:pPr>
        <w:spacing w:line="480" w:lineRule="exact"/>
        <w:ind w:firstLine="480" w:firstLineChars="200"/>
        <w:rPr>
          <w:rFonts w:ascii="宋体" w:hAnsi="宋体" w:eastAsia="宋体" w:cs="宋体"/>
          <w:sz w:val="24"/>
          <w:szCs w:val="24"/>
        </w:rPr>
      </w:pPr>
      <w:r>
        <w:rPr>
          <w:rFonts w:hint="eastAsia" w:ascii="宋体" w:hAnsi="宋体" w:eastAsia="宋体"/>
          <w:sz w:val="24"/>
          <w:szCs w:val="24"/>
        </w:rPr>
        <w:t>本项目废水监测情况见表7-</w:t>
      </w:r>
      <w:r>
        <w:rPr>
          <w:rFonts w:ascii="宋体" w:hAnsi="宋体" w:eastAsia="宋体"/>
          <w:sz w:val="24"/>
          <w:szCs w:val="24"/>
        </w:rPr>
        <w:t>1</w:t>
      </w:r>
      <w:r>
        <w:rPr>
          <w:rFonts w:hint="eastAsia" w:ascii="宋体" w:hAnsi="宋体" w:eastAsia="宋体"/>
          <w:sz w:val="24"/>
          <w:szCs w:val="24"/>
        </w:rPr>
        <w:t>。</w:t>
      </w:r>
    </w:p>
    <w:p>
      <w:pPr>
        <w:spacing w:line="480" w:lineRule="exact"/>
        <w:jc w:val="center"/>
        <w:rPr>
          <w:rFonts w:hint="eastAsia" w:ascii="宋体" w:hAnsi="宋体" w:eastAsia="宋体"/>
          <w:b/>
          <w:bCs w:val="0"/>
          <w:sz w:val="24"/>
          <w:szCs w:val="24"/>
          <w:highlight w:val="none"/>
        </w:rPr>
      </w:pPr>
      <w:r>
        <w:rPr>
          <w:rFonts w:hint="eastAsia" w:ascii="宋体" w:hAnsi="宋体" w:eastAsia="宋体"/>
          <w:b/>
          <w:bCs w:val="0"/>
          <w:sz w:val="24"/>
          <w:szCs w:val="24"/>
          <w:highlight w:val="none"/>
        </w:rPr>
        <w:t>表7-1 废水监测情况</w:t>
      </w:r>
    </w:p>
    <w:p>
      <w:pPr>
        <w:pStyle w:val="2"/>
        <w:rPr>
          <w:rFonts w:hint="eastAsia"/>
        </w:rPr>
      </w:pPr>
    </w:p>
    <w:tbl>
      <w:tblPr>
        <w:tblStyle w:val="30"/>
        <w:tblW w:w="68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jc w:val="center"/>
              <w:rPr>
                <w:rFonts w:hint="eastAsia" w:ascii="宋体" w:hAnsi="宋体" w:eastAsia="宋体"/>
                <w:szCs w:val="21"/>
              </w:rPr>
            </w:pPr>
            <w:r>
              <w:rPr>
                <w:rFonts w:hint="eastAsia" w:ascii="宋体" w:hAnsi="宋体" w:eastAsia="宋体"/>
                <w:szCs w:val="21"/>
              </w:rPr>
              <w:t>废水</w:t>
            </w:r>
            <w:r>
              <w:rPr>
                <w:rFonts w:ascii="宋体" w:hAnsi="宋体" w:eastAsia="宋体"/>
                <w:szCs w:val="21"/>
              </w:rPr>
              <w:t>类别</w:t>
            </w:r>
          </w:p>
        </w:tc>
        <w:tc>
          <w:tcPr>
            <w:tcW w:w="1704" w:type="dxa"/>
            <w:vAlign w:val="center"/>
          </w:tcPr>
          <w:p>
            <w:pPr>
              <w:jc w:val="center"/>
              <w:rPr>
                <w:rFonts w:hint="eastAsia" w:ascii="宋体" w:hAnsi="宋体" w:eastAsia="宋体"/>
                <w:szCs w:val="21"/>
              </w:rPr>
            </w:pPr>
            <w:r>
              <w:rPr>
                <w:rFonts w:hint="eastAsia" w:ascii="宋体" w:hAnsi="宋体" w:eastAsia="宋体"/>
                <w:szCs w:val="21"/>
              </w:rPr>
              <w:t>监测</w:t>
            </w:r>
            <w:r>
              <w:rPr>
                <w:rFonts w:ascii="宋体" w:hAnsi="宋体" w:eastAsia="宋体"/>
                <w:szCs w:val="21"/>
              </w:rPr>
              <w:t>点位</w:t>
            </w:r>
          </w:p>
        </w:tc>
        <w:tc>
          <w:tcPr>
            <w:tcW w:w="1704" w:type="dxa"/>
            <w:vAlign w:val="center"/>
          </w:tcPr>
          <w:p>
            <w:pPr>
              <w:jc w:val="center"/>
              <w:rPr>
                <w:rFonts w:hint="eastAsia" w:ascii="宋体" w:hAnsi="宋体" w:eastAsia="宋体"/>
                <w:szCs w:val="21"/>
              </w:rPr>
            </w:pPr>
            <w:r>
              <w:rPr>
                <w:rFonts w:hint="eastAsia" w:ascii="宋体" w:hAnsi="宋体" w:eastAsia="宋体"/>
                <w:szCs w:val="21"/>
              </w:rPr>
              <w:t>监测因子</w:t>
            </w:r>
          </w:p>
        </w:tc>
        <w:tc>
          <w:tcPr>
            <w:tcW w:w="1705" w:type="dxa"/>
            <w:vAlign w:val="center"/>
          </w:tcPr>
          <w:p>
            <w:pPr>
              <w:jc w:val="center"/>
              <w:rPr>
                <w:rFonts w:hint="eastAsia" w:ascii="宋体" w:hAnsi="宋体" w:eastAsia="宋体"/>
                <w:szCs w:val="21"/>
              </w:rPr>
            </w:pPr>
            <w:r>
              <w:rPr>
                <w:rFonts w:hint="eastAsia" w:ascii="宋体" w:hAnsi="宋体" w:eastAsia="宋体"/>
                <w:szCs w:val="21"/>
              </w:rPr>
              <w:t>监测</w:t>
            </w:r>
            <w:r>
              <w:rPr>
                <w:rFonts w:ascii="宋体" w:hAnsi="宋体" w:eastAsia="宋体"/>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restart"/>
            <w:vAlign w:val="center"/>
          </w:tcPr>
          <w:p>
            <w:pPr>
              <w:jc w:val="center"/>
              <w:rPr>
                <w:rFonts w:hint="eastAsia" w:ascii="宋体" w:hAnsi="宋体" w:eastAsia="宋体"/>
                <w:szCs w:val="21"/>
              </w:rPr>
            </w:pPr>
            <w:r>
              <w:rPr>
                <w:rFonts w:hint="eastAsia" w:ascii="宋体" w:hAnsi="宋体" w:eastAsia="宋体"/>
                <w:szCs w:val="21"/>
              </w:rPr>
              <w:t>生活污水</w:t>
            </w:r>
          </w:p>
        </w:tc>
        <w:tc>
          <w:tcPr>
            <w:tcW w:w="1704" w:type="dxa"/>
            <w:vAlign w:val="center"/>
          </w:tcPr>
          <w:p>
            <w:pPr>
              <w:jc w:val="center"/>
              <w:rPr>
                <w:rFonts w:hint="default" w:ascii="宋体" w:hAnsi="宋体" w:eastAsia="宋体"/>
                <w:szCs w:val="21"/>
                <w:lang w:val="en-US" w:eastAsia="zh-CN"/>
              </w:rPr>
            </w:pPr>
            <w:r>
              <w:rPr>
                <w:rFonts w:hint="eastAsia" w:ascii="宋体" w:hAnsi="宋体"/>
                <w:szCs w:val="21"/>
                <w:lang w:val="en-US" w:eastAsia="zh-CN"/>
              </w:rPr>
              <w:t>小区南排口</w:t>
            </w:r>
          </w:p>
        </w:tc>
        <w:tc>
          <w:tcPr>
            <w:tcW w:w="1704" w:type="dxa"/>
            <w:vMerge w:val="restart"/>
            <w:vAlign w:val="center"/>
          </w:tcPr>
          <w:p>
            <w:pPr>
              <w:jc w:val="center"/>
              <w:rPr>
                <w:rFonts w:hint="eastAsia" w:ascii="宋体" w:hAnsi="宋体" w:eastAsia="宋体"/>
                <w:szCs w:val="21"/>
              </w:rPr>
            </w:pPr>
            <w:r>
              <w:rPr>
                <w:rFonts w:ascii="宋体" w:hAnsi="宋体" w:eastAsia="宋体"/>
                <w:szCs w:val="21"/>
              </w:rPr>
              <w:t>COD、</w:t>
            </w:r>
            <w:r>
              <w:rPr>
                <w:rFonts w:hint="eastAsia" w:ascii="宋体" w:hAnsi="宋体"/>
                <w:szCs w:val="21"/>
                <w:lang w:val="en-US" w:eastAsia="zh-CN"/>
              </w:rPr>
              <w:t>pH</w:t>
            </w:r>
            <w:r>
              <w:rPr>
                <w:rFonts w:hint="eastAsia" w:ascii="宋体" w:hAnsi="宋体" w:eastAsia="宋体"/>
                <w:szCs w:val="21"/>
              </w:rPr>
              <w:t>、</w:t>
            </w:r>
            <w:r>
              <w:rPr>
                <w:rFonts w:ascii="宋体" w:hAnsi="宋体" w:eastAsia="宋体"/>
                <w:szCs w:val="21"/>
              </w:rPr>
              <w:t>SS、NH</w:t>
            </w:r>
            <w:r>
              <w:rPr>
                <w:rFonts w:ascii="宋体" w:hAnsi="宋体" w:eastAsia="宋体"/>
                <w:szCs w:val="21"/>
                <w:vertAlign w:val="subscript"/>
              </w:rPr>
              <w:t>3</w:t>
            </w:r>
            <w:r>
              <w:rPr>
                <w:rFonts w:ascii="宋体" w:hAnsi="宋体" w:eastAsia="宋体"/>
                <w:szCs w:val="21"/>
              </w:rPr>
              <w:t>-N、动植物油</w:t>
            </w:r>
          </w:p>
        </w:tc>
        <w:tc>
          <w:tcPr>
            <w:tcW w:w="1705" w:type="dxa"/>
            <w:vMerge w:val="restart"/>
            <w:vAlign w:val="center"/>
          </w:tcPr>
          <w:p>
            <w:pPr>
              <w:jc w:val="center"/>
              <w:rPr>
                <w:rFonts w:hint="eastAsia" w:ascii="宋体" w:hAnsi="宋体" w:eastAsia="宋体"/>
                <w:color w:val="000000"/>
                <w:szCs w:val="21"/>
              </w:rPr>
            </w:pPr>
            <w:r>
              <w:rPr>
                <w:rFonts w:ascii="宋体" w:hAnsi="宋体" w:eastAsia="宋体"/>
                <w:color w:val="000000"/>
                <w:szCs w:val="21"/>
              </w:rPr>
              <w:t>连续检测2天，每天4次。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continue"/>
            <w:vAlign w:val="center"/>
          </w:tcPr>
          <w:p>
            <w:pPr>
              <w:jc w:val="center"/>
              <w:rPr>
                <w:rFonts w:hint="eastAsia" w:ascii="宋体" w:hAnsi="宋体" w:eastAsia="宋体"/>
                <w:szCs w:val="21"/>
              </w:rPr>
            </w:pPr>
          </w:p>
        </w:tc>
        <w:tc>
          <w:tcPr>
            <w:tcW w:w="1704" w:type="dxa"/>
            <w:vAlign w:val="center"/>
          </w:tcPr>
          <w:p>
            <w:pPr>
              <w:jc w:val="center"/>
              <w:rPr>
                <w:rFonts w:hint="default" w:ascii="宋体" w:hAnsi="宋体"/>
                <w:szCs w:val="21"/>
                <w:lang w:val="en-US" w:eastAsia="zh-CN"/>
              </w:rPr>
            </w:pPr>
            <w:r>
              <w:rPr>
                <w:rFonts w:hint="eastAsia" w:ascii="宋体" w:hAnsi="宋体"/>
                <w:szCs w:val="21"/>
                <w:lang w:val="en-US" w:eastAsia="zh-CN"/>
              </w:rPr>
              <w:t>小学排口</w:t>
            </w:r>
          </w:p>
        </w:tc>
        <w:tc>
          <w:tcPr>
            <w:tcW w:w="1704" w:type="dxa"/>
            <w:vMerge w:val="continue"/>
            <w:vAlign w:val="center"/>
          </w:tcPr>
          <w:p>
            <w:pPr>
              <w:jc w:val="center"/>
              <w:rPr>
                <w:rFonts w:ascii="宋体" w:hAnsi="宋体" w:eastAsia="宋体"/>
                <w:szCs w:val="21"/>
              </w:rPr>
            </w:pPr>
          </w:p>
        </w:tc>
        <w:tc>
          <w:tcPr>
            <w:tcW w:w="1705" w:type="dxa"/>
            <w:vMerge w:val="continue"/>
            <w:vAlign w:val="center"/>
          </w:tcPr>
          <w:p>
            <w:pPr>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continue"/>
            <w:vAlign w:val="center"/>
          </w:tcPr>
          <w:p>
            <w:pPr>
              <w:jc w:val="center"/>
              <w:rPr>
                <w:rFonts w:hint="eastAsia" w:ascii="宋体" w:hAnsi="宋体" w:eastAsia="宋体"/>
                <w:szCs w:val="21"/>
              </w:rPr>
            </w:pPr>
          </w:p>
        </w:tc>
        <w:tc>
          <w:tcPr>
            <w:tcW w:w="1704" w:type="dxa"/>
            <w:vAlign w:val="center"/>
          </w:tcPr>
          <w:p>
            <w:pPr>
              <w:jc w:val="center"/>
              <w:rPr>
                <w:rFonts w:hint="default" w:ascii="宋体" w:hAnsi="宋体"/>
                <w:szCs w:val="21"/>
                <w:lang w:val="en-US" w:eastAsia="zh-CN"/>
              </w:rPr>
            </w:pPr>
            <w:r>
              <w:rPr>
                <w:rFonts w:hint="eastAsia" w:ascii="宋体" w:hAnsi="宋体"/>
                <w:szCs w:val="21"/>
                <w:lang w:val="en-US" w:eastAsia="zh-CN"/>
              </w:rPr>
              <w:t>小区北排口</w:t>
            </w:r>
          </w:p>
        </w:tc>
        <w:tc>
          <w:tcPr>
            <w:tcW w:w="1704" w:type="dxa"/>
            <w:vMerge w:val="continue"/>
            <w:vAlign w:val="center"/>
          </w:tcPr>
          <w:p>
            <w:pPr>
              <w:jc w:val="center"/>
              <w:rPr>
                <w:rFonts w:ascii="宋体" w:hAnsi="宋体" w:eastAsia="宋体"/>
                <w:szCs w:val="21"/>
              </w:rPr>
            </w:pPr>
          </w:p>
        </w:tc>
        <w:tc>
          <w:tcPr>
            <w:tcW w:w="1705" w:type="dxa"/>
            <w:vMerge w:val="continue"/>
            <w:vAlign w:val="center"/>
          </w:tcPr>
          <w:p>
            <w:pPr>
              <w:jc w:val="center"/>
              <w:rPr>
                <w:rFonts w:ascii="宋体" w:hAnsi="宋体" w:eastAsia="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Merge w:val="continue"/>
            <w:vAlign w:val="center"/>
          </w:tcPr>
          <w:p>
            <w:pPr>
              <w:jc w:val="center"/>
              <w:rPr>
                <w:rFonts w:hint="eastAsia" w:ascii="宋体" w:hAnsi="宋体" w:eastAsia="宋体"/>
                <w:szCs w:val="21"/>
              </w:rPr>
            </w:pPr>
          </w:p>
        </w:tc>
        <w:tc>
          <w:tcPr>
            <w:tcW w:w="1704" w:type="dxa"/>
            <w:vAlign w:val="center"/>
          </w:tcPr>
          <w:p>
            <w:pPr>
              <w:jc w:val="center"/>
              <w:rPr>
                <w:rFonts w:hint="default" w:ascii="宋体" w:hAnsi="宋体"/>
                <w:szCs w:val="21"/>
                <w:lang w:val="en-US" w:eastAsia="zh-CN"/>
              </w:rPr>
            </w:pPr>
            <w:r>
              <w:rPr>
                <w:rFonts w:hint="eastAsia" w:ascii="宋体" w:hAnsi="宋体"/>
                <w:szCs w:val="21"/>
                <w:lang w:val="en-US" w:eastAsia="zh-CN"/>
              </w:rPr>
              <w:t>小区东排口</w:t>
            </w:r>
          </w:p>
        </w:tc>
        <w:tc>
          <w:tcPr>
            <w:tcW w:w="1704" w:type="dxa"/>
            <w:vMerge w:val="continue"/>
            <w:vAlign w:val="center"/>
          </w:tcPr>
          <w:p>
            <w:pPr>
              <w:jc w:val="center"/>
              <w:rPr>
                <w:rFonts w:ascii="宋体" w:hAnsi="宋体" w:eastAsia="宋体"/>
                <w:szCs w:val="21"/>
              </w:rPr>
            </w:pPr>
          </w:p>
        </w:tc>
        <w:tc>
          <w:tcPr>
            <w:tcW w:w="1705" w:type="dxa"/>
            <w:vMerge w:val="continue"/>
            <w:vAlign w:val="center"/>
          </w:tcPr>
          <w:p>
            <w:pPr>
              <w:jc w:val="center"/>
              <w:rPr>
                <w:rFonts w:ascii="宋体" w:hAnsi="宋体" w:eastAsia="宋体"/>
                <w:color w:val="000000"/>
                <w:szCs w:val="21"/>
              </w:rPr>
            </w:pPr>
          </w:p>
        </w:tc>
      </w:tr>
    </w:tbl>
    <w:p>
      <w:pPr>
        <w:pStyle w:val="4"/>
        <w:spacing w:line="480" w:lineRule="exact"/>
        <w:rPr>
          <w:rFonts w:hint="eastAsia"/>
        </w:rPr>
      </w:pPr>
      <w:bookmarkStart w:id="176" w:name="_Toc3824"/>
      <w:bookmarkStart w:id="177" w:name="_Toc517425837"/>
      <w:r>
        <w:rPr>
          <w:rFonts w:hint="eastAsia"/>
        </w:rPr>
        <w:t>7.2 废气</w:t>
      </w:r>
      <w:bookmarkEnd w:id="176"/>
      <w:bookmarkEnd w:id="177"/>
    </w:p>
    <w:p>
      <w:pPr>
        <w:spacing w:line="480" w:lineRule="exact"/>
        <w:ind w:firstLine="480" w:firstLineChars="200"/>
        <w:rPr>
          <w:rFonts w:ascii="宋体" w:hAnsi="宋体" w:eastAsia="宋体"/>
          <w:sz w:val="24"/>
          <w:szCs w:val="24"/>
        </w:rPr>
      </w:pPr>
      <w:bookmarkStart w:id="178" w:name="_Toc497001477"/>
      <w:bookmarkStart w:id="179" w:name="_Toc496979038"/>
      <w:r>
        <w:rPr>
          <w:rFonts w:hint="eastAsia" w:ascii="宋体" w:hAnsi="宋体" w:eastAsia="宋体"/>
          <w:sz w:val="24"/>
          <w:szCs w:val="24"/>
        </w:rPr>
        <w:t>本项目废气监测情况见表7-</w:t>
      </w:r>
      <w:r>
        <w:rPr>
          <w:rFonts w:ascii="宋体" w:hAnsi="宋体" w:eastAsia="宋体"/>
          <w:sz w:val="24"/>
          <w:szCs w:val="24"/>
        </w:rPr>
        <w:t>2</w:t>
      </w:r>
      <w:r>
        <w:rPr>
          <w:rFonts w:hint="eastAsia" w:ascii="宋体" w:hAnsi="宋体" w:eastAsia="宋体"/>
          <w:sz w:val="24"/>
          <w:szCs w:val="24"/>
        </w:rPr>
        <w:t>。</w:t>
      </w:r>
    </w:p>
    <w:p>
      <w:pPr>
        <w:spacing w:line="480" w:lineRule="exact"/>
        <w:ind w:firstLine="480" w:firstLineChars="200"/>
        <w:jc w:val="center"/>
        <w:rPr>
          <w:rFonts w:hint="eastAsia"/>
          <w:b/>
          <w:bCs w:val="0"/>
        </w:rPr>
      </w:pPr>
      <w:r>
        <w:rPr>
          <w:rFonts w:hint="eastAsia" w:ascii="宋体" w:hAnsi="宋体" w:eastAsia="宋体"/>
          <w:b/>
          <w:bCs w:val="0"/>
          <w:sz w:val="24"/>
          <w:szCs w:val="24"/>
        </w:rPr>
        <w:t>表7-</w:t>
      </w:r>
      <w:r>
        <w:rPr>
          <w:rFonts w:ascii="宋体" w:hAnsi="宋体" w:eastAsia="宋体"/>
          <w:b/>
          <w:bCs w:val="0"/>
          <w:sz w:val="24"/>
          <w:szCs w:val="24"/>
        </w:rPr>
        <w:t>2</w:t>
      </w:r>
      <w:r>
        <w:rPr>
          <w:rFonts w:hint="eastAsia" w:ascii="宋体" w:hAnsi="宋体" w:eastAsia="宋体"/>
          <w:b/>
          <w:bCs w:val="0"/>
          <w:sz w:val="24"/>
          <w:szCs w:val="24"/>
        </w:rPr>
        <w:t xml:space="preserve"> 废气监测情况</w:t>
      </w:r>
    </w:p>
    <w:tbl>
      <w:tblPr>
        <w:tblStyle w:val="30"/>
        <w:tblW w:w="726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3"/>
        <w:gridCol w:w="2063"/>
        <w:gridCol w:w="1134"/>
        <w:gridCol w:w="291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1153" w:type="dxa"/>
            <w:vAlign w:val="center"/>
          </w:tcPr>
          <w:p>
            <w:pPr>
              <w:jc w:val="center"/>
              <w:rPr>
                <w:rFonts w:ascii="宋体" w:hAnsi="宋体" w:eastAsia="宋体"/>
                <w:color w:val="000000"/>
                <w:spacing w:val="-10"/>
                <w:szCs w:val="21"/>
              </w:rPr>
            </w:pPr>
            <w:r>
              <w:rPr>
                <w:rFonts w:hint="eastAsia" w:ascii="宋体" w:hAnsi="宋体" w:eastAsia="宋体"/>
                <w:color w:val="000000"/>
                <w:spacing w:val="-10"/>
                <w:szCs w:val="21"/>
              </w:rPr>
              <w:t>排放源</w:t>
            </w:r>
          </w:p>
        </w:tc>
        <w:tc>
          <w:tcPr>
            <w:tcW w:w="2063"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监测点位</w:t>
            </w:r>
          </w:p>
        </w:tc>
        <w:tc>
          <w:tcPr>
            <w:tcW w:w="1134"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监测因子</w:t>
            </w:r>
          </w:p>
        </w:tc>
        <w:tc>
          <w:tcPr>
            <w:tcW w:w="2917"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1153" w:type="dxa"/>
            <w:vAlign w:val="center"/>
          </w:tcPr>
          <w:p>
            <w:pPr>
              <w:jc w:val="center"/>
              <w:rPr>
                <w:rFonts w:hint="eastAsia" w:ascii="宋体" w:hAnsi="宋体" w:eastAsia="宋体"/>
                <w:color w:val="000000"/>
                <w:spacing w:val="-10"/>
                <w:szCs w:val="21"/>
                <w:lang w:eastAsia="zh-CN"/>
              </w:rPr>
            </w:pPr>
            <w:r>
              <w:rPr>
                <w:rFonts w:hint="eastAsia" w:ascii="宋体" w:hAnsi="宋体"/>
                <w:color w:val="000000"/>
                <w:spacing w:val="-10"/>
                <w:szCs w:val="21"/>
                <w:lang w:eastAsia="zh-CN"/>
              </w:rPr>
              <w:t>厂区</w:t>
            </w:r>
          </w:p>
        </w:tc>
        <w:tc>
          <w:tcPr>
            <w:tcW w:w="2063" w:type="dxa"/>
            <w:vAlign w:val="center"/>
          </w:tcPr>
          <w:p>
            <w:pPr>
              <w:jc w:val="center"/>
              <w:rPr>
                <w:rFonts w:hint="eastAsia" w:ascii="宋体" w:hAnsi="宋体" w:eastAsia="宋体"/>
                <w:color w:val="000000"/>
                <w:spacing w:val="-10"/>
                <w:szCs w:val="21"/>
              </w:rPr>
            </w:pPr>
            <w:r>
              <w:rPr>
                <w:rFonts w:hint="eastAsia" w:ascii="宋体" w:hAnsi="宋体" w:cs="宋体"/>
                <w:sz w:val="21"/>
                <w:szCs w:val="21"/>
                <w:lang w:eastAsia="zh-CN"/>
              </w:rPr>
              <w:t>厂界</w:t>
            </w:r>
            <w:r>
              <w:rPr>
                <w:rFonts w:hint="eastAsia" w:ascii="宋体" w:hAnsi="宋体" w:cs="宋体"/>
                <w:sz w:val="21"/>
                <w:szCs w:val="21"/>
                <w:lang w:val="en-US" w:eastAsia="zh-CN"/>
              </w:rPr>
              <w:t>上风向设置1个监测点；</w:t>
            </w:r>
            <w:r>
              <w:rPr>
                <w:rFonts w:hint="eastAsia" w:ascii="宋体" w:hAnsi="宋体" w:cs="宋体"/>
                <w:sz w:val="21"/>
                <w:szCs w:val="21"/>
                <w:lang w:eastAsia="zh-CN"/>
              </w:rPr>
              <w:t>下风向</w:t>
            </w:r>
            <w:r>
              <w:rPr>
                <w:rFonts w:hint="eastAsia" w:ascii="宋体" w:hAnsi="宋体" w:eastAsia="宋体" w:cs="宋体"/>
                <w:sz w:val="21"/>
                <w:szCs w:val="21"/>
              </w:rPr>
              <w:t>设置</w:t>
            </w:r>
            <w:r>
              <w:rPr>
                <w:rFonts w:hint="eastAsia" w:ascii="宋体" w:hAnsi="宋体" w:cs="宋体"/>
                <w:sz w:val="21"/>
                <w:szCs w:val="21"/>
                <w:lang w:val="en-US" w:eastAsia="zh-CN"/>
              </w:rPr>
              <w:t>3</w:t>
            </w:r>
            <w:r>
              <w:rPr>
                <w:rFonts w:hint="eastAsia" w:ascii="宋体" w:hAnsi="宋体" w:eastAsia="宋体" w:cs="宋体"/>
                <w:sz w:val="21"/>
                <w:szCs w:val="21"/>
              </w:rPr>
              <w:t>个</w:t>
            </w:r>
            <w:r>
              <w:rPr>
                <w:rFonts w:hint="eastAsia" w:ascii="宋体" w:hAnsi="宋体" w:cs="宋体"/>
                <w:sz w:val="21"/>
                <w:szCs w:val="21"/>
                <w:lang w:val="en-US" w:eastAsia="zh-CN"/>
              </w:rPr>
              <w:t>监</w:t>
            </w:r>
            <w:r>
              <w:rPr>
                <w:rFonts w:hint="eastAsia" w:ascii="宋体" w:hAnsi="宋体" w:eastAsia="宋体" w:cs="宋体"/>
                <w:sz w:val="21"/>
                <w:szCs w:val="21"/>
              </w:rPr>
              <w:t>测点</w:t>
            </w:r>
          </w:p>
        </w:tc>
        <w:tc>
          <w:tcPr>
            <w:tcW w:w="1134" w:type="dxa"/>
            <w:vAlign w:val="center"/>
          </w:tcPr>
          <w:p>
            <w:pPr>
              <w:jc w:val="center"/>
              <w:rPr>
                <w:rFonts w:hint="default" w:ascii="宋体" w:hAnsi="宋体" w:eastAsia="宋体"/>
                <w:color w:val="000000"/>
                <w:spacing w:val="-10"/>
                <w:szCs w:val="21"/>
                <w:lang w:val="en-US" w:eastAsia="zh-CN"/>
              </w:rPr>
            </w:pPr>
            <w:r>
              <w:rPr>
                <w:rFonts w:hint="eastAsia" w:ascii="宋体" w:hAnsi="宋体"/>
                <w:color w:val="000000"/>
                <w:spacing w:val="-10"/>
                <w:szCs w:val="21"/>
                <w:lang w:val="en-US" w:eastAsia="zh-CN"/>
              </w:rPr>
              <w:t>非甲烷总烃、NO</w:t>
            </w:r>
            <w:r>
              <w:rPr>
                <w:rFonts w:hint="eastAsia" w:ascii="宋体" w:hAnsi="宋体"/>
                <w:color w:val="000000"/>
                <w:spacing w:val="-10"/>
                <w:szCs w:val="21"/>
                <w:vertAlign w:val="subscript"/>
                <w:lang w:val="en-US" w:eastAsia="zh-CN"/>
              </w:rPr>
              <w:t>2</w:t>
            </w:r>
          </w:p>
        </w:tc>
        <w:tc>
          <w:tcPr>
            <w:tcW w:w="2917" w:type="dxa"/>
            <w:vAlign w:val="center"/>
          </w:tcPr>
          <w:p>
            <w:pPr>
              <w:jc w:val="center"/>
              <w:rPr>
                <w:rFonts w:ascii="宋体" w:hAnsi="宋体" w:eastAsia="宋体"/>
                <w:color w:val="000000"/>
                <w:spacing w:val="-10"/>
                <w:szCs w:val="21"/>
              </w:rPr>
            </w:pPr>
            <w:r>
              <w:rPr>
                <w:rFonts w:ascii="宋体" w:hAnsi="宋体" w:eastAsia="宋体"/>
                <w:color w:val="000000"/>
                <w:spacing w:val="-10"/>
                <w:szCs w:val="21"/>
              </w:rPr>
              <w:t>连续</w:t>
            </w:r>
            <w:r>
              <w:rPr>
                <w:rFonts w:hint="eastAsia" w:ascii="宋体" w:hAnsi="宋体"/>
                <w:color w:val="000000"/>
                <w:spacing w:val="-10"/>
                <w:szCs w:val="21"/>
                <w:lang w:eastAsia="zh-CN"/>
              </w:rPr>
              <w:t>检</w:t>
            </w:r>
            <w:r>
              <w:rPr>
                <w:rFonts w:ascii="宋体" w:hAnsi="宋体" w:eastAsia="宋体"/>
                <w:color w:val="000000"/>
                <w:spacing w:val="-10"/>
                <w:szCs w:val="21"/>
              </w:rPr>
              <w:t>测2</w:t>
            </w:r>
            <w:r>
              <w:rPr>
                <w:rFonts w:hint="eastAsia" w:ascii="宋体" w:hAnsi="宋体" w:eastAsia="宋体"/>
                <w:color w:val="000000"/>
                <w:spacing w:val="-10"/>
                <w:szCs w:val="21"/>
              </w:rPr>
              <w:t>天，</w:t>
            </w:r>
            <w:r>
              <w:rPr>
                <w:rFonts w:ascii="宋体" w:hAnsi="宋体" w:eastAsia="宋体"/>
                <w:color w:val="000000"/>
                <w:spacing w:val="-10"/>
                <w:szCs w:val="21"/>
              </w:rPr>
              <w:t>每天采</w:t>
            </w:r>
            <w:r>
              <w:rPr>
                <w:rFonts w:hint="eastAsia" w:ascii="宋体" w:hAnsi="宋体"/>
                <w:color w:val="000000"/>
                <w:spacing w:val="-10"/>
                <w:szCs w:val="21"/>
                <w:lang w:val="en-US" w:eastAsia="zh-CN"/>
              </w:rPr>
              <w:t>3</w:t>
            </w:r>
            <w:r>
              <w:rPr>
                <w:rFonts w:hint="eastAsia" w:ascii="宋体" w:hAnsi="宋体" w:eastAsia="宋体"/>
                <w:color w:val="000000"/>
                <w:spacing w:val="-10"/>
                <w:szCs w:val="21"/>
              </w:rPr>
              <w:t>个平行样</w:t>
            </w:r>
          </w:p>
        </w:tc>
      </w:tr>
    </w:tbl>
    <w:p>
      <w:pPr>
        <w:spacing w:line="460" w:lineRule="exact"/>
        <w:ind w:firstLine="480" w:firstLineChars="200"/>
        <w:rPr>
          <w:rFonts w:hint="eastAsia" w:ascii="宋体" w:hAnsi="宋体" w:eastAsia="宋体"/>
          <w:sz w:val="24"/>
          <w:szCs w:val="24"/>
        </w:rPr>
      </w:pPr>
      <w:r>
        <w:rPr>
          <w:rFonts w:hint="eastAsia" w:ascii="宋体" w:hAnsi="宋体" w:eastAsia="宋体"/>
          <w:sz w:val="24"/>
          <w:szCs w:val="24"/>
        </w:rPr>
        <w:t>监测点位图见图</w:t>
      </w:r>
      <w:r>
        <w:rPr>
          <w:rFonts w:hint="eastAsia" w:ascii="宋体" w:hAnsi="宋体"/>
          <w:sz w:val="24"/>
          <w:szCs w:val="24"/>
          <w:lang w:val="en-US" w:eastAsia="zh-CN"/>
        </w:rPr>
        <w:t>7-1</w:t>
      </w:r>
      <w:r>
        <w:rPr>
          <w:rFonts w:hint="eastAsia" w:ascii="宋体" w:hAnsi="宋体" w:eastAsia="宋体"/>
          <w:sz w:val="24"/>
          <w:szCs w:val="24"/>
        </w:rPr>
        <w:t>。</w:t>
      </w:r>
    </w:p>
    <w:p>
      <w:pPr>
        <w:pStyle w:val="4"/>
        <w:spacing w:line="460" w:lineRule="exact"/>
        <w:rPr>
          <w:rFonts w:hint="eastAsia"/>
        </w:rPr>
      </w:pPr>
      <w:bookmarkStart w:id="180" w:name="_Toc22706"/>
      <w:bookmarkStart w:id="181" w:name="_Toc517425838"/>
      <w:bookmarkStart w:id="182" w:name="_Toc509933873"/>
      <w:bookmarkStart w:id="183" w:name="_Toc509824305"/>
      <w:r>
        <w:t>7.2</w:t>
      </w:r>
      <w:bookmarkEnd w:id="178"/>
      <w:bookmarkEnd w:id="179"/>
      <w:r>
        <w:rPr>
          <w:rFonts w:hint="eastAsia"/>
        </w:rPr>
        <w:t>噪声</w:t>
      </w:r>
      <w:bookmarkEnd w:id="180"/>
      <w:bookmarkEnd w:id="181"/>
      <w:bookmarkEnd w:id="182"/>
      <w:bookmarkEnd w:id="183"/>
    </w:p>
    <w:p>
      <w:pPr>
        <w:spacing w:line="460" w:lineRule="exact"/>
        <w:ind w:firstLine="480" w:firstLineChars="200"/>
        <w:rPr>
          <w:rFonts w:ascii="宋体" w:hAnsi="宋体" w:eastAsia="宋体"/>
          <w:sz w:val="24"/>
          <w:szCs w:val="24"/>
        </w:rPr>
      </w:pPr>
      <w:r>
        <w:rPr>
          <w:rFonts w:hint="eastAsia" w:ascii="宋体" w:hAnsi="宋体" w:eastAsia="宋体"/>
          <w:sz w:val="24"/>
          <w:szCs w:val="24"/>
        </w:rPr>
        <w:t>本项目噪声监测情况见表7-</w:t>
      </w:r>
      <w:r>
        <w:rPr>
          <w:rFonts w:ascii="宋体" w:hAnsi="宋体" w:eastAsia="宋体"/>
          <w:sz w:val="24"/>
          <w:szCs w:val="24"/>
        </w:rPr>
        <w:t>3</w:t>
      </w:r>
      <w:r>
        <w:rPr>
          <w:rFonts w:hint="eastAsia" w:ascii="宋体" w:hAnsi="宋体" w:eastAsia="宋体"/>
          <w:sz w:val="24"/>
          <w:szCs w:val="24"/>
        </w:rPr>
        <w:t>。</w:t>
      </w:r>
    </w:p>
    <w:p>
      <w:pPr>
        <w:spacing w:line="460" w:lineRule="exact"/>
        <w:ind w:firstLine="480" w:firstLineChars="200"/>
        <w:jc w:val="center"/>
        <w:rPr>
          <w:rFonts w:ascii="宋体" w:hAnsi="宋体" w:eastAsia="宋体"/>
          <w:b/>
          <w:bCs w:val="0"/>
          <w:sz w:val="24"/>
          <w:szCs w:val="24"/>
        </w:rPr>
      </w:pPr>
      <w:r>
        <w:rPr>
          <w:rFonts w:hint="eastAsia" w:ascii="宋体" w:hAnsi="宋体" w:eastAsia="宋体"/>
          <w:b/>
          <w:bCs w:val="0"/>
          <w:sz w:val="24"/>
          <w:szCs w:val="24"/>
        </w:rPr>
        <w:t>表7-</w:t>
      </w:r>
      <w:r>
        <w:rPr>
          <w:rFonts w:ascii="宋体" w:hAnsi="宋体" w:eastAsia="宋体"/>
          <w:b/>
          <w:bCs w:val="0"/>
          <w:sz w:val="24"/>
          <w:szCs w:val="24"/>
        </w:rPr>
        <w:t>3</w:t>
      </w:r>
      <w:r>
        <w:rPr>
          <w:rFonts w:hint="eastAsia" w:ascii="宋体" w:hAnsi="宋体" w:eastAsia="宋体"/>
          <w:b/>
          <w:bCs w:val="0"/>
          <w:sz w:val="24"/>
          <w:szCs w:val="24"/>
        </w:rPr>
        <w:t xml:space="preserve"> 噪声监测情况</w:t>
      </w:r>
    </w:p>
    <w:tbl>
      <w:tblPr>
        <w:tblStyle w:val="30"/>
        <w:tblW w:w="5200"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2063"/>
        <w:gridCol w:w="31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监测点位名称</w:t>
            </w:r>
          </w:p>
        </w:tc>
        <w:tc>
          <w:tcPr>
            <w:tcW w:w="3137" w:type="dxa"/>
            <w:vAlign w:val="center"/>
          </w:tcPr>
          <w:p>
            <w:pPr>
              <w:jc w:val="center"/>
              <w:rPr>
                <w:rFonts w:hint="eastAsia" w:ascii="宋体" w:hAnsi="宋体" w:eastAsia="宋体"/>
                <w:color w:val="000000"/>
                <w:spacing w:val="-10"/>
                <w:szCs w:val="21"/>
              </w:rPr>
            </w:pPr>
            <w:r>
              <w:rPr>
                <w:rFonts w:hint="eastAsia" w:ascii="宋体" w:hAnsi="宋体" w:eastAsia="宋体"/>
                <w:color w:val="000000"/>
                <w:spacing w:val="-10"/>
                <w:szCs w:val="21"/>
              </w:rPr>
              <w:t>监测频次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80"/>
              <w:ind w:firstLine="0" w:firstLineChars="0"/>
              <w:jc w:val="center"/>
              <w:rPr>
                <w:rFonts w:ascii="宋体" w:hAnsi="宋体" w:cs="宋体"/>
                <w:szCs w:val="21"/>
              </w:rPr>
            </w:pPr>
            <w:r>
              <w:rPr>
                <w:rFonts w:hint="eastAsia" w:ascii="宋体" w:hAnsi="宋体" w:cs="宋体"/>
                <w:szCs w:val="21"/>
              </w:rPr>
              <w:t>厂区东边界</w:t>
            </w:r>
          </w:p>
        </w:tc>
        <w:tc>
          <w:tcPr>
            <w:tcW w:w="3137" w:type="dxa"/>
            <w:vMerge w:val="restart"/>
            <w:vAlign w:val="center"/>
          </w:tcPr>
          <w:p>
            <w:pPr>
              <w:jc w:val="center"/>
              <w:rPr>
                <w:rFonts w:hint="eastAsia" w:ascii="宋体" w:hAnsi="宋体" w:eastAsia="宋体"/>
                <w:color w:val="000000"/>
                <w:sz w:val="24"/>
              </w:rPr>
            </w:pPr>
            <w:r>
              <w:rPr>
                <w:rFonts w:hint="eastAsia" w:ascii="宋体" w:hAnsi="宋体" w:eastAsia="宋体"/>
                <w:color w:val="000000"/>
                <w:spacing w:val="-10"/>
                <w:szCs w:val="21"/>
              </w:rPr>
              <w:t>连续检测</w:t>
            </w:r>
            <w:r>
              <w:rPr>
                <w:rFonts w:ascii="宋体" w:hAnsi="宋体" w:eastAsia="宋体"/>
                <w:color w:val="000000"/>
                <w:spacing w:val="-10"/>
                <w:szCs w:val="21"/>
              </w:rPr>
              <w:t>2天，昼</w:t>
            </w:r>
            <w:r>
              <w:rPr>
                <w:rFonts w:hint="eastAsia" w:ascii="宋体" w:hAnsi="宋体"/>
                <w:color w:val="000000"/>
                <w:spacing w:val="-10"/>
                <w:szCs w:val="21"/>
                <w:lang w:eastAsia="zh-CN"/>
              </w:rPr>
              <w:t>、夜间各</w:t>
            </w:r>
            <w:r>
              <w:rPr>
                <w:rFonts w:hint="eastAsia" w:ascii="宋体" w:hAnsi="宋体"/>
                <w:color w:val="000000"/>
                <w:spacing w:val="-10"/>
                <w:szCs w:val="21"/>
                <w:lang w:val="en-US" w:eastAsia="zh-CN"/>
              </w:rPr>
              <w:t>1</w:t>
            </w:r>
            <w:r>
              <w:rPr>
                <w:rFonts w:ascii="宋体" w:hAnsi="宋体" w:eastAsia="宋体"/>
                <w:color w:val="000000"/>
                <w:spacing w:val="-10"/>
                <w:szCs w:val="21"/>
              </w:rPr>
              <w:t>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80"/>
              <w:ind w:firstLine="0" w:firstLineChars="0"/>
              <w:jc w:val="center"/>
              <w:rPr>
                <w:rFonts w:ascii="宋体" w:hAnsi="宋体" w:cs="宋体"/>
                <w:szCs w:val="21"/>
              </w:rPr>
            </w:pPr>
            <w:r>
              <w:rPr>
                <w:rFonts w:hint="eastAsia" w:ascii="宋体" w:hAnsi="宋体" w:cs="宋体"/>
                <w:szCs w:val="21"/>
              </w:rPr>
              <w:t>厂区南边界</w:t>
            </w:r>
          </w:p>
        </w:tc>
        <w:tc>
          <w:tcPr>
            <w:tcW w:w="3137" w:type="dxa"/>
            <w:vMerge w:val="continue"/>
            <w:vAlign w:val="center"/>
          </w:tcPr>
          <w:p>
            <w:pPr>
              <w:jc w:val="center"/>
              <w:rPr>
                <w:rFonts w:ascii="宋体" w:hAnsi="宋体" w:eastAsia="宋体"/>
                <w:color w:val="000000"/>
                <w:spacing w:val="-1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80"/>
              <w:ind w:firstLine="0" w:firstLineChars="0"/>
              <w:jc w:val="center"/>
              <w:rPr>
                <w:rFonts w:ascii="宋体" w:hAnsi="宋体" w:cs="宋体"/>
                <w:szCs w:val="21"/>
              </w:rPr>
            </w:pPr>
            <w:r>
              <w:rPr>
                <w:rFonts w:hint="eastAsia" w:ascii="宋体" w:hAnsi="宋体" w:cs="宋体"/>
                <w:szCs w:val="21"/>
              </w:rPr>
              <w:t>厂区西边界</w:t>
            </w:r>
          </w:p>
        </w:tc>
        <w:tc>
          <w:tcPr>
            <w:tcW w:w="3137" w:type="dxa"/>
            <w:vMerge w:val="continue"/>
            <w:vAlign w:val="center"/>
          </w:tcPr>
          <w:p>
            <w:pPr>
              <w:jc w:val="center"/>
              <w:rPr>
                <w:rFonts w:ascii="宋体" w:hAnsi="宋体" w:eastAsia="宋体"/>
                <w:color w:val="000000"/>
                <w:spacing w:val="-1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217" w:hRule="atLeast"/>
          <w:jc w:val="center"/>
        </w:trPr>
        <w:tc>
          <w:tcPr>
            <w:tcW w:w="2063" w:type="dxa"/>
            <w:vAlign w:val="center"/>
          </w:tcPr>
          <w:p>
            <w:pPr>
              <w:pStyle w:val="80"/>
              <w:ind w:firstLine="0" w:firstLineChars="0"/>
              <w:jc w:val="center"/>
              <w:rPr>
                <w:rFonts w:ascii="宋体" w:hAnsi="宋体" w:cs="宋体"/>
                <w:szCs w:val="21"/>
              </w:rPr>
            </w:pPr>
            <w:r>
              <w:rPr>
                <w:rFonts w:hint="eastAsia" w:ascii="宋体" w:hAnsi="宋体" w:cs="宋体"/>
                <w:szCs w:val="21"/>
              </w:rPr>
              <w:t>厂区北边界</w:t>
            </w:r>
          </w:p>
        </w:tc>
        <w:tc>
          <w:tcPr>
            <w:tcW w:w="3137" w:type="dxa"/>
            <w:vMerge w:val="continue"/>
            <w:vAlign w:val="center"/>
          </w:tcPr>
          <w:p>
            <w:pPr>
              <w:jc w:val="center"/>
              <w:rPr>
                <w:rFonts w:ascii="宋体" w:hAnsi="宋体" w:eastAsia="宋体"/>
                <w:color w:val="000000"/>
                <w:spacing w:val="-10"/>
                <w:szCs w:val="21"/>
              </w:rPr>
            </w:pPr>
          </w:p>
        </w:tc>
      </w:tr>
    </w:tbl>
    <w:p>
      <w:pPr>
        <w:ind w:firstLine="480" w:firstLineChars="200"/>
        <w:jc w:val="left"/>
        <w:rPr>
          <w:rFonts w:hint="eastAsia" w:ascii="宋体" w:hAnsi="宋体" w:eastAsia="宋体"/>
          <w:sz w:val="24"/>
          <w:szCs w:val="24"/>
        </w:rPr>
      </w:pPr>
      <w:r>
        <w:rPr>
          <w:rFonts w:hint="eastAsia" w:ascii="宋体" w:hAnsi="宋体" w:eastAsia="宋体"/>
          <w:sz w:val="24"/>
          <w:szCs w:val="24"/>
        </w:rPr>
        <w:t>监测点位图见图</w:t>
      </w:r>
      <w:r>
        <w:rPr>
          <w:rFonts w:hint="eastAsia" w:ascii="宋体" w:hAnsi="宋体"/>
          <w:sz w:val="24"/>
          <w:szCs w:val="24"/>
          <w:lang w:val="en-US" w:eastAsia="zh-CN"/>
        </w:rPr>
        <w:t>7-2</w:t>
      </w:r>
      <w:r>
        <w:rPr>
          <w:rFonts w:hint="eastAsia" w:ascii="宋体" w:hAnsi="宋体" w:eastAsia="宋体"/>
          <w:sz w:val="24"/>
          <w:szCs w:val="24"/>
        </w:rPr>
        <w:t>。</w:t>
      </w:r>
    </w:p>
    <w:p>
      <w:pPr>
        <w:jc w:val="center"/>
        <w:rPr>
          <w:rFonts w:hint="eastAsia" w:ascii="宋体" w:hAnsi="宋体" w:eastAsia="宋体"/>
          <w:szCs w:val="21"/>
        </w:rPr>
      </w:pPr>
      <w:r>
        <w:drawing>
          <wp:inline distT="0" distB="0" distL="114300" distR="114300">
            <wp:extent cx="2908935" cy="1873885"/>
            <wp:effectExtent l="0" t="0" r="5715" b="1206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1"/>
                    <a:stretch>
                      <a:fillRect/>
                    </a:stretch>
                  </pic:blipFill>
                  <pic:spPr>
                    <a:xfrm>
                      <a:off x="0" y="0"/>
                      <a:ext cx="2908935" cy="1873885"/>
                    </a:xfrm>
                    <a:prstGeom prst="rect">
                      <a:avLst/>
                    </a:prstGeom>
                    <a:noFill/>
                    <a:ln>
                      <a:noFill/>
                    </a:ln>
                  </pic:spPr>
                </pic:pic>
              </a:graphicData>
            </a:graphic>
          </wp:inline>
        </w:drawing>
      </w:r>
    </w:p>
    <w:p>
      <w:pPr>
        <w:pStyle w:val="2"/>
      </w:pPr>
      <w:r>
        <w:rPr>
          <w:sz w:val="24"/>
        </w:rPr>
        <mc:AlternateContent>
          <mc:Choice Requires="wps">
            <w:drawing>
              <wp:anchor distT="0" distB="0" distL="114300" distR="114300" simplePos="0" relativeHeight="1393559552" behindDoc="0" locked="0" layoutInCell="1" allowOverlap="1">
                <wp:simplePos x="0" y="0"/>
                <wp:positionH relativeFrom="column">
                  <wp:posOffset>2345055</wp:posOffset>
                </wp:positionH>
                <wp:positionV relativeFrom="paragraph">
                  <wp:posOffset>8890</wp:posOffset>
                </wp:positionV>
                <wp:extent cx="1538605" cy="30734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538605" cy="3073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eastAsia="zh-CN"/>
                              </w:rPr>
                              <w:t>图</w:t>
                            </w:r>
                            <w:r>
                              <w:rPr>
                                <w:rFonts w:hint="eastAsia"/>
                                <w:lang w:val="en-US" w:eastAsia="zh-CN"/>
                              </w:rPr>
                              <w:t>7-1  监测点位图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65pt;margin-top:0.7pt;height:24.2pt;width:121.15pt;z-index:1393559552;mso-width-relative:page;mso-height-relative:page;" filled="f" stroked="f" coordsize="21600,21600" o:gfxdata="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VVS2&#10;2QAAAAgBAAAPAAAAAAAAAAEAIAAAACIAAABkcnMvZG93bnJldi54bWxQSwECFAAUAAAACACHTuJA&#10;BrtGwiACAAAaBAAADgAAAAAAAAABACAAAAAoAQAAZHJzL2Uyb0RvYy54bWxQSwUGAAAAAAYABgBZ&#10;AQAAugUAAAAA&#10;">
                <v:fill on="f" focussize="0,0"/>
                <v:stroke on="f" weight="0.5pt"/>
                <v:imagedata o:title=""/>
                <o:lock v:ext="edit" aspectratio="f"/>
                <v:textbox>
                  <w:txbxContent>
                    <w:p>
                      <w:pPr>
                        <w:jc w:val="center"/>
                        <w:rPr>
                          <w:rFonts w:hint="default" w:eastAsia="宋体"/>
                          <w:lang w:val="en-US" w:eastAsia="zh-CN"/>
                        </w:rPr>
                      </w:pPr>
                      <w:r>
                        <w:rPr>
                          <w:rFonts w:hint="eastAsia"/>
                          <w:lang w:eastAsia="zh-CN"/>
                        </w:rPr>
                        <w:t>图</w:t>
                      </w:r>
                      <w:r>
                        <w:rPr>
                          <w:rFonts w:hint="eastAsia"/>
                          <w:lang w:val="en-US" w:eastAsia="zh-CN"/>
                        </w:rPr>
                        <w:t>7-1  监测点位图</w:t>
                      </w:r>
                    </w:p>
                  </w:txbxContent>
                </v:textbox>
              </v:shape>
            </w:pict>
          </mc:Fallback>
        </mc:AlternateContent>
      </w:r>
    </w:p>
    <w:p>
      <w:r>
        <w:br w:type="page"/>
      </w:r>
    </w:p>
    <w:p>
      <w:pPr>
        <w:pStyle w:val="3"/>
        <w:spacing w:line="500" w:lineRule="exact"/>
        <w:rPr>
          <w:rFonts w:hint="eastAsia"/>
        </w:rPr>
      </w:pPr>
      <w:bookmarkStart w:id="184" w:name="_Toc29178"/>
      <w:r>
        <w:t xml:space="preserve">8 </w:t>
      </w:r>
      <w:r>
        <w:rPr>
          <w:rFonts w:hint="eastAsia"/>
        </w:rPr>
        <w:t>质量保证和质量控制</w:t>
      </w:r>
      <w:bookmarkEnd w:id="184"/>
    </w:p>
    <w:p>
      <w:pPr>
        <w:pStyle w:val="4"/>
        <w:spacing w:line="500" w:lineRule="exact"/>
      </w:pPr>
      <w:bookmarkStart w:id="185" w:name="_Toc13933"/>
      <w:r>
        <w:t xml:space="preserve">8.1 </w:t>
      </w:r>
      <w:r>
        <w:rPr>
          <w:rFonts w:hint="eastAsia"/>
        </w:rPr>
        <w:t>监</w:t>
      </w:r>
      <w:r>
        <w:t>测分析方法</w:t>
      </w:r>
      <w:bookmarkEnd w:id="185"/>
    </w:p>
    <w:p>
      <w:pPr>
        <w:pStyle w:val="4"/>
        <w:spacing w:line="500" w:lineRule="exact"/>
        <w:ind w:firstLine="480" w:firstLineChars="200"/>
        <w:rPr>
          <w:sz w:val="24"/>
          <w:szCs w:val="24"/>
        </w:rPr>
      </w:pPr>
      <w:bookmarkStart w:id="186" w:name="_Toc517425841"/>
      <w:bookmarkStart w:id="187" w:name="_Toc7266"/>
      <w:bookmarkStart w:id="188" w:name="_Toc516141762"/>
      <w:bookmarkStart w:id="189" w:name="_Toc31538"/>
      <w:bookmarkStart w:id="190" w:name="_Toc516158234"/>
      <w:bookmarkStart w:id="191" w:name="_Toc27320"/>
      <w:bookmarkStart w:id="192" w:name="_Toc3104"/>
      <w:bookmarkStart w:id="193" w:name="_Toc516212531"/>
      <w:bookmarkStart w:id="194" w:name="_Toc516142964"/>
      <w:bookmarkStart w:id="195" w:name="_Toc497001483"/>
      <w:r>
        <w:rPr>
          <w:rFonts w:hint="eastAsia"/>
          <w:sz w:val="24"/>
          <w:szCs w:val="24"/>
        </w:rPr>
        <w:t>8.</w:t>
      </w:r>
      <w:r>
        <w:rPr>
          <w:sz w:val="24"/>
          <w:szCs w:val="24"/>
        </w:rPr>
        <w:t>1</w:t>
      </w:r>
      <w:r>
        <w:rPr>
          <w:rFonts w:hint="eastAsia"/>
          <w:sz w:val="24"/>
          <w:szCs w:val="24"/>
        </w:rPr>
        <w:t>.1</w:t>
      </w:r>
      <w:r>
        <w:rPr>
          <w:rFonts w:hint="eastAsia"/>
          <w:b w:val="0"/>
          <w:sz w:val="24"/>
        </w:rPr>
        <w:t xml:space="preserve"> </w:t>
      </w:r>
      <w:r>
        <w:rPr>
          <w:rFonts w:hint="eastAsia"/>
          <w:sz w:val="24"/>
          <w:szCs w:val="24"/>
        </w:rPr>
        <w:t>监测项目、分析方法及仪器设备情况</w:t>
      </w:r>
      <w:bookmarkEnd w:id="186"/>
      <w:bookmarkEnd w:id="187"/>
      <w:bookmarkEnd w:id="188"/>
      <w:bookmarkEnd w:id="189"/>
      <w:bookmarkEnd w:id="190"/>
      <w:bookmarkEnd w:id="191"/>
      <w:bookmarkEnd w:id="192"/>
      <w:bookmarkEnd w:id="193"/>
      <w:bookmarkEnd w:id="194"/>
    </w:p>
    <w:p>
      <w:pPr>
        <w:pStyle w:val="80"/>
        <w:spacing w:line="500" w:lineRule="exact"/>
        <w:ind w:firstLine="480"/>
        <w:rPr>
          <w:rFonts w:ascii="宋体" w:hAnsi="宋体"/>
          <w:kern w:val="0"/>
          <w:sz w:val="24"/>
          <w:szCs w:val="22"/>
        </w:rPr>
      </w:pPr>
      <w:r>
        <w:rPr>
          <w:rFonts w:hint="eastAsia" w:ascii="宋体" w:hAnsi="宋体"/>
          <w:kern w:val="0"/>
          <w:sz w:val="24"/>
          <w:szCs w:val="22"/>
        </w:rPr>
        <w:t>（1）废水监测方法及仪器设备情况见表</w:t>
      </w:r>
      <w:r>
        <w:rPr>
          <w:rFonts w:ascii="宋体" w:hAnsi="宋体"/>
          <w:kern w:val="0"/>
          <w:sz w:val="24"/>
          <w:szCs w:val="22"/>
        </w:rPr>
        <w:t>8</w:t>
      </w:r>
      <w:r>
        <w:rPr>
          <w:rFonts w:hint="eastAsia" w:ascii="宋体" w:hAnsi="宋体"/>
          <w:kern w:val="0"/>
          <w:sz w:val="24"/>
          <w:szCs w:val="22"/>
        </w:rPr>
        <w:t>-</w:t>
      </w:r>
      <w:r>
        <w:rPr>
          <w:rFonts w:ascii="宋体" w:hAnsi="宋体"/>
          <w:kern w:val="0"/>
          <w:sz w:val="24"/>
          <w:szCs w:val="22"/>
        </w:rPr>
        <w:t>1</w:t>
      </w:r>
    </w:p>
    <w:p>
      <w:pPr>
        <w:pStyle w:val="80"/>
        <w:spacing w:line="500" w:lineRule="exact"/>
        <w:ind w:firstLine="482"/>
        <w:jc w:val="center"/>
        <w:rPr>
          <w:rFonts w:ascii="宋体" w:hAnsi="宋体"/>
          <w:b/>
          <w:kern w:val="0"/>
          <w:sz w:val="24"/>
          <w:szCs w:val="22"/>
          <w:highlight w:val="none"/>
        </w:rPr>
      </w:pPr>
      <w:r>
        <w:rPr>
          <w:rFonts w:hint="eastAsia" w:ascii="宋体" w:hAnsi="宋体"/>
          <w:b/>
          <w:kern w:val="0"/>
          <w:sz w:val="24"/>
          <w:szCs w:val="22"/>
          <w:highlight w:val="none"/>
        </w:rPr>
        <w:t>表</w:t>
      </w:r>
      <w:r>
        <w:rPr>
          <w:rFonts w:ascii="宋体" w:hAnsi="宋体"/>
          <w:b/>
          <w:kern w:val="0"/>
          <w:sz w:val="24"/>
          <w:szCs w:val="22"/>
          <w:highlight w:val="none"/>
        </w:rPr>
        <w:t>8</w:t>
      </w:r>
      <w:r>
        <w:rPr>
          <w:rFonts w:hint="eastAsia" w:ascii="宋体" w:hAnsi="宋体"/>
          <w:b/>
          <w:kern w:val="0"/>
          <w:sz w:val="24"/>
          <w:szCs w:val="22"/>
          <w:highlight w:val="none"/>
        </w:rPr>
        <w:t>-</w:t>
      </w:r>
      <w:r>
        <w:rPr>
          <w:rFonts w:ascii="宋体" w:hAnsi="宋体"/>
          <w:b/>
          <w:kern w:val="0"/>
          <w:sz w:val="24"/>
          <w:szCs w:val="22"/>
          <w:highlight w:val="none"/>
        </w:rPr>
        <w:t>1</w:t>
      </w:r>
      <w:r>
        <w:rPr>
          <w:rFonts w:hint="eastAsia" w:ascii="宋体" w:hAnsi="宋体"/>
          <w:b/>
          <w:kern w:val="0"/>
          <w:sz w:val="24"/>
          <w:szCs w:val="22"/>
          <w:highlight w:val="none"/>
        </w:rPr>
        <w:t xml:space="preserve"> </w:t>
      </w:r>
      <w:r>
        <w:rPr>
          <w:rFonts w:ascii="宋体" w:hAnsi="宋体"/>
          <w:b/>
          <w:kern w:val="0"/>
          <w:sz w:val="24"/>
          <w:szCs w:val="22"/>
          <w:highlight w:val="none"/>
        </w:rPr>
        <w:t xml:space="preserve">              </w:t>
      </w:r>
      <w:r>
        <w:rPr>
          <w:rFonts w:hint="eastAsia" w:ascii="宋体" w:hAnsi="宋体"/>
          <w:b/>
          <w:kern w:val="0"/>
          <w:sz w:val="24"/>
          <w:szCs w:val="22"/>
          <w:highlight w:val="none"/>
        </w:rPr>
        <w:t>废水监测分析方法及仪器情况表</w:t>
      </w:r>
    </w:p>
    <w:tbl>
      <w:tblPr>
        <w:tblStyle w:val="30"/>
        <w:tblW w:w="96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28"/>
        <w:gridCol w:w="3554"/>
        <w:gridCol w:w="286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2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355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分析方法</w:t>
            </w:r>
          </w:p>
        </w:tc>
        <w:tc>
          <w:tcPr>
            <w:tcW w:w="2861"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分析仪器</w:t>
            </w:r>
          </w:p>
        </w:tc>
        <w:tc>
          <w:tcPr>
            <w:tcW w:w="148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028"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COD</w:t>
            </w:r>
          </w:p>
        </w:tc>
        <w:tc>
          <w:tcPr>
            <w:tcW w:w="3554"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水质</w:t>
            </w:r>
            <w:r>
              <w:rPr>
                <w:rFonts w:hint="eastAsia" w:ascii="宋体" w:hAnsi="宋体" w:eastAsia="宋体" w:cs="宋体"/>
                <w:sz w:val="21"/>
                <w:szCs w:val="21"/>
                <w:lang w:val="en-US" w:eastAsia="zh-CN"/>
              </w:rPr>
              <w:t xml:space="preserve"> 化学需氧量的测定重铬酸盐法</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HJ828-2017</w:t>
            </w:r>
            <w:r>
              <w:rPr>
                <w:rFonts w:hint="eastAsia" w:ascii="宋体" w:hAnsi="宋体" w:eastAsia="宋体" w:cs="宋体"/>
                <w:sz w:val="21"/>
                <w:szCs w:val="21"/>
                <w:lang w:eastAsia="zh-CN"/>
              </w:rPr>
              <w:t>）</w:t>
            </w:r>
          </w:p>
        </w:tc>
        <w:tc>
          <w:tcPr>
            <w:tcW w:w="286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1485"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675"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028" w:type="dxa"/>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pH</w:t>
            </w:r>
          </w:p>
        </w:tc>
        <w:tc>
          <w:tcPr>
            <w:tcW w:w="3554"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 pH值 玻璃电极法》GB/T 6920-1986</w:t>
            </w:r>
          </w:p>
        </w:tc>
        <w:tc>
          <w:tcPr>
            <w:tcW w:w="2861"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PHS-3C酸度计</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rPr>
              <w:t>BTYQ-013</w:t>
            </w:r>
          </w:p>
        </w:tc>
        <w:tc>
          <w:tcPr>
            <w:tcW w:w="148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0.01（无量纲）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02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NH</w:t>
            </w:r>
            <w:r>
              <w:rPr>
                <w:rFonts w:hint="eastAsia" w:ascii="宋体" w:hAnsi="宋体" w:eastAsia="宋体" w:cs="宋体"/>
                <w:sz w:val="21"/>
                <w:szCs w:val="21"/>
                <w:vertAlign w:val="subscript"/>
              </w:rPr>
              <w:t>3</w:t>
            </w:r>
            <w:r>
              <w:rPr>
                <w:rFonts w:hint="eastAsia" w:ascii="宋体" w:hAnsi="宋体" w:eastAsia="宋体" w:cs="宋体"/>
                <w:sz w:val="21"/>
                <w:szCs w:val="21"/>
              </w:rPr>
              <w:t>-N</w:t>
            </w:r>
          </w:p>
        </w:tc>
        <w:tc>
          <w:tcPr>
            <w:tcW w:w="3554" w:type="dxa"/>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w:t>
            </w:r>
            <w:r>
              <w:rPr>
                <w:rFonts w:hint="eastAsia" w:ascii="宋体" w:hAnsi="宋体" w:eastAsia="宋体" w:cs="宋体"/>
                <w:sz w:val="21"/>
                <w:szCs w:val="21"/>
                <w:lang w:val="en-US" w:eastAsia="zh-CN"/>
              </w:rPr>
              <w:t xml:space="preserve"> 氨氮的测定 </w:t>
            </w:r>
            <w:r>
              <w:rPr>
                <w:rFonts w:hint="eastAsia" w:ascii="宋体" w:hAnsi="宋体" w:eastAsia="宋体" w:cs="宋体"/>
                <w:sz w:val="21"/>
                <w:szCs w:val="21"/>
              </w:rPr>
              <w:t>纳氏试剂分光光度法》</w:t>
            </w:r>
            <w:r>
              <w:rPr>
                <w:rFonts w:hint="eastAsia" w:ascii="宋体" w:hAnsi="宋体" w:eastAsia="宋体" w:cs="宋体"/>
                <w:sz w:val="21"/>
                <w:szCs w:val="21"/>
                <w:lang w:eastAsia="zh-CN"/>
              </w:rPr>
              <w:t>（</w:t>
            </w:r>
            <w:r>
              <w:rPr>
                <w:rFonts w:hint="eastAsia" w:ascii="宋体" w:hAnsi="宋体" w:eastAsia="宋体" w:cs="宋体"/>
                <w:sz w:val="21"/>
                <w:szCs w:val="21"/>
              </w:rPr>
              <w:t>HJ 535-2009</w:t>
            </w:r>
            <w:r>
              <w:rPr>
                <w:rFonts w:hint="eastAsia" w:ascii="宋体" w:hAnsi="宋体" w:eastAsia="宋体" w:cs="宋体"/>
                <w:sz w:val="21"/>
                <w:szCs w:val="21"/>
                <w:lang w:eastAsia="zh-CN"/>
              </w:rPr>
              <w:t>）</w:t>
            </w:r>
          </w:p>
        </w:tc>
        <w:tc>
          <w:tcPr>
            <w:tcW w:w="286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T6 紫外可见分光光度计（HBPA-S013）</w:t>
            </w:r>
          </w:p>
        </w:tc>
        <w:tc>
          <w:tcPr>
            <w:tcW w:w="1485"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0.025 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1028"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SS</w:t>
            </w:r>
          </w:p>
        </w:tc>
        <w:tc>
          <w:tcPr>
            <w:tcW w:w="3554" w:type="dxa"/>
            <w:vAlign w:val="center"/>
          </w:tcPr>
          <w:p>
            <w:pPr>
              <w:jc w:val="center"/>
              <w:rPr>
                <w:rFonts w:hint="eastAsia" w:ascii="宋体" w:hAnsi="宋体" w:eastAsia="宋体" w:cs="宋体"/>
                <w:sz w:val="21"/>
                <w:szCs w:val="21"/>
              </w:rPr>
            </w:pPr>
            <w:r>
              <w:rPr>
                <w:rFonts w:hint="eastAsia" w:ascii="宋体" w:hAnsi="宋体" w:eastAsia="宋体" w:cs="宋体"/>
                <w:sz w:val="21"/>
                <w:szCs w:val="21"/>
                <w:lang w:eastAsia="zh-CN"/>
              </w:rPr>
              <w:t>《水质</w:t>
            </w:r>
            <w:r>
              <w:rPr>
                <w:rFonts w:hint="eastAsia" w:ascii="宋体" w:hAnsi="宋体" w:eastAsia="宋体" w:cs="宋体"/>
                <w:sz w:val="21"/>
                <w:szCs w:val="21"/>
                <w:lang w:val="en-US" w:eastAsia="zh-CN"/>
              </w:rPr>
              <w:t xml:space="preserve"> 悬浮物的测定 </w:t>
            </w:r>
            <w:r>
              <w:rPr>
                <w:rFonts w:hint="eastAsia" w:ascii="宋体" w:hAnsi="宋体" w:eastAsia="宋体" w:cs="宋体"/>
                <w:sz w:val="21"/>
                <w:szCs w:val="21"/>
              </w:rPr>
              <w:t>重量法》</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rPr>
              <w:t>GB/T 11901-1989</w:t>
            </w:r>
            <w:r>
              <w:rPr>
                <w:rFonts w:hint="eastAsia" w:ascii="宋体" w:hAnsi="宋体" w:eastAsia="宋体" w:cs="宋体"/>
                <w:sz w:val="21"/>
                <w:szCs w:val="21"/>
                <w:lang w:eastAsia="zh-CN"/>
              </w:rPr>
              <w:t>）</w:t>
            </w:r>
          </w:p>
        </w:tc>
        <w:tc>
          <w:tcPr>
            <w:tcW w:w="286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AUW120D 电子天平（HBPA-S004）</w:t>
            </w:r>
          </w:p>
        </w:tc>
        <w:tc>
          <w:tcPr>
            <w:tcW w:w="1485" w:type="dxa"/>
            <w:vAlign w:val="center"/>
          </w:tcPr>
          <w:p>
            <w:pPr>
              <w:spacing w:line="36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675"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5</w:t>
            </w:r>
          </w:p>
        </w:tc>
        <w:tc>
          <w:tcPr>
            <w:tcW w:w="1028"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动植物油</w:t>
            </w:r>
          </w:p>
        </w:tc>
        <w:tc>
          <w:tcPr>
            <w:tcW w:w="3554" w:type="dxa"/>
            <w:vAlign w:val="center"/>
          </w:tcPr>
          <w:p>
            <w:pPr>
              <w:jc w:val="center"/>
              <w:rPr>
                <w:rFonts w:hint="eastAsia" w:ascii="宋体" w:hAnsi="宋体" w:eastAsia="宋体" w:cs="宋体"/>
                <w:sz w:val="21"/>
                <w:szCs w:val="21"/>
              </w:rPr>
            </w:pPr>
            <w:r>
              <w:rPr>
                <w:rFonts w:hint="eastAsia" w:ascii="宋体" w:hAnsi="宋体" w:eastAsia="宋体" w:cs="宋体"/>
                <w:sz w:val="21"/>
                <w:szCs w:val="21"/>
              </w:rPr>
              <w:t>《水质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石油类和动植物油类的测定</w:t>
            </w:r>
          </w:p>
          <w:p>
            <w:pPr>
              <w:pStyle w:val="2"/>
              <w:ind w:firstLine="420" w:firstLineChars="200"/>
              <w:jc w:val="center"/>
              <w:rPr>
                <w:rFonts w:hint="eastAsia" w:ascii="宋体" w:hAnsi="宋体" w:eastAsia="宋体" w:cs="宋体"/>
                <w:sz w:val="21"/>
                <w:szCs w:val="21"/>
              </w:rPr>
            </w:pPr>
            <w:r>
              <w:rPr>
                <w:rFonts w:hint="eastAsia" w:ascii="宋体" w:hAnsi="宋体" w:eastAsia="宋体" w:cs="宋体"/>
                <w:sz w:val="21"/>
                <w:szCs w:val="21"/>
              </w:rPr>
              <w:t>红外分光光度法》</w:t>
            </w:r>
          </w:p>
          <w:p>
            <w:pPr>
              <w:pStyle w:val="2"/>
              <w:ind w:firstLine="420" w:firstLineChars="20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HJ637-2012</w:t>
            </w:r>
            <w:r>
              <w:rPr>
                <w:rFonts w:hint="eastAsia" w:ascii="宋体" w:hAnsi="宋体" w:eastAsia="宋体" w:cs="宋体"/>
                <w:sz w:val="21"/>
                <w:szCs w:val="21"/>
                <w:lang w:eastAsia="zh-CN"/>
              </w:rPr>
              <w:t>）</w:t>
            </w:r>
          </w:p>
        </w:tc>
        <w:tc>
          <w:tcPr>
            <w:tcW w:w="2861" w:type="dxa"/>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MAI-50G 红外测油仪</w:t>
            </w:r>
          </w:p>
          <w:p>
            <w:pPr>
              <w:pStyle w:val="2"/>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(HBPA-S059)</w:t>
            </w:r>
          </w:p>
        </w:tc>
        <w:tc>
          <w:tcPr>
            <w:tcW w:w="1485" w:type="dxa"/>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0.04 mg/L</w:t>
            </w:r>
          </w:p>
        </w:tc>
      </w:tr>
    </w:tbl>
    <w:p>
      <w:pPr>
        <w:pStyle w:val="80"/>
        <w:spacing w:line="500" w:lineRule="exact"/>
        <w:ind w:firstLine="480"/>
        <w:rPr>
          <w:rFonts w:ascii="宋体" w:hAnsi="宋体"/>
          <w:kern w:val="0"/>
          <w:sz w:val="24"/>
          <w:szCs w:val="22"/>
        </w:rPr>
      </w:pPr>
      <w:r>
        <w:rPr>
          <w:rFonts w:hint="eastAsia" w:ascii="宋体" w:hAnsi="宋体"/>
          <w:kern w:val="0"/>
          <w:sz w:val="24"/>
          <w:szCs w:val="22"/>
        </w:rPr>
        <w:t>（</w:t>
      </w:r>
      <w:r>
        <w:rPr>
          <w:rFonts w:ascii="宋体" w:hAnsi="宋体"/>
          <w:kern w:val="0"/>
          <w:sz w:val="24"/>
          <w:szCs w:val="22"/>
        </w:rPr>
        <w:t>2</w:t>
      </w:r>
      <w:r>
        <w:rPr>
          <w:rFonts w:hint="eastAsia" w:ascii="宋体" w:hAnsi="宋体"/>
          <w:kern w:val="0"/>
          <w:sz w:val="24"/>
          <w:szCs w:val="22"/>
        </w:rPr>
        <w:t>）废气监测方法及仪器设备情况见表</w:t>
      </w:r>
      <w:r>
        <w:rPr>
          <w:rFonts w:ascii="宋体" w:hAnsi="宋体"/>
          <w:kern w:val="0"/>
          <w:sz w:val="24"/>
          <w:szCs w:val="22"/>
        </w:rPr>
        <w:t>8</w:t>
      </w:r>
      <w:r>
        <w:rPr>
          <w:rFonts w:hint="eastAsia" w:ascii="宋体" w:hAnsi="宋体"/>
          <w:kern w:val="0"/>
          <w:sz w:val="24"/>
          <w:szCs w:val="22"/>
        </w:rPr>
        <w:t>-</w:t>
      </w:r>
      <w:r>
        <w:rPr>
          <w:rFonts w:ascii="宋体" w:hAnsi="宋体"/>
          <w:kern w:val="0"/>
          <w:sz w:val="24"/>
          <w:szCs w:val="22"/>
        </w:rPr>
        <w:t>2</w:t>
      </w:r>
      <w:r>
        <w:rPr>
          <w:rFonts w:hint="eastAsia" w:ascii="宋体" w:hAnsi="宋体"/>
          <w:kern w:val="0"/>
          <w:sz w:val="24"/>
          <w:szCs w:val="22"/>
        </w:rPr>
        <w:t>。</w:t>
      </w:r>
    </w:p>
    <w:p>
      <w:pPr>
        <w:pStyle w:val="80"/>
        <w:spacing w:line="500" w:lineRule="exact"/>
        <w:ind w:firstLine="482"/>
        <w:jc w:val="center"/>
        <w:rPr>
          <w:rFonts w:ascii="宋体" w:hAnsi="宋体"/>
          <w:b/>
          <w:kern w:val="0"/>
          <w:sz w:val="24"/>
          <w:szCs w:val="22"/>
          <w:highlight w:val="none"/>
        </w:rPr>
      </w:pPr>
      <w:r>
        <w:rPr>
          <w:rFonts w:hint="eastAsia" w:ascii="宋体" w:hAnsi="宋体"/>
          <w:b/>
          <w:kern w:val="0"/>
          <w:sz w:val="24"/>
          <w:szCs w:val="22"/>
          <w:highlight w:val="none"/>
        </w:rPr>
        <w:t>表</w:t>
      </w:r>
      <w:r>
        <w:rPr>
          <w:rFonts w:ascii="宋体" w:hAnsi="宋体"/>
          <w:b/>
          <w:kern w:val="0"/>
          <w:sz w:val="24"/>
          <w:szCs w:val="22"/>
          <w:highlight w:val="none"/>
        </w:rPr>
        <w:t>8</w:t>
      </w:r>
      <w:r>
        <w:rPr>
          <w:rFonts w:hint="eastAsia" w:ascii="宋体" w:hAnsi="宋体"/>
          <w:b/>
          <w:kern w:val="0"/>
          <w:sz w:val="24"/>
          <w:szCs w:val="22"/>
          <w:highlight w:val="none"/>
        </w:rPr>
        <w:t>-</w:t>
      </w:r>
      <w:r>
        <w:rPr>
          <w:rFonts w:ascii="宋体" w:hAnsi="宋体"/>
          <w:b/>
          <w:kern w:val="0"/>
          <w:sz w:val="24"/>
          <w:szCs w:val="22"/>
          <w:highlight w:val="none"/>
        </w:rPr>
        <w:t>2</w:t>
      </w:r>
      <w:r>
        <w:rPr>
          <w:rFonts w:hint="eastAsia" w:ascii="宋体" w:hAnsi="宋体"/>
          <w:b/>
          <w:kern w:val="0"/>
          <w:sz w:val="24"/>
          <w:szCs w:val="22"/>
          <w:highlight w:val="none"/>
        </w:rPr>
        <w:t xml:space="preserve"> </w:t>
      </w:r>
      <w:r>
        <w:rPr>
          <w:rFonts w:ascii="宋体" w:hAnsi="宋体"/>
          <w:b/>
          <w:kern w:val="0"/>
          <w:sz w:val="24"/>
          <w:szCs w:val="22"/>
          <w:highlight w:val="none"/>
        </w:rPr>
        <w:t xml:space="preserve">              </w:t>
      </w:r>
      <w:r>
        <w:rPr>
          <w:rFonts w:hint="eastAsia" w:ascii="宋体" w:hAnsi="宋体"/>
          <w:b/>
          <w:kern w:val="0"/>
          <w:sz w:val="24"/>
          <w:szCs w:val="22"/>
          <w:highlight w:val="none"/>
        </w:rPr>
        <w:t>废气监测分析方法及仪器情况表</w:t>
      </w:r>
    </w:p>
    <w:tbl>
      <w:tblPr>
        <w:tblStyle w:val="30"/>
        <w:tblW w:w="9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791"/>
        <w:gridCol w:w="2915"/>
        <w:gridCol w:w="2863"/>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7" w:hRule="atLeast"/>
          <w:jc w:val="center"/>
        </w:trPr>
        <w:tc>
          <w:tcPr>
            <w:tcW w:w="563"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791"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检测</w:t>
            </w:r>
          </w:p>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项目</w:t>
            </w:r>
          </w:p>
        </w:tc>
        <w:tc>
          <w:tcPr>
            <w:tcW w:w="2915"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分析方法</w:t>
            </w:r>
          </w:p>
        </w:tc>
        <w:tc>
          <w:tcPr>
            <w:tcW w:w="2863"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主要仪器名称及型号</w:t>
            </w:r>
          </w:p>
        </w:tc>
        <w:tc>
          <w:tcPr>
            <w:tcW w:w="1508"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方法检出限(mg/m</w:t>
            </w:r>
            <w:r>
              <w:rPr>
                <w:rFonts w:hint="eastAsia" w:ascii="宋体" w:hAnsi="宋体" w:eastAsia="宋体" w:cs="宋体"/>
                <w:kern w:val="0"/>
                <w:sz w:val="21"/>
                <w:szCs w:val="21"/>
                <w:vertAlign w:val="superscript"/>
              </w:rPr>
              <w:t>3</w:t>
            </w:r>
            <w:r>
              <w:rPr>
                <w:rFonts w:hint="eastAsia" w:ascii="宋体" w:hAnsi="宋体" w:eastAsia="宋体" w:cs="宋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24" w:hRule="atLeast"/>
          <w:jc w:val="center"/>
        </w:trPr>
        <w:tc>
          <w:tcPr>
            <w:tcW w:w="563" w:type="dxa"/>
            <w:vAlign w:val="center"/>
          </w:tcPr>
          <w:p>
            <w:pPr>
              <w:pStyle w:val="80"/>
              <w:ind w:firstLine="0" w:firstLineChars="0"/>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1791" w:type="dxa"/>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非甲烷总烃</w:t>
            </w:r>
          </w:p>
        </w:tc>
        <w:tc>
          <w:tcPr>
            <w:tcW w:w="2915" w:type="dxa"/>
            <w:vAlign w:val="center"/>
          </w:tcPr>
          <w:p>
            <w:pPr>
              <w:pStyle w:val="2"/>
              <w:jc w:val="center"/>
              <w:rPr>
                <w:rFonts w:hint="eastAsia" w:ascii="宋体" w:hAnsi="宋体" w:eastAsia="宋体" w:cs="宋体"/>
                <w:sz w:val="21"/>
                <w:szCs w:val="21"/>
                <w:lang w:eastAsia="zh-CN"/>
              </w:rPr>
            </w:pPr>
            <w:r>
              <w:rPr>
                <w:rFonts w:hint="eastAsia" w:ascii="宋体" w:hAnsi="宋体" w:eastAsia="宋体" w:cs="宋体"/>
                <w:sz w:val="21"/>
                <w:szCs w:val="21"/>
              </w:rPr>
              <w:t>《固定污染源废气 总烃、甲烷和非甲烷总烃的测定 气相色谱法》（HJ38-2017）</w:t>
            </w:r>
          </w:p>
        </w:tc>
        <w:tc>
          <w:tcPr>
            <w:tcW w:w="2863" w:type="dxa"/>
            <w:vAlign w:val="center"/>
          </w:tcPr>
          <w:p>
            <w:pPr>
              <w:spacing w:line="312"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注射器</w:t>
            </w:r>
          </w:p>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rPr>
              <w:t>GC9790气相色谱仪BTYQ-031</w:t>
            </w:r>
          </w:p>
        </w:tc>
        <w:tc>
          <w:tcPr>
            <w:tcW w:w="1508" w:type="dxa"/>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sz w:val="21"/>
                <w:szCs w:val="21"/>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jc w:val="center"/>
        </w:trPr>
        <w:tc>
          <w:tcPr>
            <w:tcW w:w="563" w:type="dxa"/>
            <w:vAlign w:val="center"/>
          </w:tcPr>
          <w:p>
            <w:pPr>
              <w:pStyle w:val="80"/>
              <w:ind w:firstLine="0" w:firstLineChars="0"/>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w:t>
            </w:r>
          </w:p>
        </w:tc>
        <w:tc>
          <w:tcPr>
            <w:tcW w:w="1791" w:type="dxa"/>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NO</w:t>
            </w:r>
            <w:r>
              <w:rPr>
                <w:rFonts w:hint="eastAsia" w:ascii="宋体" w:hAnsi="宋体" w:eastAsia="宋体" w:cs="宋体"/>
                <w:kern w:val="0"/>
                <w:sz w:val="21"/>
                <w:szCs w:val="21"/>
                <w:vertAlign w:val="subscript"/>
                <w:lang w:val="en-US" w:eastAsia="zh-CN"/>
              </w:rPr>
              <w:t>2</w:t>
            </w:r>
          </w:p>
        </w:tc>
        <w:tc>
          <w:tcPr>
            <w:tcW w:w="2915" w:type="dxa"/>
            <w:vAlign w:val="center"/>
          </w:tcPr>
          <w:p>
            <w:pPr>
              <w:pStyle w:val="2"/>
              <w:jc w:val="center"/>
              <w:rPr>
                <w:rFonts w:hint="eastAsia" w:ascii="宋体" w:hAnsi="宋体" w:eastAsia="宋体" w:cs="宋体"/>
                <w:sz w:val="21"/>
                <w:szCs w:val="21"/>
                <w:lang w:eastAsia="zh-CN"/>
              </w:rPr>
            </w:pPr>
            <w:r>
              <w:rPr>
                <w:rFonts w:hint="eastAsia" w:ascii="宋体" w:hAnsi="宋体" w:eastAsia="宋体" w:cs="宋体"/>
                <w:sz w:val="21"/>
                <w:szCs w:val="21"/>
              </w:rPr>
              <w:t>《环境空气 氮氧化物(一氧化氮和二氧化氮)的测定 盐酸萘乙二胺分光光度法》HJ 479-2009</w:t>
            </w:r>
          </w:p>
        </w:tc>
        <w:tc>
          <w:tcPr>
            <w:tcW w:w="2863"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崂应2050型空气/智能TSP综合采样器BTYQ-062\06</w:t>
            </w:r>
          </w:p>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3崂应2021-S型空气/24小时恒温连续采样器BTYQ-072、073</w:t>
            </w:r>
          </w:p>
          <w:p>
            <w:pPr>
              <w:jc w:val="center"/>
              <w:rPr>
                <w:rFonts w:hint="eastAsia" w:ascii="宋体" w:hAnsi="宋体" w:eastAsia="宋体" w:cs="宋体"/>
                <w:kern w:val="0"/>
                <w:sz w:val="21"/>
                <w:szCs w:val="21"/>
                <w:lang w:val="en-US" w:eastAsia="zh-CN"/>
              </w:rPr>
            </w:pPr>
          </w:p>
        </w:tc>
        <w:tc>
          <w:tcPr>
            <w:tcW w:w="1508" w:type="dxa"/>
            <w:vAlign w:val="center"/>
          </w:tcPr>
          <w:p>
            <w:pPr>
              <w:jc w:val="center"/>
              <w:rPr>
                <w:rFonts w:hint="eastAsia" w:ascii="宋体" w:hAnsi="宋体" w:eastAsia="宋体" w:cs="宋体"/>
                <w:kern w:val="0"/>
                <w:sz w:val="21"/>
                <w:szCs w:val="21"/>
                <w:lang w:val="en-US" w:eastAsia="zh-CN"/>
              </w:rPr>
            </w:pPr>
            <w:r>
              <w:rPr>
                <w:rFonts w:hint="eastAsia" w:ascii="宋体" w:hAnsi="宋体" w:eastAsia="宋体" w:cs="宋体"/>
                <w:sz w:val="21"/>
                <w:szCs w:val="21"/>
              </w:rPr>
              <w:t>0.005</w:t>
            </w:r>
          </w:p>
        </w:tc>
      </w:tr>
    </w:tbl>
    <w:p>
      <w:pPr>
        <w:pStyle w:val="80"/>
        <w:spacing w:line="500" w:lineRule="exact"/>
        <w:ind w:firstLine="480"/>
        <w:rPr>
          <w:rFonts w:ascii="宋体" w:hAnsi="宋体"/>
          <w:kern w:val="0"/>
          <w:sz w:val="24"/>
          <w:szCs w:val="22"/>
        </w:rPr>
      </w:pPr>
      <w:r>
        <w:rPr>
          <w:rFonts w:hint="eastAsia" w:ascii="宋体" w:hAnsi="宋体"/>
          <w:kern w:val="0"/>
          <w:sz w:val="24"/>
          <w:szCs w:val="22"/>
        </w:rPr>
        <w:t>（</w:t>
      </w:r>
      <w:r>
        <w:rPr>
          <w:rFonts w:hint="eastAsia" w:ascii="宋体" w:hAnsi="宋体"/>
          <w:kern w:val="0"/>
          <w:sz w:val="24"/>
          <w:szCs w:val="22"/>
          <w:lang w:val="en-US" w:eastAsia="zh-CN"/>
        </w:rPr>
        <w:t>3</w:t>
      </w:r>
      <w:r>
        <w:rPr>
          <w:rFonts w:hint="eastAsia" w:ascii="宋体" w:hAnsi="宋体"/>
          <w:kern w:val="0"/>
          <w:sz w:val="24"/>
          <w:szCs w:val="22"/>
        </w:rPr>
        <w:t>）噪声监测方法及仪器设备情况见表</w:t>
      </w:r>
      <w:r>
        <w:rPr>
          <w:rFonts w:ascii="宋体" w:hAnsi="宋体"/>
          <w:kern w:val="0"/>
          <w:sz w:val="24"/>
          <w:szCs w:val="22"/>
        </w:rPr>
        <w:t>8</w:t>
      </w:r>
      <w:r>
        <w:rPr>
          <w:rFonts w:hint="eastAsia" w:ascii="宋体" w:hAnsi="宋体"/>
          <w:kern w:val="0"/>
          <w:sz w:val="24"/>
          <w:szCs w:val="22"/>
        </w:rPr>
        <w:t>-</w:t>
      </w:r>
      <w:r>
        <w:rPr>
          <w:rFonts w:hint="eastAsia" w:ascii="宋体" w:hAnsi="宋体"/>
          <w:kern w:val="0"/>
          <w:sz w:val="24"/>
          <w:szCs w:val="22"/>
          <w:lang w:val="en-US" w:eastAsia="zh-CN"/>
        </w:rPr>
        <w:t>3</w:t>
      </w:r>
      <w:r>
        <w:rPr>
          <w:rFonts w:hint="eastAsia" w:ascii="宋体" w:hAnsi="宋体"/>
          <w:kern w:val="0"/>
          <w:sz w:val="24"/>
          <w:szCs w:val="22"/>
        </w:rPr>
        <w:t>。</w:t>
      </w:r>
    </w:p>
    <w:p>
      <w:pPr>
        <w:pStyle w:val="80"/>
        <w:spacing w:line="500" w:lineRule="exact"/>
        <w:ind w:firstLine="482"/>
        <w:jc w:val="center"/>
        <w:rPr>
          <w:rFonts w:ascii="宋体" w:hAnsi="宋体"/>
          <w:b/>
          <w:kern w:val="0"/>
          <w:sz w:val="24"/>
          <w:szCs w:val="22"/>
        </w:rPr>
      </w:pPr>
      <w:r>
        <w:rPr>
          <w:rFonts w:hint="eastAsia" w:ascii="宋体" w:hAnsi="宋体"/>
          <w:b/>
          <w:kern w:val="0"/>
          <w:sz w:val="24"/>
          <w:szCs w:val="22"/>
        </w:rPr>
        <w:t>表</w:t>
      </w:r>
      <w:r>
        <w:rPr>
          <w:rFonts w:ascii="宋体" w:hAnsi="宋体"/>
          <w:b/>
          <w:kern w:val="0"/>
          <w:sz w:val="24"/>
          <w:szCs w:val="22"/>
        </w:rPr>
        <w:t>8</w:t>
      </w:r>
      <w:r>
        <w:rPr>
          <w:rFonts w:hint="eastAsia" w:ascii="宋体" w:hAnsi="宋体"/>
          <w:b/>
          <w:kern w:val="0"/>
          <w:sz w:val="24"/>
          <w:szCs w:val="22"/>
        </w:rPr>
        <w:t>-</w:t>
      </w:r>
      <w:r>
        <w:rPr>
          <w:rFonts w:hint="eastAsia" w:ascii="宋体" w:hAnsi="宋体"/>
          <w:b/>
          <w:kern w:val="0"/>
          <w:sz w:val="24"/>
          <w:szCs w:val="22"/>
          <w:lang w:val="en-US" w:eastAsia="zh-CN"/>
        </w:rPr>
        <w:t>3</w:t>
      </w:r>
      <w:r>
        <w:rPr>
          <w:rFonts w:hint="eastAsia" w:ascii="宋体" w:hAnsi="宋体"/>
          <w:b/>
          <w:kern w:val="0"/>
          <w:sz w:val="24"/>
          <w:szCs w:val="22"/>
        </w:rPr>
        <w:t xml:space="preserve"> </w:t>
      </w:r>
      <w:r>
        <w:rPr>
          <w:rFonts w:ascii="宋体" w:hAnsi="宋体"/>
          <w:b/>
          <w:kern w:val="0"/>
          <w:sz w:val="24"/>
          <w:szCs w:val="22"/>
        </w:rPr>
        <w:t xml:space="preserve">              </w:t>
      </w:r>
      <w:r>
        <w:rPr>
          <w:rFonts w:hint="eastAsia" w:ascii="宋体" w:hAnsi="宋体"/>
          <w:b/>
          <w:kern w:val="0"/>
          <w:sz w:val="24"/>
          <w:szCs w:val="22"/>
        </w:rPr>
        <w:t>噪声监测分析方法及仪器情况表</w:t>
      </w:r>
    </w:p>
    <w:tbl>
      <w:tblPr>
        <w:tblStyle w:val="30"/>
        <w:tblpPr w:leftFromText="180" w:rightFromText="180" w:vertAnchor="text" w:horzAnchor="margin" w:tblpXSpec="center" w:tblpY="155"/>
        <w:tblOverlap w:val="never"/>
        <w:tblW w:w="93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151"/>
        <w:gridCol w:w="3624"/>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5" w:type="dxa"/>
            <w:vAlign w:val="center"/>
          </w:tcPr>
          <w:p>
            <w:pPr>
              <w:spacing w:line="312"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151" w:type="dxa"/>
            <w:vAlign w:val="center"/>
          </w:tcPr>
          <w:p>
            <w:pPr>
              <w:spacing w:line="312" w:lineRule="exact"/>
              <w:jc w:val="center"/>
              <w:rPr>
                <w:rFonts w:hint="eastAsia" w:ascii="宋体" w:hAnsi="宋体" w:eastAsia="宋体" w:cs="宋体"/>
                <w:sz w:val="21"/>
                <w:szCs w:val="21"/>
              </w:rPr>
            </w:pPr>
            <w:bookmarkStart w:id="196" w:name="OLE_LINK3"/>
            <w:r>
              <w:rPr>
                <w:rFonts w:hint="eastAsia" w:ascii="宋体" w:hAnsi="宋体" w:eastAsia="宋体" w:cs="宋体"/>
                <w:color w:val="000000"/>
                <w:sz w:val="21"/>
                <w:szCs w:val="21"/>
                <w:lang w:val="zh-CN"/>
              </w:rPr>
              <w:t>检测项目</w:t>
            </w:r>
            <w:bookmarkEnd w:id="196"/>
          </w:p>
        </w:tc>
        <w:tc>
          <w:tcPr>
            <w:tcW w:w="3624" w:type="dxa"/>
            <w:vAlign w:val="center"/>
          </w:tcPr>
          <w:p>
            <w:pPr>
              <w:spacing w:line="312" w:lineRule="exact"/>
              <w:jc w:val="center"/>
              <w:rPr>
                <w:rFonts w:hint="eastAsia" w:ascii="宋体" w:hAnsi="宋体" w:eastAsia="宋体" w:cs="宋体"/>
                <w:sz w:val="21"/>
                <w:szCs w:val="21"/>
              </w:rPr>
            </w:pPr>
            <w:bookmarkStart w:id="197" w:name="OLE_LINK4"/>
            <w:r>
              <w:rPr>
                <w:rFonts w:hint="eastAsia" w:ascii="宋体" w:hAnsi="宋体" w:eastAsia="宋体" w:cs="宋体"/>
                <w:sz w:val="21"/>
                <w:szCs w:val="21"/>
              </w:rPr>
              <w:t>分析方法及依据</w:t>
            </w:r>
            <w:bookmarkEnd w:id="197"/>
          </w:p>
        </w:tc>
        <w:tc>
          <w:tcPr>
            <w:tcW w:w="3954" w:type="dxa"/>
            <w:vAlign w:val="center"/>
          </w:tcPr>
          <w:p>
            <w:pPr>
              <w:spacing w:line="312" w:lineRule="exact"/>
              <w:jc w:val="center"/>
              <w:rPr>
                <w:rFonts w:hint="eastAsia" w:ascii="宋体" w:hAnsi="宋体" w:eastAsia="宋体" w:cs="宋体"/>
                <w:sz w:val="21"/>
                <w:szCs w:val="21"/>
              </w:rPr>
            </w:pPr>
            <w:bookmarkStart w:id="198" w:name="OLE_LINK5"/>
            <w:r>
              <w:rPr>
                <w:rFonts w:hint="eastAsia" w:ascii="宋体" w:hAnsi="宋体" w:eastAsia="宋体" w:cs="宋体"/>
                <w:sz w:val="21"/>
                <w:szCs w:val="21"/>
              </w:rPr>
              <w:t>仪器型号</w:t>
            </w:r>
            <w:bookmarkEnd w:id="198"/>
            <w:r>
              <w:rPr>
                <w:rFonts w:hint="eastAsia" w:ascii="宋体" w:hAnsi="宋体" w:eastAsia="宋体" w:cs="宋体"/>
                <w:sz w:val="21"/>
                <w:szCs w:val="21"/>
                <w:lang w:val="en-US" w:eastAsia="zh-CN"/>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655"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1151" w:type="dxa"/>
            <w:vMerge w:val="restart"/>
            <w:vAlign w:val="center"/>
          </w:tcPr>
          <w:p>
            <w:pPr>
              <w:snapToGrid w:val="0"/>
              <w:spacing w:line="312" w:lineRule="exact"/>
              <w:jc w:val="center"/>
              <w:rPr>
                <w:rFonts w:hint="eastAsia" w:ascii="宋体" w:hAnsi="宋体" w:eastAsia="宋体" w:cs="宋体"/>
                <w:spacing w:val="-20"/>
                <w:sz w:val="21"/>
                <w:szCs w:val="21"/>
              </w:rPr>
            </w:pPr>
            <w:r>
              <w:rPr>
                <w:rFonts w:hint="eastAsia" w:ascii="宋体" w:hAnsi="宋体" w:eastAsia="宋体" w:cs="宋体"/>
                <w:sz w:val="21"/>
                <w:szCs w:val="21"/>
              </w:rPr>
              <w:t>厂界噪声</w:t>
            </w:r>
          </w:p>
        </w:tc>
        <w:tc>
          <w:tcPr>
            <w:tcW w:w="3624" w:type="dxa"/>
            <w:vMerge w:val="restart"/>
            <w:vAlign w:val="center"/>
          </w:tcPr>
          <w:p>
            <w:pPr>
              <w:adjustRightInd w:val="0"/>
              <w:snapToGrid w:val="0"/>
              <w:spacing w:line="312" w:lineRule="exact"/>
              <w:jc w:val="center"/>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声环境质量标准</w:t>
            </w:r>
            <w:r>
              <w:rPr>
                <w:rFonts w:hint="eastAsia" w:ascii="宋体" w:hAnsi="宋体" w:eastAsia="宋体" w:cs="宋体"/>
                <w:sz w:val="21"/>
                <w:szCs w:val="21"/>
              </w:rPr>
              <w:t xml:space="preserve">》（GB </w:t>
            </w:r>
            <w:r>
              <w:rPr>
                <w:rFonts w:hint="eastAsia" w:ascii="宋体" w:hAnsi="宋体" w:eastAsia="宋体" w:cs="宋体"/>
                <w:sz w:val="21"/>
                <w:szCs w:val="21"/>
                <w:lang w:val="en-US" w:eastAsia="zh-CN"/>
              </w:rPr>
              <w:t>3096</w:t>
            </w:r>
            <w:r>
              <w:rPr>
                <w:rFonts w:hint="eastAsia" w:ascii="宋体" w:hAnsi="宋体" w:eastAsia="宋体" w:cs="宋体"/>
                <w:sz w:val="21"/>
                <w:szCs w:val="21"/>
              </w:rPr>
              <w:t>—</w:t>
            </w:r>
            <w:r>
              <w:rPr>
                <w:rFonts w:hint="eastAsia" w:ascii="宋体" w:hAnsi="宋体" w:eastAsia="宋体" w:cs="宋体"/>
                <w:sz w:val="21"/>
                <w:szCs w:val="21"/>
                <w:lang w:val="en-US" w:eastAsia="zh-CN"/>
              </w:rPr>
              <w:t>2012</w:t>
            </w:r>
            <w:r>
              <w:rPr>
                <w:rFonts w:hint="eastAsia" w:ascii="宋体" w:hAnsi="宋体" w:eastAsia="宋体" w:cs="宋体"/>
                <w:sz w:val="21"/>
                <w:szCs w:val="21"/>
              </w:rPr>
              <w:t>）</w:t>
            </w:r>
          </w:p>
        </w:tc>
        <w:tc>
          <w:tcPr>
            <w:tcW w:w="3954" w:type="dxa"/>
            <w:vAlign w:val="center"/>
          </w:tcPr>
          <w:p>
            <w:pPr>
              <w:tabs>
                <w:tab w:val="left" w:pos="1872"/>
              </w:tabs>
              <w:jc w:val="center"/>
              <w:rPr>
                <w:rFonts w:hint="eastAsia" w:ascii="宋体" w:hAnsi="宋体" w:eastAsia="宋体" w:cs="宋体"/>
                <w:sz w:val="21"/>
                <w:szCs w:val="21"/>
                <w:lang w:eastAsia="zh-CN"/>
              </w:rPr>
            </w:pPr>
            <w:r>
              <w:rPr>
                <w:rFonts w:hint="eastAsia" w:ascii="宋体" w:hAnsi="宋体" w:eastAsia="宋体" w:cs="宋体"/>
                <w:sz w:val="21"/>
                <w:szCs w:val="21"/>
              </w:rPr>
              <w:t>AWA56</w:t>
            </w:r>
            <w:r>
              <w:rPr>
                <w:rFonts w:hint="eastAsia" w:ascii="宋体" w:hAnsi="宋体" w:eastAsia="宋体" w:cs="宋体"/>
                <w:sz w:val="21"/>
                <w:szCs w:val="21"/>
                <w:lang w:val="en-US" w:eastAsia="zh-CN"/>
              </w:rPr>
              <w:t>80</w:t>
            </w:r>
            <w:r>
              <w:rPr>
                <w:rFonts w:hint="eastAsia" w:ascii="宋体" w:hAnsi="宋体" w:eastAsia="宋体" w:cs="宋体"/>
                <w:sz w:val="21"/>
                <w:szCs w:val="21"/>
              </w:rPr>
              <w:t>声级计</w:t>
            </w:r>
            <w:r>
              <w:rPr>
                <w:rFonts w:hint="eastAsia" w:ascii="宋体" w:hAnsi="宋体" w:eastAsia="宋体" w:cs="宋体"/>
                <w:sz w:val="21"/>
                <w:szCs w:val="21"/>
                <w:lang w:eastAsia="zh-CN"/>
              </w:rPr>
              <w:t>（</w:t>
            </w:r>
            <w:r>
              <w:rPr>
                <w:rFonts w:hint="eastAsia" w:ascii="宋体" w:hAnsi="宋体" w:eastAsia="宋体" w:cs="宋体"/>
                <w:sz w:val="21"/>
                <w:szCs w:val="21"/>
              </w:rPr>
              <w:t>BTYQ-051</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5"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1151" w:type="dxa"/>
            <w:vMerge w:val="continue"/>
            <w:vAlign w:val="center"/>
          </w:tcPr>
          <w:p>
            <w:pPr>
              <w:snapToGrid w:val="0"/>
              <w:spacing w:line="312" w:lineRule="exact"/>
              <w:jc w:val="center"/>
              <w:rPr>
                <w:rFonts w:hint="eastAsia" w:ascii="宋体" w:hAnsi="宋体" w:eastAsia="宋体" w:cs="宋体"/>
                <w:spacing w:val="-20"/>
                <w:sz w:val="21"/>
                <w:szCs w:val="21"/>
              </w:rPr>
            </w:pPr>
          </w:p>
        </w:tc>
        <w:tc>
          <w:tcPr>
            <w:tcW w:w="3624"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3954" w:type="dxa"/>
            <w:vAlign w:val="center"/>
          </w:tcPr>
          <w:p>
            <w:pPr>
              <w:tabs>
                <w:tab w:val="left" w:pos="1872"/>
              </w:tabs>
              <w:jc w:val="center"/>
              <w:rPr>
                <w:rFonts w:hint="eastAsia" w:ascii="宋体" w:hAnsi="宋体" w:eastAsia="宋体" w:cs="宋体"/>
                <w:sz w:val="21"/>
                <w:szCs w:val="21"/>
                <w:lang w:val="en-US" w:eastAsia="zh-CN"/>
              </w:rPr>
            </w:pPr>
            <w:r>
              <w:rPr>
                <w:rFonts w:hint="eastAsia" w:ascii="宋体" w:hAnsi="宋体" w:eastAsia="宋体" w:cs="宋体"/>
                <w:sz w:val="21"/>
                <w:szCs w:val="21"/>
              </w:rPr>
              <w:t>声校准器AWA622</w:t>
            </w:r>
            <w:r>
              <w:rPr>
                <w:rFonts w:hint="eastAsia" w:ascii="宋体" w:hAnsi="宋体" w:eastAsia="宋体" w:cs="宋体"/>
                <w:sz w:val="21"/>
                <w:szCs w:val="21"/>
                <w:lang w:val="en-US" w:eastAsia="zh-CN"/>
              </w:rPr>
              <w:t>1A  (</w:t>
            </w:r>
            <w:r>
              <w:rPr>
                <w:rFonts w:hint="eastAsia" w:ascii="宋体" w:hAnsi="宋体" w:eastAsia="宋体" w:cs="宋体"/>
                <w:sz w:val="21"/>
                <w:szCs w:val="21"/>
              </w:rPr>
              <w:t>BTYQ-052</w:t>
            </w:r>
            <w:r>
              <w:rPr>
                <w:rFonts w:hint="eastAsia" w:ascii="宋体" w:hAnsi="宋体"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5"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1151" w:type="dxa"/>
            <w:vMerge w:val="continue"/>
            <w:vAlign w:val="center"/>
          </w:tcPr>
          <w:p>
            <w:pPr>
              <w:snapToGrid w:val="0"/>
              <w:spacing w:line="312" w:lineRule="exact"/>
              <w:jc w:val="center"/>
              <w:rPr>
                <w:rFonts w:hint="eastAsia" w:ascii="宋体" w:hAnsi="宋体" w:eastAsia="宋体" w:cs="宋体"/>
                <w:spacing w:val="-20"/>
                <w:sz w:val="21"/>
                <w:szCs w:val="21"/>
              </w:rPr>
            </w:pPr>
          </w:p>
        </w:tc>
        <w:tc>
          <w:tcPr>
            <w:tcW w:w="3624" w:type="dxa"/>
            <w:vMerge w:val="continue"/>
            <w:vAlign w:val="center"/>
          </w:tcPr>
          <w:p>
            <w:pPr>
              <w:adjustRightInd w:val="0"/>
              <w:snapToGrid w:val="0"/>
              <w:spacing w:line="312" w:lineRule="exact"/>
              <w:jc w:val="center"/>
              <w:rPr>
                <w:rFonts w:hint="eastAsia" w:ascii="宋体" w:hAnsi="宋体" w:eastAsia="宋体" w:cs="宋体"/>
                <w:sz w:val="21"/>
                <w:szCs w:val="21"/>
              </w:rPr>
            </w:pPr>
          </w:p>
        </w:tc>
        <w:tc>
          <w:tcPr>
            <w:tcW w:w="3954" w:type="dxa"/>
            <w:vAlign w:val="center"/>
          </w:tcPr>
          <w:p>
            <w:pPr>
              <w:tabs>
                <w:tab w:val="left" w:pos="1872"/>
              </w:tabs>
              <w:jc w:val="center"/>
              <w:rPr>
                <w:rFonts w:hint="eastAsia" w:ascii="宋体" w:hAnsi="宋体" w:eastAsia="宋体" w:cs="宋体"/>
                <w:sz w:val="21"/>
                <w:szCs w:val="21"/>
                <w:lang w:val="en-US" w:eastAsia="zh-CN"/>
              </w:rPr>
            </w:pPr>
            <w:r>
              <w:rPr>
                <w:rFonts w:hint="eastAsia" w:ascii="宋体" w:hAnsi="宋体" w:eastAsia="宋体" w:cs="宋体"/>
                <w:sz w:val="21"/>
                <w:szCs w:val="21"/>
              </w:rPr>
              <w:t>风速仪DT-620</w:t>
            </w:r>
            <w:r>
              <w:rPr>
                <w:rFonts w:hint="eastAsia" w:ascii="宋体" w:hAnsi="宋体" w:eastAsia="宋体" w:cs="宋体"/>
                <w:sz w:val="21"/>
                <w:szCs w:val="21"/>
                <w:lang w:val="en-US" w:eastAsia="zh-CN"/>
              </w:rPr>
              <w:t>(</w:t>
            </w:r>
            <w:r>
              <w:rPr>
                <w:rFonts w:hint="eastAsia" w:ascii="宋体" w:hAnsi="宋体" w:eastAsia="宋体" w:cs="宋体"/>
                <w:sz w:val="21"/>
                <w:szCs w:val="21"/>
              </w:rPr>
              <w:t>BTYQ-054</w:t>
            </w:r>
            <w:r>
              <w:rPr>
                <w:rFonts w:hint="eastAsia" w:ascii="宋体" w:hAnsi="宋体" w:eastAsia="宋体" w:cs="宋体"/>
                <w:sz w:val="21"/>
                <w:szCs w:val="21"/>
                <w:lang w:val="en-US" w:eastAsia="zh-CN"/>
              </w:rPr>
              <w:t>)</w:t>
            </w:r>
          </w:p>
        </w:tc>
      </w:tr>
    </w:tbl>
    <w:p>
      <w:pPr>
        <w:pStyle w:val="4"/>
        <w:spacing w:line="500" w:lineRule="exact"/>
        <w:rPr>
          <w:rFonts w:hint="eastAsia"/>
        </w:rPr>
      </w:pPr>
      <w:bookmarkStart w:id="199" w:name="_Toc25608"/>
      <w:r>
        <w:rPr>
          <w:rFonts w:hint="eastAsia"/>
        </w:rPr>
        <w:t>8.2 质量保证和质量控制</w:t>
      </w:r>
      <w:bookmarkEnd w:id="199"/>
    </w:p>
    <w:bookmarkEnd w:id="195"/>
    <w:p>
      <w:pPr>
        <w:spacing w:line="500" w:lineRule="exact"/>
        <w:ind w:firstLine="480" w:firstLineChars="200"/>
        <w:rPr>
          <w:rFonts w:ascii="宋体" w:hAnsi="宋体" w:eastAsia="宋体"/>
          <w:sz w:val="24"/>
        </w:rPr>
      </w:pPr>
      <w:bookmarkStart w:id="200" w:name="_Toc349134675"/>
      <w:r>
        <w:rPr>
          <w:rFonts w:ascii="宋体" w:hAnsi="宋体" w:eastAsia="宋体"/>
          <w:sz w:val="24"/>
        </w:rPr>
        <w:t>（1）严格按照《环境监测技术规范》和有关环境检测质量保证的要求进行样品采集、保存、分析等，全程进行质量控制。</w:t>
      </w:r>
    </w:p>
    <w:p>
      <w:pPr>
        <w:spacing w:line="500" w:lineRule="exact"/>
        <w:ind w:firstLine="480" w:firstLineChars="200"/>
        <w:rPr>
          <w:rFonts w:ascii="宋体" w:hAnsi="宋体" w:eastAsia="宋体"/>
          <w:sz w:val="24"/>
        </w:rPr>
      </w:pPr>
      <w:r>
        <w:rPr>
          <w:rFonts w:ascii="宋体" w:hAnsi="宋体" w:eastAsia="宋体"/>
          <w:sz w:val="24"/>
        </w:rPr>
        <w:t>（2</w:t>
      </w:r>
      <w:r>
        <w:rPr>
          <w:rFonts w:hint="eastAsia" w:ascii="宋体" w:hAnsi="宋体"/>
          <w:sz w:val="24"/>
          <w:lang w:eastAsia="zh-CN"/>
        </w:rPr>
        <w:t>）</w:t>
      </w:r>
      <w:r>
        <w:rPr>
          <w:rFonts w:ascii="宋体" w:hAnsi="宋体" w:eastAsia="宋体"/>
          <w:sz w:val="24"/>
        </w:rPr>
        <w:t>参加本项目检测人员均持证上岗，检测仪器均经计量部门检定合格并在有效期内。</w:t>
      </w:r>
    </w:p>
    <w:p>
      <w:pPr>
        <w:spacing w:line="500" w:lineRule="exact"/>
        <w:ind w:firstLine="480" w:firstLineChars="200"/>
        <w:rPr>
          <w:rFonts w:ascii="宋体" w:hAnsi="宋体" w:eastAsia="宋体"/>
          <w:sz w:val="24"/>
        </w:rPr>
      </w:pPr>
      <w:r>
        <w:rPr>
          <w:rFonts w:ascii="宋体" w:hAnsi="宋体" w:eastAsia="宋体"/>
          <w:sz w:val="24"/>
        </w:rPr>
        <w:t>（3）</w:t>
      </w:r>
      <w:r>
        <w:rPr>
          <w:rFonts w:hint="eastAsia" w:ascii="宋体" w:hAnsi="宋体"/>
          <w:sz w:val="24"/>
          <w:lang w:val="en-US" w:eastAsia="zh-CN"/>
        </w:rPr>
        <w:t xml:space="preserve"> </w:t>
      </w:r>
      <w:r>
        <w:rPr>
          <w:rFonts w:ascii="宋体" w:hAnsi="宋体" w:eastAsia="宋体"/>
          <w:sz w:val="24"/>
        </w:rPr>
        <w:t>声级计测量前后均经标准声源校准且合格，测试时无雨雪，无雷电，风速小于5.0m/s。</w:t>
      </w:r>
    </w:p>
    <w:p>
      <w:pPr>
        <w:spacing w:line="500" w:lineRule="exact"/>
        <w:ind w:firstLine="480" w:firstLineChars="200"/>
        <w:rPr>
          <w:rFonts w:ascii="宋体" w:hAnsi="宋体" w:eastAsia="宋体"/>
          <w:sz w:val="24"/>
        </w:rPr>
      </w:pPr>
      <w:r>
        <w:rPr>
          <w:rFonts w:ascii="宋体" w:hAnsi="宋体" w:eastAsia="宋体"/>
          <w:sz w:val="24"/>
        </w:rPr>
        <w:t>（4）检测数据严格执行三级审核制度。</w:t>
      </w:r>
      <w:bookmarkEnd w:id="200"/>
    </w:p>
    <w:p>
      <w:r>
        <w:br w:type="page"/>
      </w:r>
    </w:p>
    <w:p>
      <w:pPr>
        <w:pStyle w:val="3"/>
        <w:spacing w:line="480" w:lineRule="exact"/>
        <w:rPr>
          <w:rFonts w:ascii="宋体" w:hAnsi="宋体" w:eastAsia="宋体"/>
          <w:sz w:val="24"/>
          <w:szCs w:val="24"/>
        </w:rPr>
      </w:pPr>
      <w:bookmarkStart w:id="201" w:name="_Toc9782"/>
      <w:r>
        <w:t>9 验收</w:t>
      </w:r>
      <w:r>
        <w:rPr>
          <w:rFonts w:hint="eastAsia"/>
        </w:rPr>
        <w:t>监</w:t>
      </w:r>
      <w:r>
        <w:t>测结果</w:t>
      </w:r>
      <w:bookmarkEnd w:id="201"/>
    </w:p>
    <w:p>
      <w:pPr>
        <w:pStyle w:val="4"/>
        <w:spacing w:line="480" w:lineRule="exact"/>
        <w:rPr>
          <w:rFonts w:hint="eastAsia"/>
        </w:rPr>
      </w:pPr>
      <w:bookmarkStart w:id="202" w:name="_Toc17213"/>
      <w:r>
        <w:t>9.</w:t>
      </w:r>
      <w:r>
        <w:rPr>
          <w:rFonts w:hint="eastAsia"/>
          <w:lang w:val="en-US" w:eastAsia="zh-CN"/>
        </w:rPr>
        <w:t>1</w:t>
      </w:r>
      <w:r>
        <w:t xml:space="preserve"> </w:t>
      </w:r>
      <w:r>
        <w:rPr>
          <w:rFonts w:hint="eastAsia"/>
        </w:rPr>
        <w:t>污染物排放监测结果</w:t>
      </w:r>
      <w:bookmarkEnd w:id="202"/>
    </w:p>
    <w:p>
      <w:pPr>
        <w:widowControl/>
        <w:spacing w:line="500" w:lineRule="exact"/>
        <w:ind w:firstLine="480" w:firstLineChars="200"/>
        <w:rPr>
          <w:rFonts w:ascii="宋体" w:hAnsi="宋体" w:eastAsia="宋体"/>
          <w:kern w:val="0"/>
          <w:sz w:val="24"/>
          <w:szCs w:val="24"/>
        </w:rPr>
      </w:pPr>
      <w:r>
        <w:rPr>
          <w:rFonts w:hint="eastAsia" w:ascii="宋体" w:hAnsi="宋体" w:eastAsia="宋体"/>
          <w:kern w:val="0"/>
          <w:sz w:val="24"/>
          <w:szCs w:val="24"/>
        </w:rPr>
        <w:t>（</w:t>
      </w:r>
      <w:r>
        <w:rPr>
          <w:rFonts w:ascii="宋体" w:hAnsi="宋体" w:eastAsia="宋体"/>
          <w:kern w:val="0"/>
          <w:sz w:val="24"/>
          <w:szCs w:val="24"/>
        </w:rPr>
        <w:t>1</w:t>
      </w:r>
      <w:r>
        <w:rPr>
          <w:rFonts w:hint="eastAsia" w:ascii="宋体" w:hAnsi="宋体" w:eastAsia="宋体"/>
          <w:kern w:val="0"/>
          <w:sz w:val="24"/>
          <w:szCs w:val="24"/>
        </w:rPr>
        <w:t>）废水</w:t>
      </w:r>
      <w:r>
        <w:rPr>
          <w:rFonts w:ascii="宋体" w:hAnsi="宋体" w:eastAsia="宋体"/>
          <w:kern w:val="0"/>
          <w:sz w:val="24"/>
          <w:szCs w:val="24"/>
        </w:rPr>
        <w:t>监测结果见表</w:t>
      </w:r>
      <w:r>
        <w:rPr>
          <w:rFonts w:hint="eastAsia" w:ascii="宋体" w:hAnsi="宋体" w:eastAsia="宋体"/>
          <w:kern w:val="0"/>
          <w:sz w:val="24"/>
          <w:szCs w:val="24"/>
        </w:rPr>
        <w:t>9-1。</w:t>
      </w:r>
    </w:p>
    <w:p>
      <w:pPr>
        <w:spacing w:line="500" w:lineRule="exact"/>
        <w:ind w:firstLine="480" w:firstLineChars="200"/>
        <w:jc w:val="center"/>
        <w:rPr>
          <w:rFonts w:hint="default" w:ascii="宋体" w:hAnsi="宋体" w:eastAsia="宋体"/>
          <w:b/>
          <w:sz w:val="24"/>
          <w:lang w:val="en-US" w:eastAsia="zh-CN"/>
        </w:rPr>
      </w:pPr>
      <w:r>
        <w:rPr>
          <w:rFonts w:hint="eastAsia" w:ascii="宋体" w:hAnsi="宋体" w:eastAsia="宋体"/>
          <w:b/>
          <w:sz w:val="24"/>
        </w:rPr>
        <w:t>表</w:t>
      </w:r>
      <w:r>
        <w:rPr>
          <w:rFonts w:ascii="宋体" w:hAnsi="宋体" w:eastAsia="宋体"/>
          <w:b/>
          <w:sz w:val="24"/>
        </w:rPr>
        <w:t>9</w:t>
      </w:r>
      <w:r>
        <w:rPr>
          <w:rFonts w:hint="eastAsia" w:ascii="宋体" w:hAnsi="宋体" w:eastAsia="宋体"/>
          <w:b/>
          <w:sz w:val="24"/>
        </w:rPr>
        <w:t>-</w:t>
      </w:r>
      <w:r>
        <w:rPr>
          <w:rFonts w:ascii="宋体" w:hAnsi="宋体" w:eastAsia="宋体"/>
          <w:b/>
          <w:sz w:val="24"/>
        </w:rPr>
        <w:t>1</w:t>
      </w:r>
      <w:r>
        <w:rPr>
          <w:rFonts w:hint="eastAsia" w:ascii="宋体" w:hAnsi="宋体" w:eastAsia="宋体"/>
          <w:b/>
          <w:sz w:val="24"/>
        </w:rPr>
        <w:t xml:space="preserve"> </w:t>
      </w:r>
      <w:r>
        <w:rPr>
          <w:rFonts w:ascii="宋体" w:hAnsi="宋体" w:eastAsia="宋体"/>
          <w:b/>
          <w:sz w:val="24"/>
        </w:rPr>
        <w:t xml:space="preserve">           </w:t>
      </w:r>
      <w:r>
        <w:rPr>
          <w:rFonts w:hint="eastAsia" w:ascii="宋体" w:hAnsi="宋体" w:eastAsia="宋体"/>
          <w:b/>
          <w:sz w:val="24"/>
        </w:rPr>
        <w:t>废水监测结果表</w:t>
      </w:r>
      <w:r>
        <w:rPr>
          <w:rFonts w:hint="eastAsia" w:ascii="宋体" w:hAnsi="宋体"/>
          <w:b/>
          <w:sz w:val="24"/>
          <w:lang w:val="en-US" w:eastAsia="zh-CN"/>
        </w:rPr>
        <w:t xml:space="preserve">     单位mg/L</w:t>
      </w:r>
    </w:p>
    <w:tbl>
      <w:tblPr>
        <w:tblStyle w:val="30"/>
        <w:tblpPr w:leftFromText="180" w:rightFromText="180" w:vertAnchor="text" w:horzAnchor="page" w:tblpX="1737" w:tblpY="177"/>
        <w:tblOverlap w:val="never"/>
        <w:tblW w:w="91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723"/>
        <w:gridCol w:w="975"/>
        <w:gridCol w:w="1125"/>
        <w:gridCol w:w="1087"/>
        <w:gridCol w:w="1246"/>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1725" w:type="dxa"/>
            <w:vMerge w:val="restart"/>
            <w:vAlign w:val="center"/>
          </w:tcPr>
          <w:p>
            <w:pPr>
              <w:ind w:left="0" w:leftChars="-95" w:right="-258" w:rightChars="-123" w:hanging="199" w:hangingChars="95"/>
              <w:jc w:val="center"/>
              <w:rPr>
                <w:rFonts w:ascii="宋体"/>
                <w:b/>
                <w:bCs/>
                <w:color w:val="000000"/>
                <w:szCs w:val="21"/>
              </w:rPr>
            </w:pPr>
            <w:r>
              <w:rPr>
                <w:rFonts w:hint="eastAsia" w:ascii="宋体" w:hAnsi="宋体"/>
                <w:b/>
                <w:bCs/>
                <w:color w:val="000000"/>
                <w:szCs w:val="21"/>
              </w:rPr>
              <w:t>采样点位及日期</w:t>
            </w:r>
          </w:p>
        </w:tc>
        <w:tc>
          <w:tcPr>
            <w:tcW w:w="1723" w:type="dxa"/>
            <w:vMerge w:val="restart"/>
            <w:vAlign w:val="center"/>
          </w:tcPr>
          <w:p>
            <w:pPr>
              <w:jc w:val="center"/>
              <w:rPr>
                <w:rFonts w:hint="eastAsia" w:ascii="宋体" w:eastAsia="宋体"/>
                <w:b/>
                <w:bCs/>
                <w:color w:val="000000"/>
                <w:szCs w:val="21"/>
                <w:lang w:eastAsia="zh-CN"/>
              </w:rPr>
            </w:pPr>
            <w:r>
              <w:rPr>
                <w:rFonts w:hint="eastAsia" w:ascii="宋体"/>
                <w:b/>
                <w:bCs/>
                <w:color w:val="000000"/>
                <w:szCs w:val="21"/>
                <w:lang w:eastAsia="zh-CN"/>
              </w:rPr>
              <w:t>序号</w:t>
            </w:r>
          </w:p>
        </w:tc>
        <w:tc>
          <w:tcPr>
            <w:tcW w:w="5673" w:type="dxa"/>
            <w:gridSpan w:val="5"/>
            <w:vAlign w:val="center"/>
          </w:tcPr>
          <w:p>
            <w:pPr>
              <w:ind w:right="842" w:rightChars="401"/>
              <w:jc w:val="center"/>
              <w:rPr>
                <w:rFonts w:hint="eastAsia" w:ascii="宋体" w:hAnsi="宋体"/>
                <w:b/>
                <w:bCs/>
                <w:color w:val="000000"/>
                <w:szCs w:val="21"/>
              </w:rPr>
            </w:pPr>
            <w:r>
              <w:rPr>
                <w:rFonts w:hint="eastAsia" w:ascii="宋体" w:hAnsi="宋体"/>
                <w:b/>
                <w:bCs/>
                <w:color w:val="000000"/>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 w:hRule="atLeast"/>
        </w:trPr>
        <w:tc>
          <w:tcPr>
            <w:tcW w:w="1725" w:type="dxa"/>
            <w:vMerge w:val="continue"/>
            <w:vAlign w:val="center"/>
          </w:tcPr>
          <w:p>
            <w:pPr>
              <w:jc w:val="center"/>
              <w:rPr>
                <w:rFonts w:ascii="宋体"/>
                <w:b/>
                <w:bCs/>
                <w:color w:val="000000"/>
                <w:szCs w:val="21"/>
              </w:rPr>
            </w:pPr>
          </w:p>
        </w:tc>
        <w:tc>
          <w:tcPr>
            <w:tcW w:w="1723" w:type="dxa"/>
            <w:vMerge w:val="continue"/>
            <w:vAlign w:val="center"/>
          </w:tcPr>
          <w:p>
            <w:pPr>
              <w:jc w:val="center"/>
              <w:rPr>
                <w:rFonts w:hint="eastAsia" w:ascii="宋体" w:eastAsia="宋体"/>
                <w:b/>
                <w:bCs/>
                <w:color w:val="000000"/>
                <w:szCs w:val="21"/>
                <w:lang w:eastAsia="zh-CN"/>
              </w:rPr>
            </w:pPr>
          </w:p>
        </w:tc>
        <w:tc>
          <w:tcPr>
            <w:tcW w:w="975" w:type="dxa"/>
            <w:vAlign w:val="center"/>
          </w:tcPr>
          <w:p>
            <w:pPr>
              <w:jc w:val="center"/>
              <w:rPr>
                <w:rFonts w:hint="default" w:ascii="宋体" w:eastAsia="宋体"/>
                <w:b/>
                <w:bCs/>
                <w:color w:val="000000"/>
                <w:szCs w:val="21"/>
                <w:vertAlign w:val="baseline"/>
                <w:lang w:val="en-US" w:eastAsia="zh-CN"/>
              </w:rPr>
            </w:pPr>
            <w:r>
              <w:rPr>
                <w:rFonts w:hint="eastAsia" w:ascii="宋体"/>
                <w:b/>
                <w:bCs/>
                <w:color w:val="000000"/>
                <w:szCs w:val="21"/>
                <w:vertAlign w:val="baseline"/>
                <w:lang w:val="en-US" w:eastAsia="zh-CN"/>
              </w:rPr>
              <w:t>pH</w:t>
            </w:r>
          </w:p>
        </w:tc>
        <w:tc>
          <w:tcPr>
            <w:tcW w:w="1125" w:type="dxa"/>
            <w:vAlign w:val="center"/>
          </w:tcPr>
          <w:p>
            <w:pPr>
              <w:jc w:val="center"/>
              <w:rPr>
                <w:rFonts w:hint="eastAsia" w:ascii="宋体"/>
                <w:b/>
                <w:bCs/>
                <w:color w:val="000000"/>
                <w:szCs w:val="21"/>
              </w:rPr>
            </w:pPr>
            <w:r>
              <w:rPr>
                <w:rFonts w:hint="eastAsia" w:ascii="宋体"/>
                <w:b/>
                <w:bCs/>
                <w:color w:val="000000"/>
                <w:szCs w:val="21"/>
              </w:rPr>
              <w:t>SS</w:t>
            </w:r>
          </w:p>
        </w:tc>
        <w:tc>
          <w:tcPr>
            <w:tcW w:w="1087" w:type="dxa"/>
            <w:vAlign w:val="center"/>
          </w:tcPr>
          <w:p>
            <w:pPr>
              <w:jc w:val="center"/>
              <w:rPr>
                <w:rFonts w:ascii="宋体"/>
                <w:b/>
                <w:bCs/>
                <w:color w:val="000000"/>
                <w:szCs w:val="21"/>
              </w:rPr>
            </w:pPr>
            <w:r>
              <w:rPr>
                <w:rFonts w:ascii="宋体" w:hAnsi="宋体"/>
                <w:b/>
                <w:bCs/>
                <w:color w:val="000000"/>
                <w:szCs w:val="21"/>
              </w:rPr>
              <w:t>COD</w:t>
            </w:r>
          </w:p>
        </w:tc>
        <w:tc>
          <w:tcPr>
            <w:tcW w:w="1246" w:type="dxa"/>
            <w:vAlign w:val="center"/>
          </w:tcPr>
          <w:p>
            <w:pPr>
              <w:jc w:val="center"/>
              <w:rPr>
                <w:rFonts w:hint="eastAsia" w:ascii="宋体" w:hAnsi="宋体"/>
                <w:b/>
                <w:bCs/>
                <w:color w:val="000000"/>
                <w:szCs w:val="21"/>
              </w:rPr>
            </w:pPr>
            <w:r>
              <w:rPr>
                <w:rFonts w:hint="eastAsia" w:ascii="宋体" w:hAnsi="宋体"/>
                <w:b/>
                <w:bCs/>
                <w:color w:val="000000"/>
                <w:szCs w:val="21"/>
              </w:rPr>
              <w:t>NH</w:t>
            </w:r>
            <w:r>
              <w:rPr>
                <w:rFonts w:hint="eastAsia" w:ascii="宋体" w:hAnsi="宋体"/>
                <w:b/>
                <w:bCs/>
                <w:color w:val="000000"/>
                <w:szCs w:val="21"/>
                <w:vertAlign w:val="subscript"/>
              </w:rPr>
              <w:t>3</w:t>
            </w:r>
            <w:r>
              <w:rPr>
                <w:rFonts w:hint="eastAsia" w:ascii="宋体" w:hAnsi="宋体"/>
                <w:b/>
                <w:bCs/>
                <w:color w:val="000000"/>
                <w:szCs w:val="21"/>
              </w:rPr>
              <w:t>-N</w:t>
            </w:r>
          </w:p>
        </w:tc>
        <w:tc>
          <w:tcPr>
            <w:tcW w:w="1240" w:type="dxa"/>
            <w:vAlign w:val="center"/>
          </w:tcPr>
          <w:p>
            <w:pPr>
              <w:jc w:val="center"/>
              <w:rPr>
                <w:rFonts w:hint="eastAsia" w:ascii="宋体" w:hAnsi="宋体"/>
                <w:b/>
                <w:bCs/>
                <w:color w:val="000000"/>
                <w:szCs w:val="21"/>
              </w:rPr>
            </w:pPr>
            <w:r>
              <w:rPr>
                <w:rFonts w:hint="eastAsia" w:ascii="宋体" w:hAnsi="宋体"/>
                <w:b/>
                <w:bCs/>
                <w:color w:val="000000"/>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trPr>
        <w:tc>
          <w:tcPr>
            <w:tcW w:w="1725" w:type="dxa"/>
            <w:vMerge w:val="restart"/>
            <w:vAlign w:val="center"/>
          </w:tcPr>
          <w:p>
            <w:pPr>
              <w:jc w:val="center"/>
              <w:rPr>
                <w:rFonts w:hint="default" w:ascii="宋体" w:eastAsia="宋体"/>
                <w:color w:val="000000"/>
                <w:szCs w:val="21"/>
                <w:lang w:val="en-US" w:eastAsia="zh-CN"/>
              </w:rPr>
            </w:pPr>
            <w:r>
              <w:rPr>
                <w:rFonts w:hint="eastAsia" w:ascii="宋体" w:hAnsi="宋体"/>
                <w:color w:val="000000"/>
                <w:szCs w:val="21"/>
                <w:lang w:val="en-US" w:eastAsia="zh-CN"/>
              </w:rPr>
              <w:t>小区南排口</w:t>
            </w:r>
            <w:r>
              <w:rPr>
                <w:rFonts w:ascii="宋体" w:hAnsi="宋体"/>
                <w:color w:val="000000"/>
                <w:szCs w:val="21"/>
              </w:rPr>
              <w:t>20</w:t>
            </w:r>
            <w:r>
              <w:rPr>
                <w:rFonts w:hint="eastAsia" w:ascii="宋体" w:hAnsi="宋体"/>
                <w:color w:val="000000"/>
                <w:szCs w:val="21"/>
                <w:lang w:val="en-US" w:eastAsia="zh-CN"/>
              </w:rPr>
              <w:t>19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26</w:t>
            </w:r>
          </w:p>
        </w:tc>
        <w:tc>
          <w:tcPr>
            <w:tcW w:w="1723" w:type="dxa"/>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BTYS19044S001</w:t>
            </w:r>
          </w:p>
        </w:tc>
        <w:tc>
          <w:tcPr>
            <w:tcW w:w="97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7.06</w:t>
            </w:r>
          </w:p>
        </w:tc>
        <w:tc>
          <w:tcPr>
            <w:tcW w:w="112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153</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320</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35.0</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val="en-US" w:eastAsia="zh-CN"/>
              </w:rPr>
              <w:t>BTYS19044S005</w:t>
            </w:r>
          </w:p>
        </w:tc>
        <w:tc>
          <w:tcPr>
            <w:tcW w:w="97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7.22</w:t>
            </w:r>
          </w:p>
        </w:tc>
        <w:tc>
          <w:tcPr>
            <w:tcW w:w="112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150</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319</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11.0</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val="en-US" w:eastAsia="zh-CN"/>
              </w:rPr>
              <w:t>BTYS19044S009</w:t>
            </w:r>
          </w:p>
        </w:tc>
        <w:tc>
          <w:tcPr>
            <w:tcW w:w="97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7.11</w:t>
            </w:r>
          </w:p>
        </w:tc>
        <w:tc>
          <w:tcPr>
            <w:tcW w:w="112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98</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322</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24.6</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BTYS19044S013</w:t>
            </w:r>
          </w:p>
        </w:tc>
        <w:tc>
          <w:tcPr>
            <w:tcW w:w="97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7.36</w:t>
            </w:r>
          </w:p>
        </w:tc>
        <w:tc>
          <w:tcPr>
            <w:tcW w:w="1125"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100</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326</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11.9</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725" w:type="dxa"/>
            <w:vMerge w:val="restart"/>
            <w:vAlign w:val="center"/>
          </w:tcPr>
          <w:p>
            <w:pPr>
              <w:jc w:val="center"/>
              <w:rPr>
                <w:rFonts w:hint="default" w:ascii="宋体" w:eastAsia="宋体"/>
                <w:color w:val="000000"/>
                <w:szCs w:val="21"/>
                <w:lang w:val="en-US" w:eastAsia="zh-CN"/>
              </w:rPr>
            </w:pPr>
            <w:r>
              <w:rPr>
                <w:rFonts w:hint="eastAsia" w:ascii="宋体" w:hAnsi="宋体"/>
                <w:color w:val="000000"/>
                <w:szCs w:val="21"/>
                <w:lang w:val="en-US" w:eastAsia="zh-CN"/>
              </w:rPr>
              <w:t>小区南排口</w:t>
            </w:r>
            <w:r>
              <w:rPr>
                <w:rFonts w:ascii="宋体" w:hAnsi="宋体"/>
                <w:color w:val="000000"/>
                <w:szCs w:val="21"/>
              </w:rPr>
              <w:t>201</w:t>
            </w:r>
            <w:r>
              <w:rPr>
                <w:rFonts w:hint="eastAsia" w:ascii="宋体" w:hAnsi="宋体"/>
                <w:color w:val="000000"/>
                <w:szCs w:val="21"/>
                <w:lang w:val="en-US" w:eastAsia="zh-CN"/>
              </w:rPr>
              <w:t>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27</w:t>
            </w:r>
          </w:p>
        </w:tc>
        <w:tc>
          <w:tcPr>
            <w:tcW w:w="1723"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val="en-US" w:eastAsia="zh-CN"/>
              </w:rPr>
              <w:t>BTYS19044S017</w:t>
            </w:r>
          </w:p>
        </w:tc>
        <w:tc>
          <w:tcPr>
            <w:tcW w:w="975" w:type="dxa"/>
            <w:vAlign w:val="center"/>
          </w:tcPr>
          <w:p>
            <w:pPr>
              <w:jc w:val="center"/>
              <w:rPr>
                <w:rFonts w:hint="default" w:ascii="宋体" w:eastAsia="宋体"/>
                <w:szCs w:val="21"/>
                <w:lang w:val="en-US" w:eastAsia="zh-CN"/>
              </w:rPr>
            </w:pPr>
            <w:r>
              <w:rPr>
                <w:rFonts w:hint="eastAsia" w:ascii="宋体"/>
                <w:szCs w:val="21"/>
                <w:lang w:val="en-US" w:eastAsia="zh-CN"/>
              </w:rPr>
              <w:t>6.86</w:t>
            </w:r>
          </w:p>
        </w:tc>
        <w:tc>
          <w:tcPr>
            <w:tcW w:w="1125" w:type="dxa"/>
            <w:vAlign w:val="center"/>
          </w:tcPr>
          <w:p>
            <w:pPr>
              <w:jc w:val="center"/>
              <w:rPr>
                <w:rFonts w:hint="default" w:ascii="宋体" w:eastAsia="宋体"/>
                <w:szCs w:val="21"/>
                <w:lang w:val="en-US" w:eastAsia="zh-CN"/>
              </w:rPr>
            </w:pPr>
            <w:r>
              <w:rPr>
                <w:rFonts w:hint="eastAsia" w:ascii="宋体"/>
                <w:szCs w:val="21"/>
                <w:lang w:val="en-US" w:eastAsia="zh-CN"/>
              </w:rPr>
              <w:t>145</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315</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24.8</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BTYS19044S021</w:t>
            </w:r>
          </w:p>
        </w:tc>
        <w:tc>
          <w:tcPr>
            <w:tcW w:w="975" w:type="dxa"/>
            <w:vAlign w:val="center"/>
          </w:tcPr>
          <w:p>
            <w:pPr>
              <w:jc w:val="center"/>
              <w:rPr>
                <w:rFonts w:hint="default" w:ascii="宋体" w:eastAsia="宋体"/>
                <w:szCs w:val="21"/>
                <w:lang w:val="en-US" w:eastAsia="zh-CN"/>
              </w:rPr>
            </w:pPr>
            <w:r>
              <w:rPr>
                <w:rFonts w:hint="eastAsia" w:ascii="宋体"/>
                <w:szCs w:val="21"/>
                <w:lang w:val="en-US" w:eastAsia="zh-CN"/>
              </w:rPr>
              <w:t>7.06</w:t>
            </w:r>
          </w:p>
        </w:tc>
        <w:tc>
          <w:tcPr>
            <w:tcW w:w="1125" w:type="dxa"/>
            <w:vAlign w:val="center"/>
          </w:tcPr>
          <w:p>
            <w:pPr>
              <w:jc w:val="center"/>
              <w:rPr>
                <w:rFonts w:hint="default" w:ascii="宋体" w:eastAsia="宋体"/>
                <w:szCs w:val="21"/>
                <w:lang w:val="en-US" w:eastAsia="zh-CN"/>
              </w:rPr>
            </w:pPr>
            <w:r>
              <w:rPr>
                <w:rFonts w:hint="eastAsia" w:ascii="宋体"/>
                <w:szCs w:val="21"/>
                <w:lang w:val="en-US" w:eastAsia="zh-CN"/>
              </w:rPr>
              <w:t>94</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338</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23.6</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BTYS19044S025</w:t>
            </w:r>
          </w:p>
        </w:tc>
        <w:tc>
          <w:tcPr>
            <w:tcW w:w="975" w:type="dxa"/>
            <w:vAlign w:val="center"/>
          </w:tcPr>
          <w:p>
            <w:pPr>
              <w:jc w:val="center"/>
              <w:rPr>
                <w:rFonts w:hint="default" w:ascii="宋体" w:eastAsia="宋体"/>
                <w:szCs w:val="21"/>
                <w:lang w:val="en-US" w:eastAsia="zh-CN"/>
              </w:rPr>
            </w:pPr>
            <w:r>
              <w:rPr>
                <w:rFonts w:hint="eastAsia" w:ascii="宋体"/>
                <w:szCs w:val="21"/>
                <w:lang w:val="en-US" w:eastAsia="zh-CN"/>
              </w:rPr>
              <w:t>6.81</w:t>
            </w:r>
          </w:p>
        </w:tc>
        <w:tc>
          <w:tcPr>
            <w:tcW w:w="1125" w:type="dxa"/>
            <w:vAlign w:val="center"/>
          </w:tcPr>
          <w:p>
            <w:pPr>
              <w:jc w:val="center"/>
              <w:rPr>
                <w:rFonts w:hint="default" w:ascii="宋体" w:eastAsia="宋体"/>
                <w:szCs w:val="21"/>
                <w:lang w:val="en-US" w:eastAsia="zh-CN"/>
              </w:rPr>
            </w:pPr>
            <w:r>
              <w:rPr>
                <w:rFonts w:hint="eastAsia" w:ascii="宋体"/>
                <w:szCs w:val="21"/>
                <w:lang w:val="en-US" w:eastAsia="zh-CN"/>
              </w:rPr>
              <w:t>86</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324</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24.8</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eastAsia="宋体"/>
                <w:color w:val="000000"/>
                <w:szCs w:val="21"/>
                <w:lang w:val="en-US" w:eastAsia="zh-CN"/>
              </w:rPr>
            </w:pPr>
            <w:r>
              <w:rPr>
                <w:rFonts w:hint="eastAsia" w:ascii="宋体" w:hAnsi="宋体"/>
                <w:color w:val="000000"/>
                <w:szCs w:val="21"/>
                <w:lang w:val="en-US" w:eastAsia="zh-CN"/>
              </w:rPr>
              <w:t>BTYS19044S029</w:t>
            </w:r>
          </w:p>
        </w:tc>
        <w:tc>
          <w:tcPr>
            <w:tcW w:w="975" w:type="dxa"/>
            <w:vAlign w:val="center"/>
          </w:tcPr>
          <w:p>
            <w:pPr>
              <w:jc w:val="center"/>
              <w:rPr>
                <w:rFonts w:hint="default" w:ascii="宋体" w:eastAsia="宋体"/>
                <w:szCs w:val="21"/>
                <w:lang w:val="en-US" w:eastAsia="zh-CN"/>
              </w:rPr>
            </w:pPr>
            <w:r>
              <w:rPr>
                <w:rFonts w:hint="eastAsia" w:ascii="宋体"/>
                <w:szCs w:val="21"/>
                <w:lang w:val="en-US" w:eastAsia="zh-CN"/>
              </w:rPr>
              <w:t>7.11</w:t>
            </w:r>
          </w:p>
        </w:tc>
        <w:tc>
          <w:tcPr>
            <w:tcW w:w="1125" w:type="dxa"/>
            <w:vAlign w:val="center"/>
          </w:tcPr>
          <w:p>
            <w:pPr>
              <w:jc w:val="center"/>
              <w:rPr>
                <w:rFonts w:hint="default" w:ascii="宋体" w:eastAsia="宋体"/>
                <w:szCs w:val="21"/>
                <w:lang w:val="en-US" w:eastAsia="zh-CN"/>
              </w:rPr>
            </w:pPr>
            <w:r>
              <w:rPr>
                <w:rFonts w:hint="eastAsia" w:ascii="宋体"/>
                <w:szCs w:val="21"/>
                <w:lang w:val="en-US" w:eastAsia="zh-CN"/>
              </w:rPr>
              <w:t>112</w:t>
            </w:r>
          </w:p>
        </w:tc>
        <w:tc>
          <w:tcPr>
            <w:tcW w:w="1087"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304</w:t>
            </w:r>
          </w:p>
        </w:tc>
        <w:tc>
          <w:tcPr>
            <w:tcW w:w="1246"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23.6</w:t>
            </w:r>
          </w:p>
        </w:tc>
        <w:tc>
          <w:tcPr>
            <w:tcW w:w="1240" w:type="dxa"/>
            <w:vAlign w:val="center"/>
          </w:tcPr>
          <w:p>
            <w:pPr>
              <w:jc w:val="center"/>
              <w:rPr>
                <w:rFonts w:hint="default" w:ascii="宋体" w:eastAsia="宋体"/>
                <w:color w:val="000000"/>
                <w:szCs w:val="21"/>
                <w:lang w:val="en-US" w:eastAsia="zh-CN"/>
              </w:rPr>
            </w:pPr>
            <w:r>
              <w:rPr>
                <w:rFonts w:hint="eastAsia" w:ascii="宋体"/>
                <w:color w:val="000000"/>
                <w:szCs w:val="21"/>
                <w:lang w:val="en-US" w:eastAsia="zh-CN"/>
              </w:rPr>
              <w:t>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jc w:val="center"/>
              <w:rPr>
                <w:rFonts w:hint="eastAsia"/>
                <w:lang w:val="en-US" w:eastAsia="zh-CN"/>
              </w:rPr>
            </w:pPr>
            <w:r>
              <w:rPr>
                <w:rFonts w:hint="eastAsia"/>
                <w:lang w:val="en-US" w:eastAsia="zh-CN"/>
              </w:rPr>
              <w:t>小学排口</w:t>
            </w:r>
          </w:p>
          <w:p>
            <w:pPr>
              <w:pStyle w:val="2"/>
              <w:rPr>
                <w:rFonts w:hint="default"/>
                <w:lang w:val="en-US" w:eastAsia="zh-CN"/>
              </w:rPr>
            </w:pPr>
            <w:r>
              <w:rPr>
                <w:rFonts w:ascii="宋体" w:hAnsi="宋体"/>
                <w:color w:val="000000"/>
                <w:szCs w:val="21"/>
              </w:rPr>
              <w:t>20</w:t>
            </w:r>
            <w:r>
              <w:rPr>
                <w:rFonts w:hint="eastAsia" w:ascii="宋体" w:hAnsi="宋体"/>
                <w:color w:val="000000"/>
                <w:szCs w:val="21"/>
                <w:lang w:val="en-US" w:eastAsia="zh-CN"/>
              </w:rPr>
              <w:t>19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26</w:t>
            </w:r>
          </w:p>
        </w:tc>
        <w:tc>
          <w:tcPr>
            <w:tcW w:w="1723" w:type="dxa"/>
            <w:vAlign w:val="center"/>
          </w:tcPr>
          <w:p>
            <w:pPr>
              <w:jc w:val="center"/>
              <w:rPr>
                <w:rFonts w:hint="eastAsia" w:ascii="宋体" w:hAnsi="宋体"/>
                <w:color w:val="000000"/>
                <w:szCs w:val="21"/>
              </w:rPr>
            </w:pPr>
            <w:r>
              <w:rPr>
                <w:rFonts w:hint="eastAsia" w:ascii="宋体" w:hAnsi="宋体"/>
                <w:color w:val="000000"/>
                <w:szCs w:val="21"/>
                <w:lang w:val="en-US" w:eastAsia="zh-CN"/>
              </w:rPr>
              <w:t>BTYS19044S002</w:t>
            </w:r>
          </w:p>
        </w:tc>
        <w:tc>
          <w:tcPr>
            <w:tcW w:w="975" w:type="dxa"/>
            <w:vAlign w:val="center"/>
          </w:tcPr>
          <w:p>
            <w:pPr>
              <w:jc w:val="center"/>
              <w:rPr>
                <w:rFonts w:hint="default" w:ascii="宋体"/>
                <w:szCs w:val="21"/>
                <w:lang w:val="en-US" w:eastAsia="zh-CN"/>
              </w:rPr>
            </w:pPr>
            <w:r>
              <w:rPr>
                <w:rFonts w:hint="eastAsia" w:ascii="宋体"/>
                <w:szCs w:val="21"/>
                <w:lang w:val="en-US" w:eastAsia="zh-CN"/>
              </w:rPr>
              <w:t>6.97</w:t>
            </w:r>
          </w:p>
        </w:tc>
        <w:tc>
          <w:tcPr>
            <w:tcW w:w="1125" w:type="dxa"/>
            <w:vAlign w:val="center"/>
          </w:tcPr>
          <w:p>
            <w:pPr>
              <w:jc w:val="center"/>
              <w:rPr>
                <w:rFonts w:hint="default" w:ascii="宋体"/>
                <w:szCs w:val="21"/>
                <w:lang w:val="en-US" w:eastAsia="zh-CN"/>
              </w:rPr>
            </w:pPr>
            <w:r>
              <w:rPr>
                <w:rFonts w:hint="eastAsia" w:ascii="宋体"/>
                <w:szCs w:val="21"/>
                <w:lang w:val="en-US" w:eastAsia="zh-CN"/>
              </w:rPr>
              <w:t>171</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316</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4.20</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rPr>
                <w:rFonts w:ascii="宋体" w:hAnsi="宋体"/>
                <w:color w:val="000000"/>
                <w:szCs w:val="21"/>
              </w:rPr>
            </w:pPr>
          </w:p>
        </w:tc>
        <w:tc>
          <w:tcPr>
            <w:tcW w:w="1723" w:type="dxa"/>
            <w:vAlign w:val="center"/>
          </w:tcPr>
          <w:p>
            <w:pPr>
              <w:jc w:val="center"/>
              <w:rPr>
                <w:rFonts w:hint="eastAsia" w:ascii="宋体" w:hAnsi="宋体"/>
                <w:color w:val="000000"/>
                <w:szCs w:val="21"/>
              </w:rPr>
            </w:pPr>
            <w:r>
              <w:rPr>
                <w:rFonts w:hint="eastAsia" w:ascii="宋体" w:hAnsi="宋体"/>
                <w:color w:val="000000"/>
                <w:szCs w:val="21"/>
                <w:lang w:val="en-US" w:eastAsia="zh-CN"/>
              </w:rPr>
              <w:t>BTYS19044S006</w:t>
            </w:r>
          </w:p>
        </w:tc>
        <w:tc>
          <w:tcPr>
            <w:tcW w:w="975" w:type="dxa"/>
            <w:vAlign w:val="center"/>
          </w:tcPr>
          <w:p>
            <w:pPr>
              <w:jc w:val="center"/>
              <w:rPr>
                <w:rFonts w:hint="default" w:ascii="宋体"/>
                <w:szCs w:val="21"/>
                <w:lang w:val="en-US" w:eastAsia="zh-CN"/>
              </w:rPr>
            </w:pPr>
            <w:r>
              <w:rPr>
                <w:rFonts w:hint="eastAsia" w:ascii="宋体"/>
                <w:szCs w:val="21"/>
                <w:lang w:val="en-US" w:eastAsia="zh-CN"/>
              </w:rPr>
              <w:t>6.83</w:t>
            </w:r>
          </w:p>
        </w:tc>
        <w:tc>
          <w:tcPr>
            <w:tcW w:w="1125" w:type="dxa"/>
            <w:vAlign w:val="center"/>
          </w:tcPr>
          <w:p>
            <w:pPr>
              <w:jc w:val="center"/>
              <w:rPr>
                <w:rFonts w:hint="default" w:ascii="宋体"/>
                <w:szCs w:val="21"/>
                <w:lang w:val="en-US" w:eastAsia="zh-CN"/>
              </w:rPr>
            </w:pPr>
            <w:r>
              <w:rPr>
                <w:rFonts w:hint="eastAsia" w:ascii="宋体"/>
                <w:szCs w:val="21"/>
                <w:lang w:val="en-US" w:eastAsia="zh-CN"/>
              </w:rPr>
              <w:t>142</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325</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3.77</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BTYS19044S010</w:t>
            </w:r>
          </w:p>
        </w:tc>
        <w:tc>
          <w:tcPr>
            <w:tcW w:w="975" w:type="dxa"/>
            <w:vAlign w:val="center"/>
          </w:tcPr>
          <w:p>
            <w:pPr>
              <w:jc w:val="center"/>
              <w:rPr>
                <w:rFonts w:hint="default" w:ascii="宋体"/>
                <w:szCs w:val="21"/>
                <w:lang w:val="en-US" w:eastAsia="zh-CN"/>
              </w:rPr>
            </w:pPr>
            <w:r>
              <w:rPr>
                <w:rFonts w:hint="eastAsia" w:ascii="宋体"/>
                <w:szCs w:val="21"/>
                <w:lang w:val="en-US" w:eastAsia="zh-CN"/>
              </w:rPr>
              <w:t>6.83</w:t>
            </w:r>
          </w:p>
        </w:tc>
        <w:tc>
          <w:tcPr>
            <w:tcW w:w="1125" w:type="dxa"/>
            <w:vAlign w:val="center"/>
          </w:tcPr>
          <w:p>
            <w:pPr>
              <w:jc w:val="center"/>
              <w:rPr>
                <w:rFonts w:hint="default" w:ascii="宋体"/>
                <w:szCs w:val="21"/>
                <w:lang w:val="en-US" w:eastAsia="zh-CN"/>
              </w:rPr>
            </w:pPr>
            <w:r>
              <w:rPr>
                <w:rFonts w:hint="eastAsia" w:ascii="宋体"/>
                <w:szCs w:val="21"/>
                <w:lang w:val="en-US" w:eastAsia="zh-CN"/>
              </w:rPr>
              <w:t>131</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337</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4.49</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rPr>
                <w:rFonts w:ascii="宋体" w:hAnsi="宋体"/>
                <w:color w:val="000000"/>
                <w:szCs w:val="21"/>
              </w:rPr>
            </w:pPr>
          </w:p>
        </w:tc>
        <w:tc>
          <w:tcPr>
            <w:tcW w:w="1723" w:type="dxa"/>
            <w:vAlign w:val="center"/>
          </w:tcPr>
          <w:p>
            <w:pPr>
              <w:jc w:val="center"/>
              <w:rPr>
                <w:rFonts w:hint="eastAsia" w:ascii="宋体" w:hAnsi="宋体"/>
                <w:color w:val="000000"/>
                <w:szCs w:val="21"/>
              </w:rPr>
            </w:pPr>
            <w:r>
              <w:rPr>
                <w:rFonts w:hint="eastAsia" w:ascii="宋体" w:hAnsi="宋体"/>
                <w:color w:val="000000"/>
                <w:szCs w:val="21"/>
                <w:lang w:val="en-US" w:eastAsia="zh-CN"/>
              </w:rPr>
              <w:t>BTYS19044S014</w:t>
            </w:r>
          </w:p>
        </w:tc>
        <w:tc>
          <w:tcPr>
            <w:tcW w:w="975" w:type="dxa"/>
            <w:vAlign w:val="center"/>
          </w:tcPr>
          <w:p>
            <w:pPr>
              <w:jc w:val="center"/>
              <w:rPr>
                <w:rFonts w:hint="default" w:ascii="宋体"/>
                <w:szCs w:val="21"/>
                <w:lang w:val="en-US" w:eastAsia="zh-CN"/>
              </w:rPr>
            </w:pPr>
            <w:r>
              <w:rPr>
                <w:rFonts w:hint="eastAsia" w:ascii="宋体"/>
                <w:szCs w:val="21"/>
                <w:lang w:val="en-US" w:eastAsia="zh-CN"/>
              </w:rPr>
              <w:t>6.93</w:t>
            </w:r>
          </w:p>
        </w:tc>
        <w:tc>
          <w:tcPr>
            <w:tcW w:w="1125" w:type="dxa"/>
            <w:vAlign w:val="center"/>
          </w:tcPr>
          <w:p>
            <w:pPr>
              <w:jc w:val="center"/>
              <w:rPr>
                <w:rFonts w:hint="default" w:ascii="宋体"/>
                <w:szCs w:val="21"/>
                <w:lang w:val="en-US" w:eastAsia="zh-CN"/>
              </w:rPr>
            </w:pPr>
            <w:r>
              <w:rPr>
                <w:rFonts w:hint="eastAsia" w:ascii="宋体"/>
                <w:szCs w:val="21"/>
                <w:lang w:val="en-US" w:eastAsia="zh-CN"/>
              </w:rPr>
              <w:t>94</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333</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3.19</w:t>
            </w:r>
          </w:p>
        </w:tc>
        <w:tc>
          <w:tcPr>
            <w:tcW w:w="1240" w:type="dxa"/>
            <w:vAlign w:val="center"/>
          </w:tcPr>
          <w:p>
            <w:pPr>
              <w:jc w:val="center"/>
              <w:rPr>
                <w:rFonts w:hint="eastAsia" w:ascii="宋体"/>
                <w:color w:val="000000"/>
                <w:szCs w:val="21"/>
                <w:lang w:val="en-US" w:eastAsia="zh-CN"/>
              </w:rPr>
            </w:pPr>
            <w:r>
              <w:rPr>
                <w:rFonts w:hint="eastAsia" w:ascii="宋体"/>
                <w:color w:val="000000"/>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jc w:val="center"/>
              <w:rPr>
                <w:rFonts w:ascii="宋体" w:hAnsi="宋体"/>
                <w:color w:val="000000"/>
                <w:szCs w:val="21"/>
              </w:rPr>
            </w:pPr>
            <w:r>
              <w:rPr>
                <w:rFonts w:hint="eastAsia" w:ascii="宋体" w:hAnsi="宋体"/>
                <w:color w:val="000000"/>
                <w:szCs w:val="21"/>
                <w:lang w:val="en-US" w:eastAsia="zh-CN"/>
              </w:rPr>
              <w:t>小学排口</w:t>
            </w:r>
            <w:r>
              <w:rPr>
                <w:rFonts w:ascii="宋体" w:hAnsi="宋体"/>
                <w:color w:val="000000"/>
                <w:szCs w:val="21"/>
              </w:rPr>
              <w:t>201</w:t>
            </w:r>
            <w:r>
              <w:rPr>
                <w:rFonts w:hint="eastAsia" w:ascii="宋体" w:hAnsi="宋体"/>
                <w:color w:val="000000"/>
                <w:szCs w:val="21"/>
                <w:lang w:val="en-US" w:eastAsia="zh-CN"/>
              </w:rPr>
              <w:t>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27</w:t>
            </w: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BTYS19044S018</w:t>
            </w:r>
          </w:p>
        </w:tc>
        <w:tc>
          <w:tcPr>
            <w:tcW w:w="975" w:type="dxa"/>
            <w:vAlign w:val="center"/>
          </w:tcPr>
          <w:p>
            <w:pPr>
              <w:jc w:val="center"/>
              <w:rPr>
                <w:rFonts w:hint="default" w:ascii="宋体"/>
                <w:szCs w:val="21"/>
                <w:lang w:val="en-US" w:eastAsia="zh-CN"/>
              </w:rPr>
            </w:pPr>
            <w:r>
              <w:rPr>
                <w:rFonts w:hint="eastAsia" w:ascii="宋体"/>
                <w:szCs w:val="21"/>
                <w:lang w:val="en-US" w:eastAsia="zh-CN"/>
              </w:rPr>
              <w:t>7.22</w:t>
            </w:r>
          </w:p>
        </w:tc>
        <w:tc>
          <w:tcPr>
            <w:tcW w:w="1125" w:type="dxa"/>
            <w:vAlign w:val="center"/>
          </w:tcPr>
          <w:p>
            <w:pPr>
              <w:jc w:val="center"/>
              <w:rPr>
                <w:rFonts w:hint="default" w:ascii="宋体"/>
                <w:szCs w:val="21"/>
                <w:lang w:val="en-US" w:eastAsia="zh-CN"/>
              </w:rPr>
            </w:pPr>
            <w:r>
              <w:rPr>
                <w:rFonts w:hint="eastAsia" w:ascii="宋体"/>
                <w:szCs w:val="21"/>
                <w:lang w:val="en-US" w:eastAsia="zh-CN"/>
              </w:rPr>
              <w:t>107</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309</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10.1</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BTYS19044022</w:t>
            </w:r>
          </w:p>
        </w:tc>
        <w:tc>
          <w:tcPr>
            <w:tcW w:w="975" w:type="dxa"/>
            <w:vAlign w:val="center"/>
          </w:tcPr>
          <w:p>
            <w:pPr>
              <w:jc w:val="center"/>
              <w:rPr>
                <w:rFonts w:hint="default" w:ascii="宋体"/>
                <w:szCs w:val="21"/>
                <w:lang w:val="en-US" w:eastAsia="zh-CN"/>
              </w:rPr>
            </w:pPr>
            <w:r>
              <w:rPr>
                <w:rFonts w:hint="eastAsia" w:ascii="宋体"/>
                <w:szCs w:val="21"/>
                <w:lang w:val="en-US" w:eastAsia="zh-CN"/>
              </w:rPr>
              <w:t>7.17</w:t>
            </w:r>
          </w:p>
        </w:tc>
        <w:tc>
          <w:tcPr>
            <w:tcW w:w="1125" w:type="dxa"/>
            <w:vAlign w:val="center"/>
          </w:tcPr>
          <w:p>
            <w:pPr>
              <w:jc w:val="center"/>
              <w:rPr>
                <w:rFonts w:hint="default" w:ascii="宋体"/>
                <w:szCs w:val="21"/>
                <w:lang w:val="en-US" w:eastAsia="zh-CN"/>
              </w:rPr>
            </w:pPr>
            <w:r>
              <w:rPr>
                <w:rFonts w:hint="eastAsia" w:ascii="宋体"/>
                <w:szCs w:val="21"/>
                <w:lang w:val="en-US" w:eastAsia="zh-CN"/>
              </w:rPr>
              <w:t>81</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327</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8.7</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BTYS19044S026</w:t>
            </w:r>
          </w:p>
        </w:tc>
        <w:tc>
          <w:tcPr>
            <w:tcW w:w="975" w:type="dxa"/>
            <w:vAlign w:val="center"/>
          </w:tcPr>
          <w:p>
            <w:pPr>
              <w:jc w:val="center"/>
              <w:rPr>
                <w:rFonts w:hint="default" w:ascii="宋体"/>
                <w:szCs w:val="21"/>
                <w:lang w:val="en-US" w:eastAsia="zh-CN"/>
              </w:rPr>
            </w:pPr>
            <w:r>
              <w:rPr>
                <w:rFonts w:hint="eastAsia" w:ascii="宋体"/>
                <w:szCs w:val="21"/>
                <w:lang w:val="en-US" w:eastAsia="zh-CN"/>
              </w:rPr>
              <w:t>7.22</w:t>
            </w:r>
          </w:p>
        </w:tc>
        <w:tc>
          <w:tcPr>
            <w:tcW w:w="1125" w:type="dxa"/>
            <w:vAlign w:val="center"/>
          </w:tcPr>
          <w:p>
            <w:pPr>
              <w:jc w:val="center"/>
              <w:rPr>
                <w:rFonts w:hint="default" w:ascii="宋体"/>
                <w:szCs w:val="21"/>
                <w:lang w:val="en-US" w:eastAsia="zh-CN"/>
              </w:rPr>
            </w:pPr>
            <w:r>
              <w:rPr>
                <w:rFonts w:hint="eastAsia" w:ascii="宋体"/>
                <w:szCs w:val="21"/>
                <w:lang w:val="en-US" w:eastAsia="zh-CN"/>
              </w:rPr>
              <w:t>79</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315</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8.84</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BTYS19044S030</w:t>
            </w:r>
          </w:p>
        </w:tc>
        <w:tc>
          <w:tcPr>
            <w:tcW w:w="975" w:type="dxa"/>
            <w:vAlign w:val="center"/>
          </w:tcPr>
          <w:p>
            <w:pPr>
              <w:jc w:val="center"/>
              <w:rPr>
                <w:rFonts w:hint="default" w:ascii="宋体"/>
                <w:szCs w:val="21"/>
                <w:lang w:val="en-US" w:eastAsia="zh-CN"/>
              </w:rPr>
            </w:pPr>
            <w:r>
              <w:rPr>
                <w:rFonts w:hint="eastAsia" w:ascii="宋体"/>
                <w:szCs w:val="21"/>
                <w:lang w:val="en-US" w:eastAsia="zh-CN"/>
              </w:rPr>
              <w:t>7.14</w:t>
            </w:r>
          </w:p>
        </w:tc>
        <w:tc>
          <w:tcPr>
            <w:tcW w:w="1125" w:type="dxa"/>
            <w:vAlign w:val="center"/>
          </w:tcPr>
          <w:p>
            <w:pPr>
              <w:jc w:val="center"/>
              <w:rPr>
                <w:rFonts w:hint="default" w:ascii="宋体"/>
                <w:szCs w:val="21"/>
                <w:lang w:val="en-US" w:eastAsia="zh-CN"/>
              </w:rPr>
            </w:pPr>
            <w:r>
              <w:rPr>
                <w:rFonts w:hint="eastAsia" w:ascii="宋体"/>
                <w:szCs w:val="21"/>
                <w:lang w:val="en-US" w:eastAsia="zh-CN"/>
              </w:rPr>
              <w:t>135</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307</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8.26</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jc w:val="center"/>
              <w:rPr>
                <w:rFonts w:hint="eastAsia"/>
                <w:lang w:val="en-US" w:eastAsia="zh-CN"/>
              </w:rPr>
            </w:pPr>
            <w:r>
              <w:rPr>
                <w:rFonts w:hint="eastAsia"/>
                <w:lang w:val="en-US" w:eastAsia="zh-CN"/>
              </w:rPr>
              <w:t>小区北排口</w:t>
            </w:r>
          </w:p>
          <w:p>
            <w:pPr>
              <w:pStyle w:val="2"/>
              <w:rPr>
                <w:rFonts w:hint="default"/>
                <w:lang w:val="en-US" w:eastAsia="zh-CN"/>
              </w:rPr>
            </w:pPr>
            <w:r>
              <w:rPr>
                <w:rFonts w:ascii="宋体" w:hAnsi="宋体"/>
                <w:color w:val="000000"/>
                <w:szCs w:val="21"/>
              </w:rPr>
              <w:t>201</w:t>
            </w:r>
            <w:r>
              <w:rPr>
                <w:rFonts w:hint="eastAsia" w:ascii="宋体" w:hAnsi="宋体"/>
                <w:color w:val="000000"/>
                <w:szCs w:val="21"/>
                <w:lang w:val="en-US" w:eastAsia="zh-CN"/>
              </w:rPr>
              <w:t>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26</w:t>
            </w: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BTYS19044S003</w:t>
            </w:r>
          </w:p>
        </w:tc>
        <w:tc>
          <w:tcPr>
            <w:tcW w:w="975" w:type="dxa"/>
            <w:vAlign w:val="center"/>
          </w:tcPr>
          <w:p>
            <w:pPr>
              <w:jc w:val="center"/>
              <w:rPr>
                <w:rFonts w:hint="default" w:ascii="宋体"/>
                <w:szCs w:val="21"/>
                <w:lang w:val="en-US" w:eastAsia="zh-CN"/>
              </w:rPr>
            </w:pPr>
            <w:r>
              <w:rPr>
                <w:rFonts w:hint="eastAsia" w:ascii="宋体"/>
                <w:szCs w:val="21"/>
                <w:lang w:val="en-US" w:eastAsia="zh-CN"/>
              </w:rPr>
              <w:t>7.11</w:t>
            </w:r>
          </w:p>
        </w:tc>
        <w:tc>
          <w:tcPr>
            <w:tcW w:w="1125" w:type="dxa"/>
            <w:vAlign w:val="center"/>
          </w:tcPr>
          <w:p>
            <w:pPr>
              <w:jc w:val="center"/>
              <w:rPr>
                <w:rFonts w:hint="default" w:ascii="宋体"/>
                <w:szCs w:val="21"/>
                <w:lang w:val="en-US" w:eastAsia="zh-CN"/>
              </w:rPr>
            </w:pPr>
            <w:r>
              <w:rPr>
                <w:rFonts w:hint="eastAsia" w:ascii="宋体"/>
                <w:szCs w:val="21"/>
                <w:lang w:val="en-US" w:eastAsia="zh-CN"/>
              </w:rPr>
              <w:t>138</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328</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10.6</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BTYS19044007</w:t>
            </w:r>
          </w:p>
        </w:tc>
        <w:tc>
          <w:tcPr>
            <w:tcW w:w="975" w:type="dxa"/>
            <w:vAlign w:val="center"/>
          </w:tcPr>
          <w:p>
            <w:pPr>
              <w:jc w:val="center"/>
              <w:rPr>
                <w:rFonts w:hint="default" w:ascii="宋体"/>
                <w:szCs w:val="21"/>
                <w:lang w:val="en-US" w:eastAsia="zh-CN"/>
              </w:rPr>
            </w:pPr>
            <w:r>
              <w:rPr>
                <w:rFonts w:hint="eastAsia" w:ascii="宋体"/>
                <w:szCs w:val="21"/>
                <w:lang w:val="en-US" w:eastAsia="zh-CN"/>
              </w:rPr>
              <w:t>7.10</w:t>
            </w:r>
          </w:p>
        </w:tc>
        <w:tc>
          <w:tcPr>
            <w:tcW w:w="1125" w:type="dxa"/>
            <w:vAlign w:val="center"/>
          </w:tcPr>
          <w:p>
            <w:pPr>
              <w:jc w:val="center"/>
              <w:rPr>
                <w:rFonts w:hint="default" w:ascii="宋体"/>
                <w:szCs w:val="21"/>
                <w:lang w:val="en-US" w:eastAsia="zh-CN"/>
              </w:rPr>
            </w:pPr>
            <w:r>
              <w:rPr>
                <w:rFonts w:hint="eastAsia" w:ascii="宋体"/>
                <w:szCs w:val="21"/>
                <w:lang w:val="en-US" w:eastAsia="zh-CN"/>
              </w:rPr>
              <w:t>132</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331</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33.5</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BTYS19044S011</w:t>
            </w:r>
          </w:p>
        </w:tc>
        <w:tc>
          <w:tcPr>
            <w:tcW w:w="975" w:type="dxa"/>
            <w:vAlign w:val="center"/>
          </w:tcPr>
          <w:p>
            <w:pPr>
              <w:jc w:val="center"/>
              <w:rPr>
                <w:rFonts w:hint="default" w:ascii="宋体"/>
                <w:szCs w:val="21"/>
                <w:lang w:val="en-US" w:eastAsia="zh-CN"/>
              </w:rPr>
            </w:pPr>
            <w:r>
              <w:rPr>
                <w:rFonts w:hint="eastAsia" w:ascii="宋体"/>
                <w:szCs w:val="21"/>
                <w:lang w:val="en-US" w:eastAsia="zh-CN"/>
              </w:rPr>
              <w:t>6.93</w:t>
            </w:r>
          </w:p>
        </w:tc>
        <w:tc>
          <w:tcPr>
            <w:tcW w:w="1125" w:type="dxa"/>
            <w:vAlign w:val="center"/>
          </w:tcPr>
          <w:p>
            <w:pPr>
              <w:jc w:val="center"/>
              <w:rPr>
                <w:rFonts w:hint="default" w:ascii="宋体"/>
                <w:szCs w:val="21"/>
                <w:lang w:val="en-US" w:eastAsia="zh-CN"/>
              </w:rPr>
            </w:pPr>
            <w:r>
              <w:rPr>
                <w:rFonts w:hint="eastAsia" w:ascii="宋体"/>
                <w:szCs w:val="21"/>
                <w:lang w:val="en-US" w:eastAsia="zh-CN"/>
              </w:rPr>
              <w:t>140</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319</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10.0</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rPr>
            </w:pPr>
            <w:r>
              <w:rPr>
                <w:rFonts w:hint="eastAsia" w:ascii="宋体" w:hAnsi="宋体"/>
                <w:color w:val="000000"/>
                <w:szCs w:val="21"/>
                <w:lang w:val="en-US" w:eastAsia="zh-CN"/>
              </w:rPr>
              <w:t>BTYS19044S015</w:t>
            </w:r>
          </w:p>
        </w:tc>
        <w:tc>
          <w:tcPr>
            <w:tcW w:w="975" w:type="dxa"/>
            <w:vAlign w:val="center"/>
          </w:tcPr>
          <w:p>
            <w:pPr>
              <w:jc w:val="center"/>
              <w:rPr>
                <w:rFonts w:hint="default" w:ascii="宋体"/>
                <w:szCs w:val="21"/>
                <w:lang w:val="en-US" w:eastAsia="zh-CN"/>
              </w:rPr>
            </w:pPr>
            <w:r>
              <w:rPr>
                <w:rFonts w:hint="eastAsia" w:ascii="宋体"/>
                <w:szCs w:val="21"/>
                <w:lang w:val="en-US" w:eastAsia="zh-CN"/>
              </w:rPr>
              <w:t>7.08</w:t>
            </w:r>
          </w:p>
        </w:tc>
        <w:tc>
          <w:tcPr>
            <w:tcW w:w="1125" w:type="dxa"/>
            <w:vAlign w:val="center"/>
          </w:tcPr>
          <w:p>
            <w:pPr>
              <w:jc w:val="center"/>
              <w:rPr>
                <w:rFonts w:hint="default" w:ascii="宋体"/>
                <w:szCs w:val="21"/>
                <w:lang w:val="en-US" w:eastAsia="zh-CN"/>
              </w:rPr>
            </w:pPr>
            <w:r>
              <w:rPr>
                <w:rFonts w:hint="eastAsia" w:ascii="宋体"/>
                <w:szCs w:val="21"/>
                <w:lang w:val="en-US" w:eastAsia="zh-CN"/>
              </w:rPr>
              <w:t>121</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322</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8.26</w:t>
            </w:r>
          </w:p>
        </w:tc>
        <w:tc>
          <w:tcPr>
            <w:tcW w:w="1240" w:type="dxa"/>
            <w:vAlign w:val="center"/>
          </w:tcPr>
          <w:p>
            <w:pPr>
              <w:jc w:val="center"/>
              <w:rPr>
                <w:rFonts w:hint="eastAsia" w:ascii="宋体"/>
                <w:color w:val="000000"/>
                <w:szCs w:val="21"/>
                <w:lang w:val="en-US" w:eastAsia="zh-CN"/>
              </w:rPr>
            </w:pPr>
            <w:r>
              <w:rPr>
                <w:rFonts w:hint="eastAsia" w:ascii="宋体"/>
                <w:color w:val="000000"/>
                <w:szCs w:val="21"/>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jc w:val="center"/>
              <w:rPr>
                <w:rFonts w:hint="eastAsia"/>
                <w:lang w:val="en-US" w:eastAsia="zh-CN"/>
              </w:rPr>
            </w:pPr>
            <w:r>
              <w:rPr>
                <w:rFonts w:hint="eastAsia"/>
                <w:lang w:val="en-US" w:eastAsia="zh-CN"/>
              </w:rPr>
              <w:t>小区北排口</w:t>
            </w:r>
          </w:p>
          <w:p>
            <w:pPr>
              <w:jc w:val="center"/>
              <w:rPr>
                <w:rFonts w:ascii="宋体" w:hAnsi="宋体"/>
                <w:color w:val="000000"/>
                <w:szCs w:val="21"/>
              </w:rPr>
            </w:pPr>
            <w:r>
              <w:rPr>
                <w:rFonts w:ascii="宋体" w:hAnsi="宋体"/>
                <w:color w:val="000000"/>
                <w:szCs w:val="21"/>
              </w:rPr>
              <w:t>201</w:t>
            </w:r>
            <w:r>
              <w:rPr>
                <w:rFonts w:hint="eastAsia" w:ascii="宋体" w:hAnsi="宋体"/>
                <w:color w:val="000000"/>
                <w:szCs w:val="21"/>
                <w:lang w:val="en-US" w:eastAsia="zh-CN"/>
              </w:rPr>
              <w:t>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27</w:t>
            </w: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BTYS19044S019</w:t>
            </w:r>
          </w:p>
        </w:tc>
        <w:tc>
          <w:tcPr>
            <w:tcW w:w="975" w:type="dxa"/>
            <w:vAlign w:val="center"/>
          </w:tcPr>
          <w:p>
            <w:pPr>
              <w:jc w:val="center"/>
              <w:rPr>
                <w:rFonts w:hint="default" w:ascii="宋体"/>
                <w:szCs w:val="21"/>
                <w:lang w:val="en-US" w:eastAsia="zh-CN"/>
              </w:rPr>
            </w:pPr>
            <w:r>
              <w:rPr>
                <w:rFonts w:hint="eastAsia" w:ascii="宋体"/>
                <w:szCs w:val="21"/>
                <w:lang w:val="en-US" w:eastAsia="zh-CN"/>
              </w:rPr>
              <w:t>6.94</w:t>
            </w:r>
          </w:p>
        </w:tc>
        <w:tc>
          <w:tcPr>
            <w:tcW w:w="1125" w:type="dxa"/>
            <w:vAlign w:val="center"/>
          </w:tcPr>
          <w:p>
            <w:pPr>
              <w:jc w:val="center"/>
              <w:rPr>
                <w:rFonts w:hint="default" w:ascii="宋体"/>
                <w:szCs w:val="21"/>
                <w:lang w:val="en-US" w:eastAsia="zh-CN"/>
              </w:rPr>
            </w:pPr>
            <w:r>
              <w:rPr>
                <w:rFonts w:hint="eastAsia" w:ascii="宋体"/>
                <w:szCs w:val="21"/>
                <w:lang w:val="en-US" w:eastAsia="zh-CN"/>
              </w:rPr>
              <w:t>86</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322</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20.1</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BTYS19044023</w:t>
            </w:r>
          </w:p>
        </w:tc>
        <w:tc>
          <w:tcPr>
            <w:tcW w:w="975" w:type="dxa"/>
            <w:vAlign w:val="center"/>
          </w:tcPr>
          <w:p>
            <w:pPr>
              <w:jc w:val="center"/>
              <w:rPr>
                <w:rFonts w:hint="default" w:ascii="宋体"/>
                <w:szCs w:val="21"/>
                <w:lang w:val="en-US" w:eastAsia="zh-CN"/>
              </w:rPr>
            </w:pPr>
            <w:r>
              <w:rPr>
                <w:rFonts w:hint="eastAsia" w:ascii="宋体"/>
                <w:szCs w:val="21"/>
                <w:lang w:val="en-US" w:eastAsia="zh-CN"/>
              </w:rPr>
              <w:t>7.09</w:t>
            </w:r>
          </w:p>
        </w:tc>
        <w:tc>
          <w:tcPr>
            <w:tcW w:w="1125" w:type="dxa"/>
            <w:vAlign w:val="center"/>
          </w:tcPr>
          <w:p>
            <w:pPr>
              <w:jc w:val="center"/>
              <w:rPr>
                <w:rFonts w:hint="default" w:ascii="宋体"/>
                <w:szCs w:val="21"/>
                <w:lang w:val="en-US" w:eastAsia="zh-CN"/>
              </w:rPr>
            </w:pPr>
            <w:r>
              <w:rPr>
                <w:rFonts w:hint="eastAsia" w:ascii="宋体"/>
                <w:szCs w:val="21"/>
                <w:lang w:val="en-US" w:eastAsia="zh-CN"/>
              </w:rPr>
              <w:t>77</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346</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14.3</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BTYS19044S027</w:t>
            </w:r>
          </w:p>
        </w:tc>
        <w:tc>
          <w:tcPr>
            <w:tcW w:w="975" w:type="dxa"/>
            <w:vAlign w:val="center"/>
          </w:tcPr>
          <w:p>
            <w:pPr>
              <w:jc w:val="center"/>
              <w:rPr>
                <w:rFonts w:hint="default" w:ascii="宋体"/>
                <w:szCs w:val="21"/>
                <w:lang w:val="en-US" w:eastAsia="zh-CN"/>
              </w:rPr>
            </w:pPr>
            <w:r>
              <w:rPr>
                <w:rFonts w:hint="eastAsia" w:ascii="宋体"/>
                <w:szCs w:val="21"/>
                <w:lang w:val="en-US" w:eastAsia="zh-CN"/>
              </w:rPr>
              <w:t>7.05</w:t>
            </w:r>
          </w:p>
        </w:tc>
        <w:tc>
          <w:tcPr>
            <w:tcW w:w="1125" w:type="dxa"/>
            <w:vAlign w:val="center"/>
          </w:tcPr>
          <w:p>
            <w:pPr>
              <w:jc w:val="center"/>
              <w:rPr>
                <w:rFonts w:hint="default" w:ascii="宋体"/>
                <w:szCs w:val="21"/>
                <w:lang w:val="en-US" w:eastAsia="zh-CN"/>
              </w:rPr>
            </w:pPr>
            <w:r>
              <w:rPr>
                <w:rFonts w:hint="eastAsia" w:ascii="宋体"/>
                <w:szCs w:val="21"/>
                <w:lang w:val="en-US" w:eastAsia="zh-CN"/>
              </w:rPr>
              <w:t>100</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24</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11.2</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BTYS19044S031</w:t>
            </w:r>
          </w:p>
        </w:tc>
        <w:tc>
          <w:tcPr>
            <w:tcW w:w="975" w:type="dxa"/>
            <w:vAlign w:val="center"/>
          </w:tcPr>
          <w:p>
            <w:pPr>
              <w:jc w:val="center"/>
              <w:rPr>
                <w:rFonts w:hint="default" w:ascii="宋体"/>
                <w:szCs w:val="21"/>
                <w:lang w:val="en-US" w:eastAsia="zh-CN"/>
              </w:rPr>
            </w:pPr>
            <w:r>
              <w:rPr>
                <w:rFonts w:hint="eastAsia" w:ascii="宋体"/>
                <w:szCs w:val="21"/>
                <w:lang w:val="en-US" w:eastAsia="zh-CN"/>
              </w:rPr>
              <w:t>7.30</w:t>
            </w:r>
          </w:p>
        </w:tc>
        <w:tc>
          <w:tcPr>
            <w:tcW w:w="1125" w:type="dxa"/>
            <w:vAlign w:val="center"/>
          </w:tcPr>
          <w:p>
            <w:pPr>
              <w:jc w:val="center"/>
              <w:rPr>
                <w:rFonts w:hint="default" w:ascii="宋体"/>
                <w:szCs w:val="21"/>
                <w:lang w:val="en-US" w:eastAsia="zh-CN"/>
              </w:rPr>
            </w:pPr>
            <w:r>
              <w:rPr>
                <w:rFonts w:hint="eastAsia" w:ascii="宋体"/>
                <w:szCs w:val="21"/>
                <w:lang w:val="en-US" w:eastAsia="zh-CN"/>
              </w:rPr>
              <w:t>77</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308</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11.7</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jc w:val="center"/>
              <w:rPr>
                <w:rFonts w:hint="eastAsia"/>
                <w:lang w:val="en-US" w:eastAsia="zh-CN"/>
              </w:rPr>
            </w:pPr>
            <w:r>
              <w:rPr>
                <w:rFonts w:hint="eastAsia"/>
                <w:lang w:val="en-US" w:eastAsia="zh-CN"/>
              </w:rPr>
              <w:t>小区东排口</w:t>
            </w:r>
          </w:p>
          <w:p>
            <w:pPr>
              <w:pStyle w:val="2"/>
              <w:rPr>
                <w:rFonts w:hint="default"/>
                <w:lang w:val="en-US" w:eastAsia="zh-CN"/>
              </w:rPr>
            </w:pPr>
            <w:r>
              <w:rPr>
                <w:rFonts w:ascii="宋体" w:hAnsi="宋体"/>
                <w:color w:val="000000"/>
                <w:szCs w:val="21"/>
              </w:rPr>
              <w:t>201</w:t>
            </w:r>
            <w:r>
              <w:rPr>
                <w:rFonts w:hint="eastAsia" w:ascii="宋体" w:hAnsi="宋体"/>
                <w:color w:val="000000"/>
                <w:szCs w:val="21"/>
                <w:lang w:val="en-US" w:eastAsia="zh-CN"/>
              </w:rPr>
              <w:t>9</w:t>
            </w:r>
            <w:r>
              <w:rPr>
                <w:rFonts w:ascii="宋体" w:hAnsi="宋体"/>
                <w:color w:val="000000"/>
                <w:szCs w:val="21"/>
              </w:rPr>
              <w:t>.</w:t>
            </w:r>
            <w:r>
              <w:rPr>
                <w:rFonts w:hint="eastAsia" w:ascii="宋体" w:hAnsi="宋体"/>
                <w:color w:val="000000"/>
                <w:szCs w:val="21"/>
                <w:lang w:val="en-US" w:eastAsia="zh-CN"/>
              </w:rPr>
              <w:t>3</w:t>
            </w:r>
            <w:r>
              <w:rPr>
                <w:rFonts w:ascii="宋体" w:hAnsi="宋体"/>
                <w:color w:val="000000"/>
                <w:szCs w:val="21"/>
              </w:rPr>
              <w:t>.</w:t>
            </w:r>
            <w:r>
              <w:rPr>
                <w:rFonts w:hint="eastAsia" w:ascii="宋体" w:hAnsi="宋体"/>
                <w:color w:val="000000"/>
                <w:szCs w:val="21"/>
                <w:lang w:val="en-US" w:eastAsia="zh-CN"/>
              </w:rPr>
              <w:t>26</w:t>
            </w: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BTYS19044S004</w:t>
            </w:r>
          </w:p>
        </w:tc>
        <w:tc>
          <w:tcPr>
            <w:tcW w:w="975" w:type="dxa"/>
            <w:vAlign w:val="center"/>
          </w:tcPr>
          <w:p>
            <w:pPr>
              <w:jc w:val="center"/>
              <w:rPr>
                <w:rFonts w:hint="default" w:ascii="宋体"/>
                <w:szCs w:val="21"/>
                <w:lang w:val="en-US" w:eastAsia="zh-CN"/>
              </w:rPr>
            </w:pPr>
            <w:r>
              <w:rPr>
                <w:rFonts w:hint="eastAsia" w:ascii="宋体"/>
                <w:szCs w:val="21"/>
                <w:lang w:val="en-US" w:eastAsia="zh-CN"/>
              </w:rPr>
              <w:t>7.06</w:t>
            </w:r>
          </w:p>
        </w:tc>
        <w:tc>
          <w:tcPr>
            <w:tcW w:w="1125" w:type="dxa"/>
            <w:vAlign w:val="center"/>
          </w:tcPr>
          <w:p>
            <w:pPr>
              <w:jc w:val="center"/>
              <w:rPr>
                <w:rFonts w:hint="default" w:ascii="宋体"/>
                <w:szCs w:val="21"/>
                <w:lang w:val="en-US" w:eastAsia="zh-CN"/>
              </w:rPr>
            </w:pPr>
            <w:r>
              <w:rPr>
                <w:rFonts w:hint="eastAsia" w:ascii="宋体"/>
                <w:szCs w:val="21"/>
                <w:lang w:val="en-US" w:eastAsia="zh-CN"/>
              </w:rPr>
              <w:t>153</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323</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35.6</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ind w:left="0" w:leftChars="0" w:firstLine="0" w:firstLineChars="0"/>
              <w:rPr>
                <w:rFonts w:hint="default" w:ascii="宋体" w:hAnsi="宋体" w:eastAsia="宋体"/>
                <w:color w:val="000000"/>
                <w:szCs w:val="21"/>
                <w:lang w:val="en-US" w:eastAsia="zh-CN"/>
              </w:rPr>
            </w:pP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BTYS19044008</w:t>
            </w:r>
          </w:p>
        </w:tc>
        <w:tc>
          <w:tcPr>
            <w:tcW w:w="975" w:type="dxa"/>
            <w:vAlign w:val="center"/>
          </w:tcPr>
          <w:p>
            <w:pPr>
              <w:jc w:val="center"/>
              <w:rPr>
                <w:rFonts w:hint="default" w:ascii="宋体"/>
                <w:szCs w:val="21"/>
                <w:lang w:val="en-US" w:eastAsia="zh-CN"/>
              </w:rPr>
            </w:pPr>
            <w:r>
              <w:rPr>
                <w:rFonts w:hint="eastAsia" w:ascii="宋体"/>
                <w:szCs w:val="21"/>
                <w:lang w:val="en-US" w:eastAsia="zh-CN"/>
              </w:rPr>
              <w:t>6.99</w:t>
            </w:r>
          </w:p>
        </w:tc>
        <w:tc>
          <w:tcPr>
            <w:tcW w:w="1125" w:type="dxa"/>
            <w:vAlign w:val="center"/>
          </w:tcPr>
          <w:p>
            <w:pPr>
              <w:jc w:val="center"/>
              <w:rPr>
                <w:rFonts w:hint="default" w:ascii="宋体"/>
                <w:szCs w:val="21"/>
                <w:lang w:val="en-US" w:eastAsia="zh-CN"/>
              </w:rPr>
            </w:pPr>
            <w:r>
              <w:rPr>
                <w:rFonts w:hint="eastAsia" w:ascii="宋体"/>
                <w:szCs w:val="21"/>
                <w:lang w:val="en-US" w:eastAsia="zh-CN"/>
              </w:rPr>
              <w:t>110</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314</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33.9</w:t>
            </w:r>
          </w:p>
        </w:tc>
        <w:tc>
          <w:tcPr>
            <w:tcW w:w="1240" w:type="dxa"/>
            <w:vAlign w:val="center"/>
          </w:tcPr>
          <w:p>
            <w:pPr>
              <w:jc w:val="center"/>
              <w:rPr>
                <w:rFonts w:hint="eastAsia" w:ascii="宋体"/>
                <w:color w:val="000000"/>
                <w:szCs w:val="21"/>
                <w:lang w:val="en-US" w:eastAsia="zh-CN"/>
              </w:rPr>
            </w:pPr>
            <w:r>
              <w:rPr>
                <w:rFonts w:hint="eastAsia" w:ascii="宋体" w:hAnsi="宋体"/>
                <w:color w:val="000000"/>
                <w:szCs w:val="21"/>
                <w:lang w:val="en-US" w:eastAsia="zh-CN"/>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rPr>
                <w:rFonts w:hint="default" w:ascii="宋体" w:hAnsi="宋体" w:eastAsia="宋体"/>
                <w:color w:val="000000"/>
                <w:szCs w:val="21"/>
                <w:lang w:val="en-US" w:eastAsia="zh-CN"/>
              </w:rPr>
            </w:pP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BTYS19044S012</w:t>
            </w:r>
          </w:p>
        </w:tc>
        <w:tc>
          <w:tcPr>
            <w:tcW w:w="975" w:type="dxa"/>
            <w:vAlign w:val="center"/>
          </w:tcPr>
          <w:p>
            <w:pPr>
              <w:jc w:val="center"/>
              <w:rPr>
                <w:rFonts w:hint="default" w:ascii="宋体"/>
                <w:szCs w:val="21"/>
                <w:lang w:val="en-US" w:eastAsia="zh-CN"/>
              </w:rPr>
            </w:pPr>
            <w:r>
              <w:rPr>
                <w:rFonts w:hint="eastAsia" w:ascii="宋体"/>
                <w:szCs w:val="21"/>
                <w:lang w:val="en-US" w:eastAsia="zh-CN"/>
              </w:rPr>
              <w:t>7.22</w:t>
            </w:r>
          </w:p>
        </w:tc>
        <w:tc>
          <w:tcPr>
            <w:tcW w:w="1125" w:type="dxa"/>
            <w:vAlign w:val="center"/>
          </w:tcPr>
          <w:p>
            <w:pPr>
              <w:jc w:val="center"/>
              <w:rPr>
                <w:rFonts w:hint="default" w:ascii="宋体"/>
                <w:szCs w:val="21"/>
                <w:lang w:val="en-US" w:eastAsia="zh-CN"/>
              </w:rPr>
            </w:pPr>
            <w:r>
              <w:rPr>
                <w:rFonts w:hint="eastAsia" w:ascii="宋体"/>
                <w:szCs w:val="21"/>
                <w:lang w:val="en-US" w:eastAsia="zh-CN"/>
              </w:rPr>
              <w:t>149</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311</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33.9</w:t>
            </w:r>
          </w:p>
        </w:tc>
        <w:tc>
          <w:tcPr>
            <w:tcW w:w="1240" w:type="dxa"/>
            <w:vAlign w:val="center"/>
          </w:tcPr>
          <w:p>
            <w:pPr>
              <w:jc w:val="center"/>
              <w:rPr>
                <w:rFonts w:hint="eastAsia" w:ascii="宋体"/>
                <w:color w:val="000000"/>
                <w:szCs w:val="21"/>
                <w:lang w:val="en-US" w:eastAsia="zh-CN"/>
              </w:rPr>
            </w:pPr>
            <w:r>
              <w:rPr>
                <w:rFonts w:hint="eastAsia" w:ascii="宋体" w:hAnsi="宋体"/>
                <w:color w:val="000000"/>
                <w:szCs w:val="21"/>
                <w:lang w:val="en-US" w:eastAsia="zh-CN"/>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pStyle w:val="2"/>
              <w:rPr>
                <w:rFonts w:ascii="宋体" w:hAnsi="宋体"/>
                <w:color w:val="000000"/>
                <w:szCs w:val="21"/>
              </w:rPr>
            </w:pP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BTYS19044S016</w:t>
            </w:r>
          </w:p>
        </w:tc>
        <w:tc>
          <w:tcPr>
            <w:tcW w:w="975" w:type="dxa"/>
            <w:vAlign w:val="center"/>
          </w:tcPr>
          <w:p>
            <w:pPr>
              <w:jc w:val="center"/>
              <w:rPr>
                <w:rFonts w:hint="default" w:ascii="宋体"/>
                <w:szCs w:val="21"/>
                <w:lang w:val="en-US" w:eastAsia="zh-CN"/>
              </w:rPr>
            </w:pPr>
            <w:r>
              <w:rPr>
                <w:rFonts w:hint="eastAsia" w:ascii="宋体"/>
                <w:szCs w:val="21"/>
                <w:lang w:val="en-US" w:eastAsia="zh-CN"/>
              </w:rPr>
              <w:t>6.84</w:t>
            </w:r>
          </w:p>
        </w:tc>
        <w:tc>
          <w:tcPr>
            <w:tcW w:w="1125" w:type="dxa"/>
            <w:vAlign w:val="center"/>
          </w:tcPr>
          <w:p>
            <w:pPr>
              <w:jc w:val="center"/>
              <w:rPr>
                <w:rFonts w:hint="default" w:ascii="宋体"/>
                <w:szCs w:val="21"/>
                <w:lang w:val="en-US" w:eastAsia="zh-CN"/>
              </w:rPr>
            </w:pPr>
            <w:r>
              <w:rPr>
                <w:rFonts w:hint="eastAsia" w:ascii="宋体"/>
                <w:szCs w:val="21"/>
                <w:lang w:val="en-US" w:eastAsia="zh-CN"/>
              </w:rPr>
              <w:t>133</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338</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34.8</w:t>
            </w:r>
          </w:p>
        </w:tc>
        <w:tc>
          <w:tcPr>
            <w:tcW w:w="1240" w:type="dxa"/>
            <w:vAlign w:val="center"/>
          </w:tcPr>
          <w:p>
            <w:pPr>
              <w:jc w:val="center"/>
              <w:rPr>
                <w:rFonts w:hint="eastAsia" w:ascii="宋体"/>
                <w:color w:val="000000"/>
                <w:szCs w:val="21"/>
                <w:lang w:val="en-US" w:eastAsia="zh-CN"/>
              </w:rPr>
            </w:pPr>
            <w:r>
              <w:rPr>
                <w:rFonts w:hint="eastAsia" w:ascii="宋体" w:hAnsi="宋体"/>
                <w:color w:val="000000"/>
                <w:szCs w:val="21"/>
                <w:lang w:val="en-US" w:eastAsia="zh-CN"/>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restart"/>
            <w:vAlign w:val="center"/>
          </w:tcPr>
          <w:p>
            <w:pPr>
              <w:pStyle w:val="2"/>
              <w:rPr>
                <w:rFonts w:hint="eastAsia" w:ascii="宋体" w:hAnsi="宋体"/>
                <w:color w:val="000000"/>
                <w:szCs w:val="21"/>
                <w:lang w:val="en-US" w:eastAsia="zh-CN"/>
              </w:rPr>
            </w:pPr>
            <w:r>
              <w:rPr>
                <w:rFonts w:hint="eastAsia" w:ascii="宋体" w:hAnsi="宋体"/>
                <w:color w:val="000000"/>
                <w:szCs w:val="21"/>
                <w:lang w:val="en-US" w:eastAsia="zh-CN"/>
              </w:rPr>
              <w:t>小区东排口</w:t>
            </w:r>
          </w:p>
          <w:p>
            <w:pPr>
              <w:pStyle w:val="2"/>
              <w:rPr>
                <w:rFonts w:hint="default" w:ascii="宋体" w:hAnsi="宋体"/>
                <w:color w:val="000000"/>
                <w:szCs w:val="21"/>
                <w:lang w:val="en-US" w:eastAsia="zh-CN"/>
              </w:rPr>
            </w:pPr>
            <w:r>
              <w:rPr>
                <w:rFonts w:hint="eastAsia" w:ascii="宋体" w:hAnsi="宋体"/>
                <w:color w:val="000000"/>
                <w:szCs w:val="21"/>
                <w:lang w:val="en-US" w:eastAsia="zh-CN"/>
              </w:rPr>
              <w:t>2019.3.27</w:t>
            </w:r>
          </w:p>
        </w:tc>
        <w:tc>
          <w:tcPr>
            <w:tcW w:w="1723" w:type="dxa"/>
            <w:vAlign w:val="center"/>
          </w:tcPr>
          <w:p>
            <w:pPr>
              <w:jc w:val="center"/>
              <w:rPr>
                <w:rFonts w:hint="default" w:ascii="宋体" w:hAnsi="宋体"/>
                <w:color w:val="000000"/>
                <w:szCs w:val="21"/>
                <w:lang w:val="en-US" w:eastAsia="zh-CN"/>
              </w:rPr>
            </w:pPr>
            <w:r>
              <w:rPr>
                <w:rFonts w:hint="eastAsia" w:ascii="宋体" w:hAnsi="宋体"/>
                <w:color w:val="000000"/>
                <w:szCs w:val="21"/>
                <w:lang w:val="en-US" w:eastAsia="zh-CN"/>
              </w:rPr>
              <w:t>BTYS19044S020</w:t>
            </w:r>
          </w:p>
        </w:tc>
        <w:tc>
          <w:tcPr>
            <w:tcW w:w="975" w:type="dxa"/>
            <w:vAlign w:val="center"/>
          </w:tcPr>
          <w:p>
            <w:pPr>
              <w:jc w:val="center"/>
              <w:rPr>
                <w:rFonts w:hint="default" w:ascii="宋体"/>
                <w:szCs w:val="21"/>
                <w:lang w:val="en-US" w:eastAsia="zh-CN"/>
              </w:rPr>
            </w:pPr>
            <w:r>
              <w:rPr>
                <w:rFonts w:hint="eastAsia" w:ascii="宋体"/>
                <w:szCs w:val="21"/>
                <w:lang w:val="en-US" w:eastAsia="zh-CN"/>
              </w:rPr>
              <w:t>6.99</w:t>
            </w:r>
          </w:p>
        </w:tc>
        <w:tc>
          <w:tcPr>
            <w:tcW w:w="1125" w:type="dxa"/>
            <w:vAlign w:val="center"/>
          </w:tcPr>
          <w:p>
            <w:pPr>
              <w:jc w:val="center"/>
              <w:rPr>
                <w:rFonts w:hint="default" w:ascii="宋体"/>
                <w:szCs w:val="21"/>
                <w:lang w:val="en-US" w:eastAsia="zh-CN"/>
              </w:rPr>
            </w:pPr>
            <w:r>
              <w:rPr>
                <w:rFonts w:hint="eastAsia" w:ascii="宋体"/>
                <w:szCs w:val="21"/>
                <w:lang w:val="en-US" w:eastAsia="zh-CN"/>
              </w:rPr>
              <w:t>102</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314</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36.2</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BTYS19044024</w:t>
            </w:r>
          </w:p>
        </w:tc>
        <w:tc>
          <w:tcPr>
            <w:tcW w:w="975" w:type="dxa"/>
            <w:vAlign w:val="center"/>
          </w:tcPr>
          <w:p>
            <w:pPr>
              <w:jc w:val="center"/>
              <w:rPr>
                <w:rFonts w:hint="default" w:ascii="宋体"/>
                <w:szCs w:val="21"/>
                <w:lang w:val="en-US" w:eastAsia="zh-CN"/>
              </w:rPr>
            </w:pPr>
            <w:r>
              <w:rPr>
                <w:rFonts w:hint="eastAsia" w:ascii="宋体"/>
                <w:szCs w:val="21"/>
                <w:lang w:val="en-US" w:eastAsia="zh-CN"/>
              </w:rPr>
              <w:t>7.32</w:t>
            </w:r>
          </w:p>
        </w:tc>
        <w:tc>
          <w:tcPr>
            <w:tcW w:w="1125" w:type="dxa"/>
            <w:vAlign w:val="center"/>
          </w:tcPr>
          <w:p>
            <w:pPr>
              <w:jc w:val="center"/>
              <w:rPr>
                <w:rFonts w:hint="default" w:ascii="宋体"/>
                <w:szCs w:val="21"/>
                <w:lang w:val="en-US" w:eastAsia="zh-CN"/>
              </w:rPr>
            </w:pPr>
            <w:r>
              <w:rPr>
                <w:rFonts w:hint="eastAsia" w:ascii="宋体"/>
                <w:szCs w:val="21"/>
                <w:lang w:val="en-US" w:eastAsia="zh-CN"/>
              </w:rPr>
              <w:t>133</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333</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34.2</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BTYS19044S028</w:t>
            </w:r>
          </w:p>
        </w:tc>
        <w:tc>
          <w:tcPr>
            <w:tcW w:w="975" w:type="dxa"/>
            <w:vAlign w:val="center"/>
          </w:tcPr>
          <w:p>
            <w:pPr>
              <w:jc w:val="center"/>
              <w:rPr>
                <w:rFonts w:hint="default" w:ascii="宋体"/>
                <w:szCs w:val="21"/>
                <w:lang w:val="en-US" w:eastAsia="zh-CN"/>
              </w:rPr>
            </w:pPr>
            <w:r>
              <w:rPr>
                <w:rFonts w:hint="eastAsia" w:ascii="宋体"/>
                <w:szCs w:val="21"/>
                <w:lang w:val="en-US" w:eastAsia="zh-CN"/>
              </w:rPr>
              <w:t>6.95</w:t>
            </w:r>
          </w:p>
        </w:tc>
        <w:tc>
          <w:tcPr>
            <w:tcW w:w="1125" w:type="dxa"/>
            <w:vAlign w:val="center"/>
          </w:tcPr>
          <w:p>
            <w:pPr>
              <w:jc w:val="center"/>
              <w:rPr>
                <w:rFonts w:hint="default" w:ascii="宋体"/>
                <w:szCs w:val="21"/>
                <w:lang w:val="en-US" w:eastAsia="zh-CN"/>
              </w:rPr>
            </w:pPr>
            <w:r>
              <w:rPr>
                <w:rFonts w:hint="eastAsia" w:ascii="宋体"/>
                <w:szCs w:val="21"/>
                <w:lang w:val="en-US" w:eastAsia="zh-CN"/>
              </w:rPr>
              <w:t>104</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310</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35.4</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1725" w:type="dxa"/>
            <w:vMerge w:val="continue"/>
            <w:vAlign w:val="center"/>
          </w:tcPr>
          <w:p>
            <w:pPr>
              <w:jc w:val="center"/>
              <w:rPr>
                <w:rFonts w:ascii="宋体" w:hAnsi="宋体"/>
                <w:color w:val="000000"/>
                <w:szCs w:val="21"/>
              </w:rPr>
            </w:pPr>
          </w:p>
        </w:tc>
        <w:tc>
          <w:tcPr>
            <w:tcW w:w="1723"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BTYS19044S032</w:t>
            </w:r>
          </w:p>
        </w:tc>
        <w:tc>
          <w:tcPr>
            <w:tcW w:w="975" w:type="dxa"/>
            <w:vAlign w:val="center"/>
          </w:tcPr>
          <w:p>
            <w:pPr>
              <w:jc w:val="center"/>
              <w:rPr>
                <w:rFonts w:hint="default" w:ascii="宋体"/>
                <w:szCs w:val="21"/>
                <w:lang w:val="en-US" w:eastAsia="zh-CN"/>
              </w:rPr>
            </w:pPr>
            <w:r>
              <w:rPr>
                <w:rFonts w:hint="eastAsia" w:ascii="宋体"/>
                <w:szCs w:val="21"/>
                <w:lang w:val="en-US" w:eastAsia="zh-CN"/>
              </w:rPr>
              <w:t>7.08</w:t>
            </w:r>
          </w:p>
        </w:tc>
        <w:tc>
          <w:tcPr>
            <w:tcW w:w="1125" w:type="dxa"/>
            <w:vAlign w:val="center"/>
          </w:tcPr>
          <w:p>
            <w:pPr>
              <w:jc w:val="center"/>
              <w:rPr>
                <w:rFonts w:hint="default" w:ascii="宋体"/>
                <w:szCs w:val="21"/>
                <w:lang w:val="en-US" w:eastAsia="zh-CN"/>
              </w:rPr>
            </w:pPr>
            <w:r>
              <w:rPr>
                <w:rFonts w:hint="eastAsia" w:ascii="宋体"/>
                <w:szCs w:val="21"/>
                <w:lang w:val="en-US" w:eastAsia="zh-CN"/>
              </w:rPr>
              <w:t>102</w:t>
            </w:r>
          </w:p>
        </w:tc>
        <w:tc>
          <w:tcPr>
            <w:tcW w:w="1087" w:type="dxa"/>
            <w:vAlign w:val="center"/>
          </w:tcPr>
          <w:p>
            <w:pPr>
              <w:jc w:val="center"/>
              <w:rPr>
                <w:rFonts w:hint="default" w:ascii="宋体"/>
                <w:color w:val="000000"/>
                <w:szCs w:val="21"/>
                <w:lang w:val="en-US" w:eastAsia="zh-CN"/>
              </w:rPr>
            </w:pPr>
            <w:r>
              <w:rPr>
                <w:rFonts w:hint="eastAsia" w:ascii="宋体"/>
                <w:color w:val="000000"/>
                <w:szCs w:val="21"/>
                <w:lang w:val="en-US" w:eastAsia="zh-CN"/>
              </w:rPr>
              <w:t>315</w:t>
            </w:r>
          </w:p>
        </w:tc>
        <w:tc>
          <w:tcPr>
            <w:tcW w:w="1246" w:type="dxa"/>
            <w:vAlign w:val="center"/>
          </w:tcPr>
          <w:p>
            <w:pPr>
              <w:jc w:val="center"/>
              <w:rPr>
                <w:rFonts w:hint="default" w:ascii="宋体"/>
                <w:color w:val="000000"/>
                <w:szCs w:val="21"/>
                <w:lang w:val="en-US" w:eastAsia="zh-CN"/>
              </w:rPr>
            </w:pPr>
            <w:r>
              <w:rPr>
                <w:rFonts w:hint="eastAsia" w:ascii="宋体"/>
                <w:color w:val="000000"/>
                <w:szCs w:val="21"/>
                <w:lang w:val="en-US" w:eastAsia="zh-CN"/>
              </w:rPr>
              <w:t>34.0</w:t>
            </w:r>
          </w:p>
        </w:tc>
        <w:tc>
          <w:tcPr>
            <w:tcW w:w="1240" w:type="dxa"/>
            <w:vAlign w:val="center"/>
          </w:tcPr>
          <w:p>
            <w:pPr>
              <w:jc w:val="center"/>
              <w:rPr>
                <w:rFonts w:hint="default" w:ascii="宋体"/>
                <w:color w:val="000000"/>
                <w:szCs w:val="21"/>
                <w:lang w:val="en-US" w:eastAsia="zh-CN"/>
              </w:rPr>
            </w:pPr>
            <w:r>
              <w:rPr>
                <w:rFonts w:hint="eastAsia" w:ascii="宋体"/>
                <w:color w:val="000000"/>
                <w:szCs w:val="21"/>
                <w:lang w:val="en-US" w:eastAsia="zh-CN"/>
              </w:rPr>
              <w:t>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1725" w:type="dxa"/>
            <w:vMerge w:val="continue"/>
            <w:vAlign w:val="center"/>
          </w:tcPr>
          <w:p>
            <w:pPr>
              <w:jc w:val="center"/>
              <w:rPr>
                <w:rFonts w:ascii="宋体"/>
                <w:color w:val="000000"/>
                <w:szCs w:val="21"/>
              </w:rPr>
            </w:pPr>
          </w:p>
        </w:tc>
        <w:tc>
          <w:tcPr>
            <w:tcW w:w="1723" w:type="dxa"/>
            <w:vAlign w:val="center"/>
          </w:tcPr>
          <w:p>
            <w:pPr>
              <w:jc w:val="center"/>
              <w:rPr>
                <w:rFonts w:hint="eastAsia" w:ascii="宋体" w:hAnsi="宋体"/>
                <w:color w:val="000000"/>
                <w:szCs w:val="21"/>
              </w:rPr>
            </w:pPr>
            <w:r>
              <w:rPr>
                <w:rFonts w:hint="eastAsia" w:ascii="宋体" w:hAnsi="宋体"/>
                <w:color w:val="000000"/>
                <w:szCs w:val="21"/>
              </w:rPr>
              <w:t>标准</w:t>
            </w:r>
          </w:p>
        </w:tc>
        <w:tc>
          <w:tcPr>
            <w:tcW w:w="975" w:type="dxa"/>
            <w:vAlign w:val="center"/>
          </w:tcPr>
          <w:p>
            <w:pPr>
              <w:widowControl/>
              <w:ind w:firstLine="210" w:firstLineChars="100"/>
              <w:textAlignment w:val="center"/>
              <w:rPr>
                <w:rFonts w:hint="default" w:ascii="宋体" w:eastAsia="宋体"/>
                <w:szCs w:val="21"/>
                <w:lang w:val="en-US" w:eastAsia="zh-CN"/>
              </w:rPr>
            </w:pPr>
            <w:r>
              <w:rPr>
                <w:rFonts w:hint="eastAsia" w:ascii="宋体"/>
                <w:szCs w:val="21"/>
                <w:lang w:val="en-US" w:eastAsia="zh-CN"/>
              </w:rPr>
              <w:t>6-9</w:t>
            </w:r>
          </w:p>
        </w:tc>
        <w:tc>
          <w:tcPr>
            <w:tcW w:w="1125" w:type="dxa"/>
            <w:vAlign w:val="center"/>
          </w:tcPr>
          <w:p>
            <w:pPr>
              <w:widowControl/>
              <w:jc w:val="center"/>
              <w:textAlignment w:val="center"/>
              <w:rPr>
                <w:rFonts w:hint="default" w:ascii="宋体" w:eastAsia="宋体"/>
                <w:szCs w:val="21"/>
                <w:lang w:val="en-US" w:eastAsia="zh-CN"/>
              </w:rPr>
            </w:pPr>
            <w:r>
              <w:rPr>
                <w:rFonts w:hint="eastAsia" w:ascii="宋体"/>
                <w:szCs w:val="21"/>
              </w:rPr>
              <w:t>≤</w:t>
            </w:r>
            <w:r>
              <w:rPr>
                <w:rFonts w:hint="eastAsia" w:ascii="宋体"/>
                <w:szCs w:val="21"/>
                <w:lang w:val="en-US" w:eastAsia="zh-CN"/>
              </w:rPr>
              <w:t>400</w:t>
            </w:r>
          </w:p>
        </w:tc>
        <w:tc>
          <w:tcPr>
            <w:tcW w:w="1087" w:type="dxa"/>
            <w:vAlign w:val="center"/>
          </w:tcPr>
          <w:p>
            <w:pPr>
              <w:widowControl/>
              <w:jc w:val="center"/>
              <w:textAlignment w:val="center"/>
              <w:rPr>
                <w:rFonts w:hint="eastAsia" w:ascii="宋体"/>
                <w:szCs w:val="21"/>
              </w:rPr>
            </w:pPr>
            <w:r>
              <w:rPr>
                <w:rFonts w:hint="eastAsia" w:ascii="宋体"/>
                <w:szCs w:val="21"/>
              </w:rPr>
              <w:t>≤500</w:t>
            </w:r>
          </w:p>
        </w:tc>
        <w:tc>
          <w:tcPr>
            <w:tcW w:w="1246" w:type="dxa"/>
            <w:vAlign w:val="center"/>
          </w:tcPr>
          <w:p>
            <w:pPr>
              <w:jc w:val="center"/>
              <w:textAlignment w:val="center"/>
              <w:rPr>
                <w:rFonts w:hint="eastAsia" w:ascii="宋体" w:eastAsia="宋体"/>
                <w:color w:val="FF0000"/>
                <w:szCs w:val="21"/>
                <w:lang w:val="en-US" w:eastAsia="zh-CN"/>
              </w:rPr>
            </w:pPr>
            <w:r>
              <w:rPr>
                <w:rFonts w:hint="eastAsia" w:ascii="宋体" w:hAnsi="宋体" w:cs="宋体"/>
                <w:color w:val="auto"/>
                <w:kern w:val="0"/>
                <w:szCs w:val="21"/>
                <w:lang w:val="en-US" w:eastAsia="zh-CN" w:bidi="ar"/>
              </w:rPr>
              <w:t>≤40</w:t>
            </w:r>
          </w:p>
        </w:tc>
        <w:tc>
          <w:tcPr>
            <w:tcW w:w="1240" w:type="dxa"/>
            <w:vAlign w:val="center"/>
          </w:tcPr>
          <w:p>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≤100</w:t>
            </w:r>
          </w:p>
        </w:tc>
      </w:tr>
    </w:tbl>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eastAsia="宋体"/>
          <w:sz w:val="24"/>
          <w:szCs w:val="24"/>
        </w:rPr>
      </w:pPr>
      <w:r>
        <w:rPr>
          <w:rFonts w:ascii="宋体" w:hAnsi="宋体" w:eastAsia="宋体"/>
          <w:sz w:val="24"/>
          <w:szCs w:val="24"/>
        </w:rPr>
        <w:t>经检测，</w:t>
      </w:r>
      <w:r>
        <w:rPr>
          <w:rFonts w:hint="eastAsia" w:ascii="宋体" w:hAnsi="宋体"/>
          <w:sz w:val="24"/>
          <w:szCs w:val="24"/>
          <w:lang w:eastAsia="zh-CN"/>
        </w:rPr>
        <w:t>污水</w:t>
      </w:r>
      <w:r>
        <w:rPr>
          <w:rFonts w:ascii="宋体" w:hAnsi="宋体" w:eastAsia="宋体"/>
          <w:sz w:val="24"/>
          <w:szCs w:val="24"/>
        </w:rPr>
        <w:t>总排口的各项指标均符合《污水综合排放标准》（GB8978-1996）三级排放标准及</w:t>
      </w:r>
      <w:r>
        <w:rPr>
          <w:rFonts w:hint="eastAsia" w:ascii="宋体" w:hAnsi="宋体" w:eastAsia="宋体"/>
          <w:sz w:val="24"/>
          <w:szCs w:val="24"/>
          <w:lang w:eastAsia="zh-CN"/>
        </w:rPr>
        <w:t>张家口市鸿泽排水有限公司</w:t>
      </w:r>
      <w:r>
        <w:rPr>
          <w:rFonts w:ascii="宋体" w:hAnsi="宋体" w:eastAsia="宋体"/>
          <w:sz w:val="24"/>
          <w:szCs w:val="24"/>
        </w:rPr>
        <w:t>进水水质指标</w:t>
      </w:r>
      <w:r>
        <w:rPr>
          <w:rFonts w:hint="eastAsia" w:ascii="宋体" w:hAnsi="宋体" w:eastAsia="宋体"/>
          <w:sz w:val="24"/>
          <w:szCs w:val="24"/>
        </w:rPr>
        <w:t>，可达标排放。</w:t>
      </w:r>
    </w:p>
    <w:p>
      <w:pPr>
        <w:widowControl/>
        <w:numPr>
          <w:ilvl w:val="0"/>
          <w:numId w:val="2"/>
        </w:numPr>
        <w:spacing w:line="500" w:lineRule="exact"/>
        <w:ind w:firstLine="480" w:firstLineChars="200"/>
        <w:rPr>
          <w:rFonts w:hint="eastAsia" w:ascii="宋体" w:hAnsi="宋体" w:eastAsia="宋体"/>
          <w:b/>
          <w:sz w:val="24"/>
        </w:rPr>
      </w:pPr>
      <w:r>
        <w:rPr>
          <w:rFonts w:hint="eastAsia" w:ascii="宋体" w:hAnsi="宋体" w:eastAsia="宋体"/>
          <w:kern w:val="0"/>
          <w:sz w:val="24"/>
          <w:szCs w:val="24"/>
        </w:rPr>
        <w:t>废</w:t>
      </w:r>
      <w:r>
        <w:rPr>
          <w:rFonts w:hint="eastAsia" w:ascii="宋体" w:hAnsi="宋体"/>
          <w:kern w:val="0"/>
          <w:sz w:val="24"/>
          <w:szCs w:val="24"/>
          <w:lang w:eastAsia="zh-CN"/>
        </w:rPr>
        <w:t>气</w:t>
      </w:r>
      <w:r>
        <w:rPr>
          <w:rFonts w:ascii="宋体" w:hAnsi="宋体" w:eastAsia="宋体"/>
          <w:kern w:val="0"/>
          <w:sz w:val="24"/>
          <w:szCs w:val="24"/>
        </w:rPr>
        <w:t>监测结果见表</w:t>
      </w:r>
      <w:r>
        <w:rPr>
          <w:rFonts w:hint="eastAsia" w:ascii="宋体" w:hAnsi="宋体" w:eastAsia="宋体"/>
          <w:kern w:val="0"/>
          <w:sz w:val="24"/>
          <w:szCs w:val="24"/>
        </w:rPr>
        <w:t>9-</w:t>
      </w:r>
      <w:r>
        <w:rPr>
          <w:rFonts w:hint="eastAsia" w:ascii="宋体" w:hAnsi="宋体"/>
          <w:kern w:val="0"/>
          <w:sz w:val="24"/>
          <w:szCs w:val="24"/>
          <w:lang w:val="en-US" w:eastAsia="zh-CN"/>
        </w:rPr>
        <w:t>2</w:t>
      </w:r>
      <w:r>
        <w:rPr>
          <w:rFonts w:hint="eastAsia" w:ascii="宋体" w:hAnsi="宋体" w:eastAsia="宋体"/>
          <w:kern w:val="0"/>
          <w:sz w:val="24"/>
          <w:szCs w:val="24"/>
        </w:rPr>
        <w:t>。</w:t>
      </w:r>
    </w:p>
    <w:p>
      <w:pPr>
        <w:spacing w:line="500" w:lineRule="exact"/>
        <w:ind w:firstLine="2400" w:firstLineChars="1000"/>
        <w:jc w:val="both"/>
        <w:rPr>
          <w:rFonts w:hint="default" w:ascii="宋体" w:hAnsi="宋体" w:eastAsia="宋体"/>
          <w:b/>
          <w:sz w:val="24"/>
          <w:lang w:val="en-US" w:eastAsia="zh-CN"/>
        </w:rPr>
      </w:pPr>
      <w:r>
        <w:rPr>
          <w:rFonts w:hint="eastAsia" w:ascii="宋体" w:hAnsi="宋体" w:eastAsia="宋体"/>
          <w:b/>
          <w:sz w:val="24"/>
        </w:rPr>
        <w:t>表</w:t>
      </w:r>
      <w:r>
        <w:rPr>
          <w:rFonts w:ascii="宋体" w:hAnsi="宋体" w:eastAsia="宋体"/>
          <w:b/>
          <w:sz w:val="24"/>
        </w:rPr>
        <w:t>9</w:t>
      </w:r>
      <w:r>
        <w:rPr>
          <w:rFonts w:hint="eastAsia" w:ascii="宋体" w:hAnsi="宋体" w:eastAsia="宋体"/>
          <w:b/>
          <w:sz w:val="24"/>
        </w:rPr>
        <w:t>-</w:t>
      </w:r>
      <w:r>
        <w:rPr>
          <w:rFonts w:hint="eastAsia" w:ascii="宋体" w:hAnsi="宋体"/>
          <w:b/>
          <w:sz w:val="24"/>
          <w:lang w:val="en-US" w:eastAsia="zh-CN"/>
        </w:rPr>
        <w:t>2</w:t>
      </w:r>
      <w:r>
        <w:rPr>
          <w:rFonts w:hint="eastAsia" w:ascii="宋体" w:hAnsi="宋体" w:eastAsia="宋体"/>
          <w:b/>
          <w:sz w:val="24"/>
        </w:rPr>
        <w:t xml:space="preserve"> </w:t>
      </w:r>
      <w:r>
        <w:rPr>
          <w:rFonts w:ascii="宋体" w:hAnsi="宋体" w:eastAsia="宋体"/>
          <w:b/>
          <w:sz w:val="24"/>
        </w:rPr>
        <w:t xml:space="preserve">            </w:t>
      </w:r>
      <w:r>
        <w:rPr>
          <w:rFonts w:hint="eastAsia" w:ascii="宋体" w:hAnsi="宋体" w:eastAsia="宋体"/>
          <w:b/>
          <w:sz w:val="24"/>
        </w:rPr>
        <w:t>废</w:t>
      </w:r>
      <w:r>
        <w:rPr>
          <w:rFonts w:hint="eastAsia" w:ascii="宋体" w:hAnsi="宋体"/>
          <w:b/>
          <w:sz w:val="24"/>
          <w:lang w:eastAsia="zh-CN"/>
        </w:rPr>
        <w:t>气</w:t>
      </w:r>
      <w:r>
        <w:rPr>
          <w:rFonts w:hint="eastAsia" w:ascii="宋体" w:hAnsi="宋体" w:eastAsia="宋体"/>
          <w:b/>
          <w:sz w:val="24"/>
        </w:rPr>
        <w:t>监测结果表</w:t>
      </w:r>
      <w:r>
        <w:rPr>
          <w:rFonts w:hint="eastAsia" w:ascii="宋体" w:hAnsi="宋体"/>
          <w:b/>
          <w:sz w:val="24"/>
          <w:lang w:val="en-US" w:eastAsia="zh-CN"/>
        </w:rPr>
        <w:t xml:space="preserve">       单位mg/m</w:t>
      </w:r>
      <w:r>
        <w:rPr>
          <w:rFonts w:hint="eastAsia" w:ascii="宋体" w:hAnsi="宋体"/>
          <w:b/>
          <w:sz w:val="24"/>
          <w:vertAlign w:val="superscript"/>
          <w:lang w:val="en-US" w:eastAsia="zh-CN"/>
        </w:rPr>
        <w:t>3</w:t>
      </w:r>
      <w:r>
        <w:rPr>
          <w:rFonts w:hint="eastAsia" w:ascii="宋体" w:hAnsi="宋体"/>
          <w:b/>
          <w:sz w:val="24"/>
          <w:lang w:val="en-US" w:eastAsia="zh-CN"/>
        </w:rPr>
        <w:t xml:space="preserve">                        </w:t>
      </w:r>
    </w:p>
    <w:tbl>
      <w:tblPr>
        <w:tblStyle w:val="31"/>
        <w:tblW w:w="9200" w:type="dxa"/>
        <w:tblInd w:w="3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1117"/>
        <w:gridCol w:w="1029"/>
        <w:gridCol w:w="814"/>
        <w:gridCol w:w="971"/>
        <w:gridCol w:w="949"/>
        <w:gridCol w:w="939"/>
        <w:gridCol w:w="151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restart"/>
            <w:vAlign w:val="center"/>
          </w:tcPr>
          <w:p>
            <w:pPr>
              <w:pStyle w:val="2"/>
              <w:ind w:left="0" w:leftChars="0" w:firstLine="0" w:firstLineChars="0"/>
              <w:jc w:val="center"/>
              <w:rPr>
                <w:rFonts w:hint="eastAsia"/>
                <w:vertAlign w:val="baseline"/>
                <w:lang w:eastAsia="zh-CN"/>
              </w:rPr>
            </w:pPr>
            <w:r>
              <w:rPr>
                <w:rFonts w:hint="eastAsia"/>
                <w:vertAlign w:val="baseline"/>
                <w:lang w:eastAsia="zh-CN"/>
              </w:rPr>
              <w:t>采样</w:t>
            </w:r>
          </w:p>
          <w:p>
            <w:pPr>
              <w:pStyle w:val="2"/>
              <w:ind w:left="0" w:leftChars="0" w:firstLine="0" w:firstLineChars="0"/>
              <w:jc w:val="center"/>
              <w:rPr>
                <w:rFonts w:hint="eastAsia" w:eastAsia="宋体"/>
                <w:vertAlign w:val="baseline"/>
                <w:lang w:eastAsia="zh-CN"/>
              </w:rPr>
            </w:pPr>
            <w:r>
              <w:rPr>
                <w:rFonts w:hint="eastAsia"/>
                <w:vertAlign w:val="baseline"/>
                <w:lang w:eastAsia="zh-CN"/>
              </w:rPr>
              <w:t>时间</w:t>
            </w:r>
          </w:p>
        </w:tc>
        <w:tc>
          <w:tcPr>
            <w:tcW w:w="1117" w:type="dxa"/>
            <w:vMerge w:val="restart"/>
            <w:vAlign w:val="center"/>
          </w:tcPr>
          <w:p>
            <w:pPr>
              <w:pStyle w:val="2"/>
              <w:ind w:left="0" w:leftChars="0" w:firstLine="0" w:firstLineChars="0"/>
              <w:jc w:val="center"/>
              <w:rPr>
                <w:rFonts w:hint="eastAsia"/>
                <w:vertAlign w:val="baseline"/>
                <w:lang w:eastAsia="zh-CN"/>
              </w:rPr>
            </w:pPr>
            <w:r>
              <w:rPr>
                <w:rFonts w:hint="eastAsia"/>
                <w:vertAlign w:val="baseline"/>
                <w:lang w:eastAsia="zh-CN"/>
              </w:rPr>
              <w:t>检测</w:t>
            </w:r>
          </w:p>
          <w:p>
            <w:pPr>
              <w:pStyle w:val="2"/>
              <w:ind w:left="0" w:leftChars="0" w:firstLine="0" w:firstLineChars="0"/>
              <w:jc w:val="center"/>
              <w:rPr>
                <w:rFonts w:hint="eastAsia" w:eastAsia="宋体"/>
                <w:vertAlign w:val="baseline"/>
                <w:lang w:eastAsia="zh-CN"/>
              </w:rPr>
            </w:pPr>
            <w:r>
              <w:rPr>
                <w:rFonts w:hint="eastAsia"/>
                <w:vertAlign w:val="baseline"/>
                <w:lang w:eastAsia="zh-CN"/>
              </w:rPr>
              <w:t>点位</w:t>
            </w:r>
          </w:p>
        </w:tc>
        <w:tc>
          <w:tcPr>
            <w:tcW w:w="1029" w:type="dxa"/>
            <w:vMerge w:val="restart"/>
            <w:vAlign w:val="center"/>
          </w:tcPr>
          <w:p>
            <w:pPr>
              <w:pStyle w:val="2"/>
              <w:ind w:left="0" w:leftChars="0" w:firstLine="0" w:firstLineChars="0"/>
              <w:jc w:val="center"/>
              <w:rPr>
                <w:rFonts w:hint="eastAsia"/>
                <w:vertAlign w:val="baseline"/>
                <w:lang w:eastAsia="zh-CN"/>
              </w:rPr>
            </w:pPr>
            <w:r>
              <w:rPr>
                <w:rFonts w:hint="eastAsia"/>
                <w:vertAlign w:val="baseline"/>
                <w:lang w:eastAsia="zh-CN"/>
              </w:rPr>
              <w:t>检测</w:t>
            </w:r>
          </w:p>
          <w:p>
            <w:pPr>
              <w:pStyle w:val="2"/>
              <w:ind w:left="0" w:leftChars="0" w:firstLine="0" w:firstLineChars="0"/>
              <w:jc w:val="center"/>
              <w:rPr>
                <w:rFonts w:hint="eastAsia" w:eastAsia="宋体"/>
                <w:vertAlign w:val="baseline"/>
                <w:lang w:eastAsia="zh-CN"/>
              </w:rPr>
            </w:pPr>
            <w:r>
              <w:rPr>
                <w:rFonts w:hint="eastAsia"/>
                <w:vertAlign w:val="baseline"/>
                <w:lang w:eastAsia="zh-CN"/>
              </w:rPr>
              <w:t>项目</w:t>
            </w:r>
          </w:p>
        </w:tc>
        <w:tc>
          <w:tcPr>
            <w:tcW w:w="3673" w:type="dxa"/>
            <w:gridSpan w:val="4"/>
            <w:vAlign w:val="center"/>
          </w:tcPr>
          <w:p>
            <w:pPr>
              <w:pStyle w:val="2"/>
              <w:jc w:val="center"/>
              <w:rPr>
                <w:rFonts w:hint="eastAsia" w:eastAsia="宋体"/>
                <w:vertAlign w:val="baseline"/>
                <w:lang w:eastAsia="zh-CN"/>
              </w:rPr>
            </w:pPr>
            <w:r>
              <w:rPr>
                <w:rFonts w:hint="eastAsia"/>
                <w:vertAlign w:val="baseline"/>
                <w:lang w:eastAsia="zh-CN"/>
              </w:rPr>
              <w:t>检测结果</w:t>
            </w:r>
          </w:p>
        </w:tc>
        <w:tc>
          <w:tcPr>
            <w:tcW w:w="1517" w:type="dxa"/>
            <w:vMerge w:val="restart"/>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执行标准号及标准值</w:t>
            </w:r>
          </w:p>
        </w:tc>
        <w:tc>
          <w:tcPr>
            <w:tcW w:w="719" w:type="dxa"/>
            <w:vMerge w:val="restart"/>
            <w:vAlign w:val="center"/>
          </w:tcPr>
          <w:p>
            <w:pPr>
              <w:pStyle w:val="2"/>
              <w:ind w:left="0" w:leftChars="0" w:firstLine="0" w:firstLineChars="0"/>
              <w:jc w:val="center"/>
              <w:rPr>
                <w:rFonts w:hint="eastAsia"/>
                <w:vertAlign w:val="baseline"/>
                <w:lang w:eastAsia="zh-CN"/>
              </w:rPr>
            </w:pPr>
            <w:r>
              <w:rPr>
                <w:rFonts w:hint="eastAsia"/>
                <w:vertAlign w:val="baseline"/>
                <w:lang w:eastAsia="zh-CN"/>
              </w:rPr>
              <w:t>达标</w:t>
            </w:r>
          </w:p>
          <w:p>
            <w:pPr>
              <w:pStyle w:val="2"/>
              <w:ind w:left="0" w:leftChars="0" w:firstLine="0" w:firstLineChars="0"/>
              <w:jc w:val="center"/>
              <w:rPr>
                <w:rFonts w:hint="eastAsia" w:eastAsia="宋体"/>
                <w:vertAlign w:val="baseline"/>
                <w:lang w:eastAsia="zh-CN"/>
              </w:rPr>
            </w:pPr>
            <w:r>
              <w:rPr>
                <w:rFonts w:hint="eastAsia"/>
                <w:vertAlign w:val="baseline"/>
                <w:lang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45" w:type="dxa"/>
            <w:vMerge w:val="continue"/>
            <w:vAlign w:val="center"/>
          </w:tcPr>
          <w:p>
            <w:pPr>
              <w:pStyle w:val="2"/>
              <w:jc w:val="center"/>
            </w:pPr>
          </w:p>
        </w:tc>
        <w:tc>
          <w:tcPr>
            <w:tcW w:w="1117" w:type="dxa"/>
            <w:vMerge w:val="continue"/>
            <w:vAlign w:val="center"/>
          </w:tcPr>
          <w:p>
            <w:pPr>
              <w:pStyle w:val="2"/>
              <w:jc w:val="center"/>
            </w:pPr>
          </w:p>
        </w:tc>
        <w:tc>
          <w:tcPr>
            <w:tcW w:w="1029" w:type="dxa"/>
            <w:vMerge w:val="continue"/>
            <w:vAlign w:val="center"/>
          </w:tcPr>
          <w:p>
            <w:pPr>
              <w:pStyle w:val="2"/>
              <w:jc w:val="center"/>
            </w:pPr>
          </w:p>
        </w:tc>
        <w:tc>
          <w:tcPr>
            <w:tcW w:w="814" w:type="dxa"/>
            <w:vAlign w:val="center"/>
          </w:tcPr>
          <w:p>
            <w:pPr>
              <w:pStyle w:val="2"/>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971" w:type="dxa"/>
            <w:vAlign w:val="center"/>
          </w:tcPr>
          <w:p>
            <w:pPr>
              <w:pStyle w:val="2"/>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949" w:type="dxa"/>
            <w:vAlign w:val="center"/>
          </w:tcPr>
          <w:p>
            <w:pPr>
              <w:pStyle w:val="2"/>
              <w:ind w:left="0" w:leftChars="0" w:firstLine="0" w:firstLineChars="0"/>
              <w:jc w:val="center"/>
              <w:rPr>
                <w:rFonts w:hint="eastAsia" w:eastAsia="宋体"/>
                <w:vertAlign w:val="baseline"/>
                <w:lang w:val="en-US" w:eastAsia="zh-CN"/>
              </w:rPr>
            </w:pPr>
            <w:r>
              <w:rPr>
                <w:rFonts w:hint="eastAsia"/>
                <w:vertAlign w:val="baseline"/>
                <w:lang w:val="en-US" w:eastAsia="zh-CN"/>
              </w:rPr>
              <w:t>3</w:t>
            </w:r>
          </w:p>
          <w:p>
            <w:pPr>
              <w:pStyle w:val="2"/>
              <w:ind w:left="0" w:leftChars="0" w:firstLine="0" w:firstLineChars="0"/>
              <w:jc w:val="center"/>
              <w:rPr>
                <w:rFonts w:hint="eastAsia" w:eastAsia="宋体"/>
                <w:vertAlign w:val="baseline"/>
                <w:lang w:val="en-US" w:eastAsia="zh-CN"/>
              </w:rPr>
            </w:pPr>
          </w:p>
        </w:tc>
        <w:tc>
          <w:tcPr>
            <w:tcW w:w="93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最大值</w:t>
            </w:r>
          </w:p>
        </w:tc>
        <w:tc>
          <w:tcPr>
            <w:tcW w:w="1517" w:type="dxa"/>
            <w:vMerge w:val="continue"/>
            <w:vAlign w:val="center"/>
          </w:tcPr>
          <w:p>
            <w:pPr>
              <w:pStyle w:val="2"/>
              <w:jc w:val="center"/>
              <w:rPr>
                <w:vertAlign w:val="baseline"/>
              </w:rPr>
            </w:pPr>
          </w:p>
        </w:tc>
        <w:tc>
          <w:tcPr>
            <w:tcW w:w="719" w:type="dxa"/>
            <w:vMerge w:val="continue"/>
            <w:vAlign w:val="center"/>
          </w:tcPr>
          <w:p>
            <w:pPr>
              <w:pStyle w:val="2"/>
              <w:jc w:val="cente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2019.3.26</w:t>
            </w:r>
          </w:p>
        </w:tc>
        <w:tc>
          <w:tcPr>
            <w:tcW w:w="1117" w:type="dxa"/>
            <w:vAlign w:val="center"/>
          </w:tcPr>
          <w:p>
            <w:pPr>
              <w:pStyle w:val="2"/>
              <w:ind w:left="0" w:leftChars="0" w:firstLine="0" w:firstLineChars="0"/>
              <w:jc w:val="both"/>
              <w:rPr>
                <w:rFonts w:hint="default" w:eastAsia="宋体"/>
                <w:vertAlign w:val="baseline"/>
                <w:lang w:val="en-US" w:eastAsia="zh-CN"/>
              </w:rPr>
            </w:pPr>
            <w:r>
              <w:rPr>
                <w:rFonts w:hint="eastAsia"/>
                <w:vertAlign w:val="baseline"/>
                <w:lang w:val="en-US" w:eastAsia="zh-CN"/>
              </w:rPr>
              <w:t>上风向1</w:t>
            </w:r>
          </w:p>
        </w:tc>
        <w:tc>
          <w:tcPr>
            <w:tcW w:w="1029"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非甲烷总烃</w:t>
            </w:r>
          </w:p>
        </w:tc>
        <w:tc>
          <w:tcPr>
            <w:tcW w:w="814" w:type="dxa"/>
            <w:vAlign w:val="center"/>
          </w:tcPr>
          <w:p>
            <w:pPr>
              <w:pStyle w:val="2"/>
              <w:ind w:left="0" w:leftChars="0" w:firstLine="0" w:firstLineChars="0"/>
              <w:jc w:val="center"/>
              <w:rPr>
                <w:rFonts w:hint="default" w:ascii="宋体" w:hAnsi="宋体" w:eastAsia="宋体" w:cs="宋体"/>
                <w:vertAlign w:val="baseline"/>
                <w:lang w:val="en-US" w:eastAsia="zh-CN"/>
              </w:rPr>
            </w:pPr>
            <w:r>
              <w:rPr>
                <w:rFonts w:hint="eastAsia" w:ascii="宋体" w:hAnsi="宋体" w:eastAsia="宋体" w:cs="宋体"/>
                <w:vertAlign w:val="baseline"/>
                <w:lang w:val="en-US" w:eastAsia="zh-CN"/>
              </w:rPr>
              <w:t>&lt;0.07</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39"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0.50</w:t>
            </w:r>
          </w:p>
        </w:tc>
        <w:tc>
          <w:tcPr>
            <w:tcW w:w="1517"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《大气污染物综合排放标准》表2无组织排放监控点4.0mg/m</w:t>
            </w:r>
            <w:r>
              <w:rPr>
                <w:rFonts w:hint="eastAsia"/>
                <w:vertAlign w:val="superscript"/>
                <w:lang w:val="en-US" w:eastAsia="zh-CN"/>
              </w:rPr>
              <w:t>3</w:t>
            </w: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ind w:left="0" w:leftChars="0" w:firstLine="0" w:firstLineChars="0"/>
              <w:jc w:val="center"/>
              <w:rPr>
                <w:rFonts w:hint="eastAsia"/>
                <w:vertAlign w:val="baseline"/>
                <w:lang w:val="en-US" w:eastAsia="zh-CN"/>
              </w:rPr>
            </w:pPr>
          </w:p>
        </w:tc>
        <w:tc>
          <w:tcPr>
            <w:tcW w:w="1117" w:type="dxa"/>
            <w:vAlign w:val="center"/>
          </w:tcPr>
          <w:p>
            <w:pPr>
              <w:pStyle w:val="2"/>
              <w:ind w:left="0" w:leftChars="0" w:firstLine="0" w:firstLineChars="0"/>
              <w:jc w:val="center"/>
              <w:rPr>
                <w:rFonts w:hint="default"/>
                <w:vertAlign w:val="baseline"/>
                <w:lang w:val="en-US" w:eastAsia="zh-CN"/>
              </w:rPr>
            </w:pPr>
            <w:r>
              <w:rPr>
                <w:rFonts w:hint="eastAsia"/>
                <w:vertAlign w:val="baseline"/>
                <w:lang w:eastAsia="zh-CN"/>
              </w:rPr>
              <w:t>下风向</w:t>
            </w:r>
            <w:r>
              <w:rPr>
                <w:rFonts w:hint="eastAsia"/>
                <w:vertAlign w:val="baseline"/>
                <w:lang w:val="en-US" w:eastAsia="zh-CN"/>
              </w:rPr>
              <w:t>2</w:t>
            </w:r>
          </w:p>
        </w:tc>
        <w:tc>
          <w:tcPr>
            <w:tcW w:w="1029" w:type="dxa"/>
            <w:vMerge w:val="continue"/>
            <w:vAlign w:val="center"/>
          </w:tcPr>
          <w:p>
            <w:pPr>
              <w:pStyle w:val="2"/>
              <w:ind w:left="0" w:leftChars="0" w:firstLine="0" w:firstLineChars="0"/>
              <w:jc w:val="center"/>
              <w:rPr>
                <w:rFonts w:hint="eastAsia"/>
                <w:vertAlign w:val="baseline"/>
                <w:lang w:eastAsia="zh-CN"/>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0.42</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0.32</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0.40</w:t>
            </w:r>
          </w:p>
        </w:tc>
        <w:tc>
          <w:tcPr>
            <w:tcW w:w="939" w:type="dxa"/>
            <w:vMerge w:val="continue"/>
            <w:vAlign w:val="center"/>
          </w:tcPr>
          <w:p>
            <w:pPr>
              <w:pStyle w:val="2"/>
              <w:ind w:left="0" w:leftChars="0" w:firstLine="0" w:firstLineChars="0"/>
              <w:jc w:val="center"/>
              <w:rPr>
                <w:rFonts w:hint="eastAsia"/>
                <w:vertAlign w:val="baseline"/>
                <w:lang w:val="en-US" w:eastAsia="zh-CN"/>
              </w:rPr>
            </w:pPr>
          </w:p>
        </w:tc>
        <w:tc>
          <w:tcPr>
            <w:tcW w:w="1517" w:type="dxa"/>
            <w:vMerge w:val="continue"/>
            <w:vAlign w:val="center"/>
          </w:tcPr>
          <w:p>
            <w:pPr>
              <w:pStyle w:val="2"/>
              <w:ind w:left="0" w:leftChars="0" w:firstLine="0" w:firstLineChars="0"/>
              <w:jc w:val="center"/>
              <w:rPr>
                <w:rFonts w:hint="eastAsia"/>
                <w:vertAlign w:val="baseline"/>
                <w:lang w:val="en-US" w:eastAsia="zh-CN"/>
              </w:rPr>
            </w:pPr>
          </w:p>
        </w:tc>
        <w:tc>
          <w:tcPr>
            <w:tcW w:w="719" w:type="dxa"/>
            <w:vAlign w:val="center"/>
          </w:tcPr>
          <w:p>
            <w:pPr>
              <w:pStyle w:val="2"/>
              <w:ind w:left="0" w:leftChars="0" w:firstLine="0" w:firstLineChars="0"/>
              <w:jc w:val="center"/>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eastAsia="zh-CN"/>
              </w:rPr>
              <w:t>下风向</w:t>
            </w:r>
            <w:r>
              <w:rPr>
                <w:rFonts w:hint="eastAsia"/>
                <w:vertAlign w:val="baseline"/>
                <w:lang w:val="en-US" w:eastAsia="zh-CN"/>
              </w:rPr>
              <w:t>3</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0.23</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0.26</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eastAsia="zh-CN"/>
              </w:rPr>
              <w:t>下风向</w:t>
            </w:r>
            <w:r>
              <w:rPr>
                <w:rFonts w:hint="eastAsia"/>
                <w:vertAlign w:val="baseline"/>
                <w:lang w:val="en-US" w:eastAsia="zh-CN"/>
              </w:rPr>
              <w:t>4</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0.50</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0.20</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0.40</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2019.3.27</w:t>
            </w:r>
          </w:p>
        </w:tc>
        <w:tc>
          <w:tcPr>
            <w:tcW w:w="1117"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上风向1</w:t>
            </w:r>
          </w:p>
        </w:tc>
        <w:tc>
          <w:tcPr>
            <w:tcW w:w="1029" w:type="dxa"/>
            <w:vMerge w:val="restart"/>
            <w:vAlign w:val="center"/>
          </w:tcPr>
          <w:p>
            <w:pPr>
              <w:pStyle w:val="2"/>
              <w:ind w:left="0" w:leftChars="0" w:firstLine="0" w:firstLineChars="0"/>
              <w:jc w:val="center"/>
              <w:rPr>
                <w:vertAlign w:val="baseline"/>
              </w:rPr>
            </w:pPr>
            <w:r>
              <w:rPr>
                <w:rFonts w:hint="eastAsia"/>
                <w:vertAlign w:val="baseline"/>
                <w:lang w:val="en-US" w:eastAsia="zh-CN"/>
              </w:rPr>
              <w:t>非甲烷总烃</w:t>
            </w:r>
          </w:p>
        </w:tc>
        <w:tc>
          <w:tcPr>
            <w:tcW w:w="814"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ascii="宋体" w:hAnsi="宋体" w:eastAsia="宋体" w:cs="宋体"/>
                <w:vertAlign w:val="baseline"/>
                <w:lang w:val="en-US" w:eastAsia="zh-CN"/>
              </w:rPr>
              <w:t>&lt;0.07</w:t>
            </w:r>
          </w:p>
        </w:tc>
        <w:tc>
          <w:tcPr>
            <w:tcW w:w="939"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0.73</w:t>
            </w:r>
          </w:p>
        </w:tc>
        <w:tc>
          <w:tcPr>
            <w:tcW w:w="1517" w:type="dxa"/>
            <w:vMerge w:val="continue"/>
            <w:vAlign w:val="center"/>
          </w:tcPr>
          <w:p>
            <w:pPr>
              <w:pStyle w:val="2"/>
              <w:ind w:left="0" w:leftChars="0" w:firstLine="0" w:firstLineChars="0"/>
              <w:jc w:val="center"/>
              <w:rPr>
                <w:vertAlign w:val="baseline"/>
              </w:rPr>
            </w:pP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ind w:left="0" w:leftChars="0" w:firstLine="0" w:firstLineChars="0"/>
              <w:jc w:val="center"/>
              <w:rPr>
                <w:rFonts w:hint="eastAsia"/>
                <w:vertAlign w:val="baseline"/>
                <w:lang w:val="en-US" w:eastAsia="zh-CN"/>
              </w:rPr>
            </w:pPr>
          </w:p>
        </w:tc>
        <w:tc>
          <w:tcPr>
            <w:tcW w:w="1117" w:type="dxa"/>
            <w:vAlign w:val="center"/>
          </w:tcPr>
          <w:p>
            <w:pPr>
              <w:pStyle w:val="2"/>
              <w:ind w:left="0" w:leftChars="0" w:firstLine="0" w:firstLineChars="0"/>
              <w:jc w:val="center"/>
              <w:rPr>
                <w:rFonts w:hint="default"/>
                <w:vertAlign w:val="baseline"/>
                <w:lang w:val="en-US" w:eastAsia="zh-CN"/>
              </w:rPr>
            </w:pPr>
            <w:r>
              <w:rPr>
                <w:rFonts w:hint="eastAsia"/>
                <w:vertAlign w:val="baseline"/>
                <w:lang w:eastAsia="zh-CN"/>
              </w:rPr>
              <w:t>下风向</w:t>
            </w:r>
            <w:r>
              <w:rPr>
                <w:rFonts w:hint="eastAsia"/>
                <w:vertAlign w:val="baseline"/>
                <w:lang w:val="en-US" w:eastAsia="zh-CN"/>
              </w:rPr>
              <w:t>2</w:t>
            </w:r>
          </w:p>
        </w:tc>
        <w:tc>
          <w:tcPr>
            <w:tcW w:w="1029" w:type="dxa"/>
            <w:vMerge w:val="continue"/>
            <w:vAlign w:val="center"/>
          </w:tcPr>
          <w:p>
            <w:pPr>
              <w:pStyle w:val="2"/>
              <w:ind w:left="0" w:leftChars="0" w:firstLine="0" w:firstLineChars="0"/>
              <w:jc w:val="center"/>
              <w:rPr>
                <w:rFonts w:hint="eastAsia"/>
                <w:vertAlign w:val="baseline"/>
                <w:lang w:eastAsia="zh-CN"/>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0.37</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0.65</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0.55</w:t>
            </w:r>
          </w:p>
        </w:tc>
        <w:tc>
          <w:tcPr>
            <w:tcW w:w="939" w:type="dxa"/>
            <w:vMerge w:val="continue"/>
            <w:vAlign w:val="center"/>
          </w:tcPr>
          <w:p>
            <w:pPr>
              <w:pStyle w:val="2"/>
              <w:ind w:left="0" w:leftChars="0" w:firstLine="0" w:firstLineChars="0"/>
              <w:jc w:val="center"/>
              <w:rPr>
                <w:rFonts w:hint="eastAsia"/>
                <w:vertAlign w:val="baseline"/>
                <w:lang w:val="en-US" w:eastAsia="zh-CN"/>
              </w:rPr>
            </w:pPr>
          </w:p>
        </w:tc>
        <w:tc>
          <w:tcPr>
            <w:tcW w:w="1517" w:type="dxa"/>
            <w:vMerge w:val="continue"/>
            <w:vAlign w:val="center"/>
          </w:tcPr>
          <w:p>
            <w:pPr>
              <w:pStyle w:val="2"/>
              <w:ind w:left="0" w:leftChars="0" w:firstLine="0" w:firstLineChars="0"/>
              <w:jc w:val="center"/>
              <w:rPr>
                <w:rFonts w:hint="eastAsia"/>
                <w:vertAlign w:val="baseline"/>
                <w:lang w:val="en-US" w:eastAsia="zh-CN"/>
              </w:rPr>
            </w:pPr>
          </w:p>
        </w:tc>
        <w:tc>
          <w:tcPr>
            <w:tcW w:w="719"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eastAsia="zh-CN"/>
              </w:rPr>
              <w:t>下风向</w:t>
            </w:r>
            <w:r>
              <w:rPr>
                <w:rFonts w:hint="eastAsia"/>
                <w:vertAlign w:val="baseline"/>
                <w:lang w:val="en-US" w:eastAsia="zh-CN"/>
              </w:rPr>
              <w:t>3</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0.73</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0.54</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0.35</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eastAsia="zh-CN"/>
              </w:rPr>
              <w:t>下风向</w:t>
            </w:r>
            <w:r>
              <w:rPr>
                <w:rFonts w:hint="eastAsia"/>
                <w:vertAlign w:val="baseline"/>
                <w:lang w:val="en-US" w:eastAsia="zh-CN"/>
              </w:rPr>
              <w:t>4</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0.10</w:t>
            </w:r>
          </w:p>
        </w:tc>
        <w:tc>
          <w:tcPr>
            <w:tcW w:w="971"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0.56</w:t>
            </w:r>
          </w:p>
        </w:tc>
        <w:tc>
          <w:tcPr>
            <w:tcW w:w="949" w:type="dxa"/>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0.51</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pStyle w:val="2"/>
              <w:ind w:left="0" w:leftChars="0" w:firstLine="0" w:firstLineChars="0"/>
              <w:jc w:val="center"/>
              <w:rPr>
                <w:rFonts w:hint="eastAsia" w:eastAsia="宋体"/>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restart"/>
            <w:vAlign w:val="center"/>
          </w:tcPr>
          <w:p>
            <w:pPr>
              <w:pStyle w:val="2"/>
              <w:ind w:left="0" w:leftChars="0" w:firstLine="0" w:firstLineChars="0"/>
              <w:jc w:val="both"/>
              <w:rPr>
                <w:vertAlign w:val="baseline"/>
              </w:rPr>
            </w:pPr>
            <w:r>
              <w:rPr>
                <w:rFonts w:hint="eastAsia"/>
                <w:vertAlign w:val="baseline"/>
                <w:lang w:val="en-US" w:eastAsia="zh-CN"/>
              </w:rPr>
              <w:t>2019.3.26</w:t>
            </w:r>
          </w:p>
        </w:tc>
        <w:tc>
          <w:tcPr>
            <w:tcW w:w="1117" w:type="dxa"/>
            <w:vAlign w:val="center"/>
          </w:tcPr>
          <w:p>
            <w:pPr>
              <w:pStyle w:val="2"/>
              <w:ind w:left="0" w:leftChars="0" w:firstLine="0" w:firstLineChars="0"/>
              <w:jc w:val="both"/>
              <w:rPr>
                <w:rFonts w:hint="eastAsia"/>
                <w:vertAlign w:val="baseline"/>
                <w:lang w:eastAsia="zh-CN"/>
              </w:rPr>
            </w:pPr>
            <w:r>
              <w:rPr>
                <w:rFonts w:hint="eastAsia"/>
                <w:vertAlign w:val="baseline"/>
                <w:lang w:val="en-US" w:eastAsia="zh-CN"/>
              </w:rPr>
              <w:t>上风向1</w:t>
            </w:r>
          </w:p>
        </w:tc>
        <w:tc>
          <w:tcPr>
            <w:tcW w:w="1029" w:type="dxa"/>
            <w:vMerge w:val="restart"/>
            <w:vAlign w:val="center"/>
          </w:tcPr>
          <w:p>
            <w:pPr>
              <w:pStyle w:val="2"/>
              <w:ind w:left="0" w:leftChars="0" w:firstLine="0" w:firstLineChars="0"/>
              <w:jc w:val="center"/>
              <w:rPr>
                <w:rFonts w:hint="eastAsia" w:eastAsia="宋体"/>
                <w:vertAlign w:val="baseline"/>
                <w:lang w:val="en-US" w:eastAsia="zh-CN"/>
              </w:rPr>
            </w:pPr>
            <w:r>
              <w:rPr>
                <w:rFonts w:hint="eastAsia"/>
                <w:vertAlign w:val="baseline"/>
                <w:lang w:val="en-US" w:eastAsia="zh-CN"/>
              </w:rPr>
              <w:t>二氧化氮</w:t>
            </w: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0.029</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0.028</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0.024</w:t>
            </w:r>
          </w:p>
        </w:tc>
        <w:tc>
          <w:tcPr>
            <w:tcW w:w="939"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0.039</w:t>
            </w:r>
          </w:p>
        </w:tc>
        <w:tc>
          <w:tcPr>
            <w:tcW w:w="1517" w:type="dxa"/>
            <w:vMerge w:val="restart"/>
            <w:vAlign w:val="center"/>
          </w:tcPr>
          <w:p>
            <w:pPr>
              <w:pStyle w:val="2"/>
              <w:ind w:left="0" w:leftChars="0" w:firstLine="0" w:firstLineChars="0"/>
              <w:jc w:val="both"/>
              <w:rPr>
                <w:vertAlign w:val="baseline"/>
              </w:rPr>
            </w:pPr>
            <w:r>
              <w:rPr>
                <w:rFonts w:hint="eastAsia"/>
                <w:vertAlign w:val="baseline"/>
                <w:lang w:val="en-US" w:eastAsia="zh-CN"/>
              </w:rPr>
              <w:t>《大气污染物综合排放标准》表2无组织排放监控点0.12mg/m</w:t>
            </w:r>
            <w:r>
              <w:rPr>
                <w:rFonts w:hint="eastAsia"/>
                <w:vertAlign w:val="superscript"/>
                <w:lang w:val="en-US" w:eastAsia="zh-CN"/>
              </w:rPr>
              <w:t>3</w:t>
            </w: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2</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0.046</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0.050</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0.052</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3</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0.062</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0.062</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0.063</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4</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0.049</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0.048</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0.055</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restart"/>
            <w:vAlign w:val="center"/>
          </w:tcPr>
          <w:p>
            <w:pPr>
              <w:pStyle w:val="2"/>
              <w:ind w:left="0" w:leftChars="0" w:firstLine="0" w:firstLineChars="0"/>
              <w:jc w:val="both"/>
              <w:rPr>
                <w:vertAlign w:val="baseline"/>
              </w:rPr>
            </w:pPr>
            <w:r>
              <w:rPr>
                <w:rFonts w:hint="eastAsia"/>
                <w:vertAlign w:val="baseline"/>
                <w:lang w:val="en-US" w:eastAsia="zh-CN"/>
              </w:rPr>
              <w:t>2019.3.27</w:t>
            </w:r>
          </w:p>
        </w:tc>
        <w:tc>
          <w:tcPr>
            <w:tcW w:w="1117" w:type="dxa"/>
            <w:vAlign w:val="center"/>
          </w:tcPr>
          <w:p>
            <w:pPr>
              <w:pStyle w:val="2"/>
              <w:ind w:left="0" w:leftChars="0" w:firstLine="0" w:firstLineChars="0"/>
              <w:jc w:val="both"/>
              <w:rPr>
                <w:rFonts w:hint="eastAsia"/>
                <w:vertAlign w:val="baseline"/>
                <w:lang w:eastAsia="zh-CN"/>
              </w:rPr>
            </w:pPr>
            <w:r>
              <w:rPr>
                <w:rFonts w:hint="eastAsia"/>
                <w:vertAlign w:val="baseline"/>
                <w:lang w:val="en-US" w:eastAsia="zh-CN"/>
              </w:rPr>
              <w:t>上风向1</w:t>
            </w:r>
          </w:p>
        </w:tc>
        <w:tc>
          <w:tcPr>
            <w:tcW w:w="1029" w:type="dxa"/>
            <w:vMerge w:val="restart"/>
            <w:vAlign w:val="center"/>
          </w:tcPr>
          <w:p>
            <w:pPr>
              <w:pStyle w:val="2"/>
              <w:ind w:left="0" w:leftChars="0" w:firstLine="0" w:firstLineChars="0"/>
              <w:jc w:val="center"/>
              <w:rPr>
                <w:rFonts w:hint="default" w:eastAsia="宋体"/>
                <w:vertAlign w:val="baseline"/>
                <w:lang w:val="en-US" w:eastAsia="zh-CN"/>
              </w:rPr>
            </w:pPr>
            <w:r>
              <w:rPr>
                <w:rFonts w:hint="eastAsia"/>
                <w:vertAlign w:val="baseline"/>
                <w:lang w:val="en-US" w:eastAsia="zh-CN"/>
              </w:rPr>
              <w:t>二氧化氮</w:t>
            </w: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0.025</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0.030</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0.022</w:t>
            </w:r>
          </w:p>
        </w:tc>
        <w:tc>
          <w:tcPr>
            <w:tcW w:w="939" w:type="dxa"/>
            <w:vMerge w:val="restart"/>
            <w:vAlign w:val="center"/>
          </w:tcPr>
          <w:p>
            <w:pPr>
              <w:pStyle w:val="2"/>
              <w:ind w:left="0" w:leftChars="0" w:firstLine="210" w:firstLineChars="100"/>
              <w:jc w:val="both"/>
              <w:rPr>
                <w:rFonts w:hint="default" w:eastAsia="宋体"/>
                <w:vertAlign w:val="baseline"/>
                <w:lang w:val="en-US" w:eastAsia="zh-CN"/>
              </w:rPr>
            </w:pPr>
            <w:r>
              <w:rPr>
                <w:rFonts w:hint="eastAsia"/>
                <w:vertAlign w:val="baseline"/>
                <w:lang w:val="en-US" w:eastAsia="zh-CN"/>
              </w:rPr>
              <w:t>0.030</w:t>
            </w: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2</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0.039</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0.052</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0.043</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3</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0.044</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0.060</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0.051</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145" w:type="dxa"/>
            <w:vMerge w:val="continue"/>
            <w:vAlign w:val="center"/>
          </w:tcPr>
          <w:p>
            <w:pPr>
              <w:pStyle w:val="2"/>
              <w:jc w:val="center"/>
              <w:rPr>
                <w:vertAlign w:val="baseline"/>
              </w:rPr>
            </w:pPr>
          </w:p>
        </w:tc>
        <w:tc>
          <w:tcPr>
            <w:tcW w:w="1117" w:type="dxa"/>
            <w:vAlign w:val="center"/>
          </w:tcPr>
          <w:p>
            <w:pPr>
              <w:pStyle w:val="2"/>
              <w:ind w:left="0" w:leftChars="0" w:firstLine="0" w:firstLineChars="0"/>
              <w:jc w:val="center"/>
              <w:rPr>
                <w:rFonts w:hint="eastAsia"/>
                <w:vertAlign w:val="baseline"/>
                <w:lang w:eastAsia="zh-CN"/>
              </w:rPr>
            </w:pPr>
            <w:r>
              <w:rPr>
                <w:rFonts w:hint="eastAsia"/>
                <w:vertAlign w:val="baseline"/>
                <w:lang w:eastAsia="zh-CN"/>
              </w:rPr>
              <w:t>下风向</w:t>
            </w:r>
            <w:r>
              <w:rPr>
                <w:rFonts w:hint="eastAsia"/>
                <w:vertAlign w:val="baseline"/>
                <w:lang w:val="en-US" w:eastAsia="zh-CN"/>
              </w:rPr>
              <w:t>4</w:t>
            </w:r>
          </w:p>
        </w:tc>
        <w:tc>
          <w:tcPr>
            <w:tcW w:w="1029" w:type="dxa"/>
            <w:vMerge w:val="continue"/>
            <w:vAlign w:val="center"/>
          </w:tcPr>
          <w:p>
            <w:pPr>
              <w:pStyle w:val="2"/>
              <w:ind w:left="0" w:leftChars="0" w:firstLine="0" w:firstLineChars="0"/>
              <w:jc w:val="center"/>
              <w:rPr>
                <w:vertAlign w:val="baseline"/>
              </w:rPr>
            </w:pPr>
          </w:p>
        </w:tc>
        <w:tc>
          <w:tcPr>
            <w:tcW w:w="814"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0.050</w:t>
            </w:r>
          </w:p>
        </w:tc>
        <w:tc>
          <w:tcPr>
            <w:tcW w:w="971"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0.049</w:t>
            </w:r>
          </w:p>
        </w:tc>
        <w:tc>
          <w:tcPr>
            <w:tcW w:w="949" w:type="dxa"/>
            <w:vAlign w:val="center"/>
          </w:tcPr>
          <w:p>
            <w:pPr>
              <w:pStyle w:val="2"/>
              <w:ind w:left="0" w:leftChars="0" w:firstLine="0" w:firstLineChars="0"/>
              <w:jc w:val="center"/>
              <w:rPr>
                <w:rFonts w:hint="default"/>
                <w:vertAlign w:val="baseline"/>
                <w:lang w:val="en-US" w:eastAsia="zh-CN"/>
              </w:rPr>
            </w:pPr>
            <w:r>
              <w:rPr>
                <w:rFonts w:hint="eastAsia"/>
                <w:vertAlign w:val="baseline"/>
                <w:lang w:val="en-US" w:eastAsia="zh-CN"/>
              </w:rPr>
              <w:t>0.039</w:t>
            </w:r>
          </w:p>
        </w:tc>
        <w:tc>
          <w:tcPr>
            <w:tcW w:w="939" w:type="dxa"/>
            <w:vMerge w:val="continue"/>
            <w:vAlign w:val="center"/>
          </w:tcPr>
          <w:p>
            <w:pPr>
              <w:pStyle w:val="2"/>
              <w:jc w:val="center"/>
              <w:rPr>
                <w:vertAlign w:val="baseline"/>
              </w:rPr>
            </w:pPr>
          </w:p>
        </w:tc>
        <w:tc>
          <w:tcPr>
            <w:tcW w:w="1517" w:type="dxa"/>
            <w:vMerge w:val="continue"/>
            <w:vAlign w:val="center"/>
          </w:tcPr>
          <w:p>
            <w:pPr>
              <w:pStyle w:val="2"/>
              <w:jc w:val="center"/>
              <w:rPr>
                <w:vertAlign w:val="baseline"/>
              </w:rPr>
            </w:pPr>
          </w:p>
        </w:tc>
        <w:tc>
          <w:tcPr>
            <w:tcW w:w="719" w:type="dxa"/>
            <w:vAlign w:val="center"/>
          </w:tcPr>
          <w:p>
            <w:pPr>
              <w:ind w:left="0" w:leftChars="0" w:firstLine="0" w:firstLineChars="0"/>
              <w:jc w:val="center"/>
              <w:rPr>
                <w:rFonts w:hint="eastAsia"/>
                <w:vertAlign w:val="baseline"/>
                <w:lang w:eastAsia="zh-CN"/>
              </w:rPr>
            </w:pPr>
            <w:r>
              <w:rPr>
                <w:rFonts w:hint="eastAsia"/>
                <w:vertAlign w:val="baseline"/>
                <w:lang w:eastAsia="zh-CN"/>
              </w:rPr>
              <w:t>达标</w:t>
            </w:r>
          </w:p>
        </w:tc>
      </w:tr>
    </w:tbl>
    <w:p>
      <w:pPr>
        <w:widowControl/>
        <w:spacing w:line="500" w:lineRule="exact"/>
        <w:ind w:firstLine="480" w:firstLineChars="200"/>
        <w:rPr>
          <w:rFonts w:hint="eastAsia" w:ascii="宋体" w:hAnsi="宋体" w:eastAsia="宋体"/>
          <w:kern w:val="0"/>
          <w:sz w:val="24"/>
          <w:szCs w:val="24"/>
        </w:rPr>
      </w:pPr>
      <w:r>
        <w:rPr>
          <w:rFonts w:ascii="Times New Roman" w:hAnsi="Times New Roman" w:eastAsia="宋体"/>
          <w:kern w:val="0"/>
          <w:sz w:val="24"/>
          <w:szCs w:val="24"/>
        </w:rPr>
        <w:t>经检测，本项目</w:t>
      </w:r>
      <w:r>
        <w:rPr>
          <w:rFonts w:hint="eastAsia"/>
          <w:kern w:val="0"/>
          <w:sz w:val="24"/>
          <w:szCs w:val="24"/>
          <w:lang w:eastAsia="zh-CN"/>
        </w:rPr>
        <w:t>车库排放的非甲烷总烃最大浓度为</w:t>
      </w:r>
      <w:r>
        <w:rPr>
          <w:rFonts w:hint="eastAsia"/>
          <w:kern w:val="0"/>
          <w:sz w:val="24"/>
          <w:szCs w:val="24"/>
          <w:lang w:val="en-US" w:eastAsia="zh-CN"/>
        </w:rPr>
        <w:t>0.73mg/m</w:t>
      </w:r>
      <w:r>
        <w:rPr>
          <w:rFonts w:hint="eastAsia"/>
          <w:kern w:val="0"/>
          <w:sz w:val="24"/>
          <w:szCs w:val="24"/>
          <w:vertAlign w:val="superscript"/>
          <w:lang w:val="en-US" w:eastAsia="zh-CN"/>
        </w:rPr>
        <w:t>3</w:t>
      </w:r>
      <w:r>
        <w:rPr>
          <w:rFonts w:hint="eastAsia"/>
          <w:kern w:val="0"/>
          <w:sz w:val="24"/>
          <w:szCs w:val="24"/>
          <w:lang w:val="en-US" w:eastAsia="zh-CN"/>
        </w:rPr>
        <w:t>，</w:t>
      </w:r>
      <w:r>
        <w:rPr>
          <w:rFonts w:hint="eastAsia"/>
          <w:kern w:val="0"/>
          <w:sz w:val="24"/>
          <w:szCs w:val="24"/>
          <w:lang w:eastAsia="zh-CN"/>
        </w:rPr>
        <w:t>二氧化氮最大浓度为</w:t>
      </w:r>
      <w:r>
        <w:rPr>
          <w:rFonts w:hint="eastAsia"/>
          <w:kern w:val="0"/>
          <w:sz w:val="24"/>
          <w:szCs w:val="24"/>
          <w:lang w:val="en-US" w:eastAsia="zh-CN"/>
        </w:rPr>
        <w:t>0.039mg/m</w:t>
      </w:r>
      <w:r>
        <w:rPr>
          <w:rFonts w:hint="eastAsia"/>
          <w:kern w:val="0"/>
          <w:sz w:val="24"/>
          <w:szCs w:val="24"/>
          <w:vertAlign w:val="superscript"/>
          <w:lang w:val="en-US" w:eastAsia="zh-CN"/>
        </w:rPr>
        <w:t>3</w:t>
      </w:r>
      <w:r>
        <w:rPr>
          <w:rFonts w:hint="eastAsia"/>
          <w:kern w:val="0"/>
          <w:sz w:val="24"/>
          <w:szCs w:val="24"/>
          <w:lang w:val="en-US" w:eastAsia="zh-CN"/>
        </w:rPr>
        <w:t>，</w:t>
      </w:r>
      <w:r>
        <w:rPr>
          <w:rFonts w:ascii="Times New Roman" w:hAnsi="Times New Roman" w:eastAsia="宋体"/>
          <w:kern w:val="0"/>
          <w:sz w:val="24"/>
          <w:szCs w:val="24"/>
        </w:rPr>
        <w:t>检测结果</w:t>
      </w:r>
      <w:r>
        <w:rPr>
          <w:rFonts w:hint="eastAsia"/>
          <w:kern w:val="0"/>
          <w:sz w:val="24"/>
          <w:szCs w:val="24"/>
          <w:lang w:eastAsia="zh-CN"/>
        </w:rPr>
        <w:t>满足</w:t>
      </w:r>
      <w:r>
        <w:rPr>
          <w:rFonts w:ascii="Times New Roman" w:hAnsi="Times New Roman" w:eastAsia="宋体"/>
          <w:kern w:val="0"/>
          <w:sz w:val="24"/>
          <w:szCs w:val="24"/>
        </w:rPr>
        <w:t>《</w:t>
      </w:r>
      <w:r>
        <w:rPr>
          <w:rFonts w:hint="eastAsia"/>
          <w:kern w:val="0"/>
          <w:sz w:val="24"/>
          <w:szCs w:val="24"/>
          <w:lang w:eastAsia="zh-CN"/>
        </w:rPr>
        <w:t>大气污染物综合排放标准</w:t>
      </w:r>
      <w:r>
        <w:rPr>
          <w:rFonts w:ascii="Times New Roman" w:hAnsi="Times New Roman" w:eastAsia="宋体"/>
          <w:kern w:val="0"/>
          <w:sz w:val="24"/>
          <w:szCs w:val="24"/>
        </w:rPr>
        <w:t>》</w:t>
      </w:r>
      <w:r>
        <w:rPr>
          <w:rFonts w:hint="eastAsia"/>
          <w:kern w:val="0"/>
          <w:sz w:val="24"/>
          <w:szCs w:val="24"/>
          <w:lang w:eastAsia="zh-CN"/>
        </w:rPr>
        <w:t>（GB16297-1996）表2无组织排放监控浓度限值。</w:t>
      </w:r>
    </w:p>
    <w:p>
      <w:pPr>
        <w:widowControl/>
        <w:spacing w:line="500" w:lineRule="exact"/>
        <w:ind w:firstLine="480" w:firstLineChars="200"/>
        <w:rPr>
          <w:rFonts w:hint="eastAsia" w:ascii="宋体" w:hAnsi="宋体" w:eastAsia="宋体"/>
          <w:kern w:val="0"/>
          <w:sz w:val="24"/>
          <w:szCs w:val="24"/>
        </w:rPr>
      </w:pPr>
      <w:r>
        <w:rPr>
          <w:rFonts w:hint="eastAsia" w:ascii="宋体" w:hAnsi="宋体"/>
          <w:kern w:val="0"/>
          <w:sz w:val="24"/>
          <w:szCs w:val="24"/>
          <w:lang w:eastAsia="zh-CN"/>
        </w:rPr>
        <w:t>（</w:t>
      </w:r>
      <w:r>
        <w:rPr>
          <w:rFonts w:hint="eastAsia" w:ascii="宋体" w:hAnsi="宋体"/>
          <w:kern w:val="0"/>
          <w:sz w:val="24"/>
          <w:szCs w:val="24"/>
          <w:lang w:val="en-US" w:eastAsia="zh-CN"/>
        </w:rPr>
        <w:t>3）</w:t>
      </w:r>
      <w:r>
        <w:rPr>
          <w:rFonts w:hint="eastAsia" w:ascii="宋体" w:hAnsi="宋体" w:eastAsia="宋体"/>
          <w:kern w:val="0"/>
          <w:sz w:val="24"/>
          <w:szCs w:val="24"/>
        </w:rPr>
        <w:t>噪声监测结果见表9-</w:t>
      </w:r>
      <w:r>
        <w:rPr>
          <w:rFonts w:hint="eastAsia" w:ascii="宋体" w:hAnsi="宋体"/>
          <w:kern w:val="0"/>
          <w:sz w:val="24"/>
          <w:szCs w:val="24"/>
          <w:lang w:val="en-US" w:eastAsia="zh-CN"/>
        </w:rPr>
        <w:t>3</w:t>
      </w:r>
      <w:r>
        <w:rPr>
          <w:rFonts w:hint="eastAsia" w:ascii="宋体" w:hAnsi="宋体" w:eastAsia="宋体"/>
          <w:kern w:val="0"/>
          <w:sz w:val="24"/>
          <w:szCs w:val="24"/>
        </w:rPr>
        <w:t>。</w:t>
      </w:r>
    </w:p>
    <w:p>
      <w:pPr>
        <w:widowControl/>
        <w:spacing w:line="500" w:lineRule="exact"/>
        <w:ind w:firstLine="480" w:firstLineChars="200"/>
      </w:pPr>
      <w:r>
        <w:rPr>
          <w:sz w:val="24"/>
        </w:rPr>
        <mc:AlternateContent>
          <mc:Choice Requires="wps">
            <w:drawing>
              <wp:anchor distT="0" distB="0" distL="114300" distR="114300" simplePos="0" relativeHeight="1393860608" behindDoc="0" locked="0" layoutInCell="1" allowOverlap="1">
                <wp:simplePos x="0" y="0"/>
                <wp:positionH relativeFrom="column">
                  <wp:posOffset>1530985</wp:posOffset>
                </wp:positionH>
                <wp:positionV relativeFrom="paragraph">
                  <wp:posOffset>33020</wp:posOffset>
                </wp:positionV>
                <wp:extent cx="3088640" cy="357505"/>
                <wp:effectExtent l="0" t="0" r="0" b="0"/>
                <wp:wrapNone/>
                <wp:docPr id="54" name="文本框 54"/>
                <wp:cNvGraphicFramePr/>
                <a:graphic xmlns:a="http://schemas.openxmlformats.org/drawingml/2006/main">
                  <a:graphicData uri="http://schemas.microsoft.com/office/word/2010/wordprocessingShape">
                    <wps:wsp>
                      <wps:cNvSpPr txBox="1"/>
                      <wps:spPr>
                        <a:xfrm>
                          <a:off x="2319655" y="3581400"/>
                          <a:ext cx="3088640" cy="357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color w:val="000000" w:themeColor="text1"/>
                                <w:highlight w:val="none"/>
                                <w14:textFill>
                                  <w14:solidFill>
                                    <w14:schemeClr w14:val="tx1"/>
                                  </w14:solidFill>
                                </w14:textFill>
                              </w:rPr>
                            </w:pPr>
                            <w:r>
                              <w:rPr>
                                <w:rFonts w:hint="eastAsia" w:ascii="宋体" w:hAnsi="宋体" w:eastAsia="宋体"/>
                                <w:b/>
                                <w:color w:val="000000" w:themeColor="text1"/>
                                <w:sz w:val="24"/>
                                <w:highlight w:val="none"/>
                                <w14:textFill>
                                  <w14:solidFill>
                                    <w14:schemeClr w14:val="tx1"/>
                                  </w14:solidFill>
                                </w14:textFill>
                              </w:rPr>
                              <w:t>表</w:t>
                            </w:r>
                            <w:r>
                              <w:rPr>
                                <w:rFonts w:ascii="宋体" w:hAnsi="宋体" w:eastAsia="宋体"/>
                                <w:b/>
                                <w:color w:val="000000" w:themeColor="text1"/>
                                <w:sz w:val="24"/>
                                <w:highlight w:val="none"/>
                                <w14:textFill>
                                  <w14:solidFill>
                                    <w14:schemeClr w14:val="tx1"/>
                                  </w14:solidFill>
                                </w14:textFill>
                              </w:rPr>
                              <w:t>9-</w:t>
                            </w:r>
                            <w:r>
                              <w:rPr>
                                <w:rFonts w:hint="eastAsia" w:ascii="宋体" w:hAnsi="宋体"/>
                                <w:b/>
                                <w:color w:val="000000" w:themeColor="text1"/>
                                <w:sz w:val="24"/>
                                <w:highlight w:val="none"/>
                                <w:lang w:val="en-US" w:eastAsia="zh-CN"/>
                                <w14:textFill>
                                  <w14:solidFill>
                                    <w14:schemeClr w14:val="tx1"/>
                                  </w14:solidFill>
                                </w14:textFill>
                              </w:rPr>
                              <w:t>3</w:t>
                            </w:r>
                            <w:r>
                              <w:rPr>
                                <w:rFonts w:ascii="宋体" w:hAnsi="宋体" w:eastAsia="宋体"/>
                                <w:b/>
                                <w:color w:val="000000" w:themeColor="text1"/>
                                <w:sz w:val="24"/>
                                <w:highlight w:val="none"/>
                                <w14:textFill>
                                  <w14:solidFill>
                                    <w14:schemeClr w14:val="tx1"/>
                                  </w14:solidFill>
                                </w14:textFill>
                              </w:rPr>
                              <w:t xml:space="preserve">                 </w:t>
                            </w:r>
                            <w:r>
                              <w:rPr>
                                <w:rFonts w:hint="eastAsia" w:ascii="宋体" w:hAnsi="宋体" w:eastAsia="宋体"/>
                                <w:b/>
                                <w:color w:val="000000" w:themeColor="text1"/>
                                <w:sz w:val="24"/>
                                <w:highlight w:val="none"/>
                                <w14:textFill>
                                  <w14:solidFill>
                                    <w14:schemeClr w14:val="tx1"/>
                                  </w14:solidFill>
                                </w14:textFill>
                              </w:rPr>
                              <w:t>噪声监测结果表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5pt;margin-top:2.6pt;height:28.15pt;width:243.2pt;z-index:1393860608;mso-width-relative:page;mso-height-relative:page;" filled="f" stroked="f" coordsize="21600,21600" o:gfxdata="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T9MJfZAAAACAEAAA8AAAAAAAAAAQAgAAAAIgAAAGRycy9kb3ducmV2LnhtbFBLAQIU&#10;ABQAAAAIAIdO4kBFExYnKwIAACYEAAAOAAAAAAAAAAEAIAAAACgBAABkcnMvZTJvRG9jLnhtbFBL&#10;BQYAAAAABgAGAFkBAADFBQAAAAA=&#10;">
                <v:fill on="f" focussize="0,0"/>
                <v:stroke on="f" weight="0.5pt"/>
                <v:imagedata o:title=""/>
                <o:lock v:ext="edit" aspectratio="f"/>
                <v:textbox>
                  <w:txbxContent>
                    <w:p>
                      <w:pPr>
                        <w:jc w:val="both"/>
                        <w:rPr>
                          <w:color w:val="000000" w:themeColor="text1"/>
                          <w:highlight w:val="none"/>
                          <w14:textFill>
                            <w14:solidFill>
                              <w14:schemeClr w14:val="tx1"/>
                            </w14:solidFill>
                          </w14:textFill>
                        </w:rPr>
                      </w:pPr>
                      <w:r>
                        <w:rPr>
                          <w:rFonts w:hint="eastAsia" w:ascii="宋体" w:hAnsi="宋体" w:eastAsia="宋体"/>
                          <w:b/>
                          <w:color w:val="000000" w:themeColor="text1"/>
                          <w:sz w:val="24"/>
                          <w:highlight w:val="none"/>
                          <w14:textFill>
                            <w14:solidFill>
                              <w14:schemeClr w14:val="tx1"/>
                            </w14:solidFill>
                          </w14:textFill>
                        </w:rPr>
                        <w:t>表</w:t>
                      </w:r>
                      <w:r>
                        <w:rPr>
                          <w:rFonts w:ascii="宋体" w:hAnsi="宋体" w:eastAsia="宋体"/>
                          <w:b/>
                          <w:color w:val="000000" w:themeColor="text1"/>
                          <w:sz w:val="24"/>
                          <w:highlight w:val="none"/>
                          <w14:textFill>
                            <w14:solidFill>
                              <w14:schemeClr w14:val="tx1"/>
                            </w14:solidFill>
                          </w14:textFill>
                        </w:rPr>
                        <w:t>9-</w:t>
                      </w:r>
                      <w:r>
                        <w:rPr>
                          <w:rFonts w:hint="eastAsia" w:ascii="宋体" w:hAnsi="宋体"/>
                          <w:b/>
                          <w:color w:val="000000" w:themeColor="text1"/>
                          <w:sz w:val="24"/>
                          <w:highlight w:val="none"/>
                          <w:lang w:val="en-US" w:eastAsia="zh-CN"/>
                          <w14:textFill>
                            <w14:solidFill>
                              <w14:schemeClr w14:val="tx1"/>
                            </w14:solidFill>
                          </w14:textFill>
                        </w:rPr>
                        <w:t>3</w:t>
                      </w:r>
                      <w:r>
                        <w:rPr>
                          <w:rFonts w:ascii="宋体" w:hAnsi="宋体" w:eastAsia="宋体"/>
                          <w:b/>
                          <w:color w:val="000000" w:themeColor="text1"/>
                          <w:sz w:val="24"/>
                          <w:highlight w:val="none"/>
                          <w14:textFill>
                            <w14:solidFill>
                              <w14:schemeClr w14:val="tx1"/>
                            </w14:solidFill>
                          </w14:textFill>
                        </w:rPr>
                        <w:t xml:space="preserve">                 </w:t>
                      </w:r>
                      <w:r>
                        <w:rPr>
                          <w:rFonts w:hint="eastAsia" w:ascii="宋体" w:hAnsi="宋体" w:eastAsia="宋体"/>
                          <w:b/>
                          <w:color w:val="000000" w:themeColor="text1"/>
                          <w:sz w:val="24"/>
                          <w:highlight w:val="none"/>
                          <w14:textFill>
                            <w14:solidFill>
                              <w14:schemeClr w14:val="tx1"/>
                            </w14:solidFill>
                          </w14:textFill>
                        </w:rPr>
                        <w:t>噪声监测结果表</w:t>
                      </w:r>
                    </w:p>
                  </w:txbxContent>
                </v:textbox>
              </v:shape>
            </w:pict>
          </mc:Fallback>
        </mc:AlternateContent>
      </w:r>
    </w:p>
    <w:p>
      <w:pPr>
        <w:pStyle w:val="2"/>
      </w:pPr>
    </w:p>
    <w:tbl>
      <w:tblPr>
        <w:tblStyle w:val="30"/>
        <w:tblW w:w="9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671"/>
        <w:gridCol w:w="1691"/>
        <w:gridCol w:w="1701"/>
        <w:gridCol w:w="1581"/>
        <w:gridCol w:w="1605"/>
        <w:gridCol w:w="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2004" w:type="dxa"/>
            <w:gridSpan w:val="2"/>
            <w:vMerge w:val="restart"/>
            <w:tcBorders>
              <w:tl2br w:val="single" w:color="auto" w:sz="4" w:space="0"/>
            </w:tcBorders>
            <w:vAlign w:val="center"/>
          </w:tcPr>
          <w:p>
            <w:pPr>
              <w:tabs>
                <w:tab w:val="left" w:pos="1872"/>
              </w:tabs>
              <w:jc w:val="center"/>
              <w:rPr>
                <w:rFonts w:hint="eastAsia" w:ascii="宋体" w:hAnsi="宋体"/>
                <w:szCs w:val="21"/>
              </w:rPr>
            </w:pPr>
            <w:r>
              <w:rPr>
                <w:rFonts w:hint="eastAsia" w:ascii="宋体" w:hAnsi="宋体"/>
                <w:szCs w:val="21"/>
              </w:rPr>
              <w:t>点</w:t>
            </w:r>
            <w:r>
              <w:rPr>
                <w:rFonts w:ascii="宋体" w:hAnsi="宋体"/>
                <w:szCs w:val="21"/>
              </w:rPr>
              <w:t xml:space="preserve"> </w:t>
            </w:r>
            <w:r>
              <w:rPr>
                <w:rFonts w:hint="eastAsia" w:ascii="宋体" w:hAnsi="宋体"/>
                <w:szCs w:val="21"/>
              </w:rPr>
              <w:t>位</w:t>
            </w:r>
          </w:p>
          <w:p>
            <w:pPr>
              <w:pStyle w:val="2"/>
            </w:pPr>
          </w:p>
          <w:p>
            <w:pPr>
              <w:tabs>
                <w:tab w:val="left" w:pos="1872"/>
              </w:tabs>
              <w:jc w:val="center"/>
              <w:rPr>
                <w:rFonts w:ascii="宋体" w:hAnsi="宋体"/>
                <w:szCs w:val="21"/>
              </w:rPr>
            </w:pPr>
            <w:r>
              <w:rPr>
                <w:rFonts w:hint="eastAsia" w:ascii="宋体" w:hAnsi="宋体"/>
                <w:szCs w:val="21"/>
              </w:rPr>
              <w:t>时</w:t>
            </w:r>
            <w:r>
              <w:rPr>
                <w:rFonts w:ascii="宋体" w:hAnsi="宋体"/>
                <w:szCs w:val="21"/>
              </w:rPr>
              <w:t xml:space="preserve"> </w:t>
            </w:r>
            <w:r>
              <w:rPr>
                <w:rFonts w:hint="eastAsia" w:ascii="宋体" w:hAnsi="宋体"/>
                <w:szCs w:val="21"/>
              </w:rPr>
              <w:t>间</w:t>
            </w:r>
          </w:p>
        </w:tc>
        <w:tc>
          <w:tcPr>
            <w:tcW w:w="7276" w:type="dxa"/>
            <w:gridSpan w:val="5"/>
            <w:vAlign w:val="center"/>
          </w:tcPr>
          <w:p>
            <w:pPr>
              <w:tabs>
                <w:tab w:val="left" w:pos="1872"/>
              </w:tabs>
              <w:jc w:val="center"/>
              <w:rPr>
                <w:rFonts w:ascii="宋体" w:hAnsi="宋体"/>
                <w:szCs w:val="21"/>
              </w:rPr>
            </w:pPr>
            <w:r>
              <w:rPr>
                <w:rFonts w:hint="eastAsia" w:ascii="宋体" w:hAnsi="宋体"/>
                <w:szCs w:val="21"/>
              </w:rPr>
              <w:t>检测结果（</w:t>
            </w:r>
            <w:r>
              <w:rPr>
                <w:rFonts w:ascii="宋体" w:hAnsi="宋体"/>
                <w:szCs w:val="21"/>
              </w:rPr>
              <w:t>Leq</w:t>
            </w:r>
            <w:r>
              <w:rPr>
                <w:rFonts w:hint="eastAsia" w:ascii="宋体" w:hAnsi="宋体"/>
                <w:szCs w:val="21"/>
              </w:rPr>
              <w:t>值</w:t>
            </w:r>
            <w:r>
              <w:rPr>
                <w:rFonts w:ascii="宋体" w:hAnsi="宋体"/>
                <w:szCs w:val="21"/>
              </w:rPr>
              <w:t>dB</w:t>
            </w:r>
            <w:r>
              <w:rPr>
                <w:rFonts w:hint="eastAsia" w:ascii="宋体" w:hAnsi="宋体"/>
                <w:szCs w:val="21"/>
              </w:rPr>
              <w:t>〔</w:t>
            </w:r>
            <w:r>
              <w:rPr>
                <w:rFonts w:ascii="宋体" w:hAnsi="宋体"/>
                <w:szCs w:val="21"/>
              </w:rPr>
              <w:t>A</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004" w:type="dxa"/>
            <w:gridSpan w:val="2"/>
            <w:vMerge w:val="continue"/>
            <w:tcBorders>
              <w:tl2br w:val="single" w:color="auto" w:sz="4" w:space="0"/>
            </w:tcBorders>
            <w:vAlign w:val="center"/>
          </w:tcPr>
          <w:p>
            <w:pPr>
              <w:tabs>
                <w:tab w:val="left" w:pos="1872"/>
              </w:tabs>
              <w:jc w:val="center"/>
              <w:rPr>
                <w:rFonts w:ascii="宋体" w:hAnsi="宋体"/>
                <w:szCs w:val="21"/>
              </w:rPr>
            </w:pPr>
          </w:p>
        </w:tc>
        <w:tc>
          <w:tcPr>
            <w:tcW w:w="1691" w:type="dxa"/>
            <w:vAlign w:val="center"/>
          </w:tcPr>
          <w:p>
            <w:pPr>
              <w:tabs>
                <w:tab w:val="left" w:pos="1872"/>
              </w:tabs>
              <w:jc w:val="center"/>
              <w:rPr>
                <w:rFonts w:hint="eastAsia"/>
                <w:lang w:val="en-US" w:eastAsia="zh-CN"/>
              </w:rPr>
            </w:pPr>
            <w:r>
              <w:rPr>
                <w:rFonts w:hint="eastAsia"/>
                <w:lang w:val="en-US" w:eastAsia="zh-CN"/>
              </w:rPr>
              <w:t>BTYS19044ZS</w:t>
            </w:r>
          </w:p>
          <w:p>
            <w:pPr>
              <w:pStyle w:val="2"/>
              <w:rPr>
                <w:rFonts w:hint="default"/>
                <w:lang w:val="en-US" w:eastAsia="zh-CN"/>
              </w:rPr>
            </w:pPr>
            <w:r>
              <w:rPr>
                <w:rFonts w:hint="eastAsia" w:ascii="宋体" w:hAnsi="宋体"/>
                <w:szCs w:val="21"/>
                <w:lang w:val="en-US" w:eastAsia="zh-CN"/>
              </w:rPr>
              <w:t>01</w:t>
            </w:r>
          </w:p>
        </w:tc>
        <w:tc>
          <w:tcPr>
            <w:tcW w:w="1701" w:type="dxa"/>
            <w:vAlign w:val="center"/>
          </w:tcPr>
          <w:p>
            <w:pPr>
              <w:tabs>
                <w:tab w:val="left" w:pos="1872"/>
              </w:tabs>
              <w:jc w:val="center"/>
              <w:rPr>
                <w:rFonts w:hint="eastAsia"/>
                <w:lang w:val="en-US" w:eastAsia="zh-CN"/>
              </w:rPr>
            </w:pPr>
            <w:r>
              <w:rPr>
                <w:rFonts w:hint="eastAsia"/>
                <w:lang w:val="en-US" w:eastAsia="zh-CN"/>
              </w:rPr>
              <w:t>BTYS19044ZS</w:t>
            </w:r>
          </w:p>
          <w:p>
            <w:pPr>
              <w:pStyle w:val="2"/>
              <w:rPr>
                <w:rFonts w:hint="default"/>
                <w:lang w:val="en-US" w:eastAsia="zh-CN"/>
              </w:rPr>
            </w:pPr>
            <w:r>
              <w:rPr>
                <w:rFonts w:hint="eastAsia"/>
                <w:lang w:val="en-US" w:eastAsia="zh-CN"/>
              </w:rPr>
              <w:t>02</w:t>
            </w:r>
          </w:p>
        </w:tc>
        <w:tc>
          <w:tcPr>
            <w:tcW w:w="1581" w:type="dxa"/>
            <w:vAlign w:val="center"/>
          </w:tcPr>
          <w:p>
            <w:pPr>
              <w:tabs>
                <w:tab w:val="left" w:pos="1872"/>
              </w:tabs>
              <w:jc w:val="center"/>
              <w:rPr>
                <w:rFonts w:hint="eastAsia"/>
                <w:lang w:val="en-US" w:eastAsia="zh-CN"/>
              </w:rPr>
            </w:pPr>
            <w:r>
              <w:rPr>
                <w:rFonts w:hint="eastAsia"/>
                <w:lang w:val="en-US" w:eastAsia="zh-CN"/>
              </w:rPr>
              <w:t>BTYS19044ZS</w:t>
            </w:r>
          </w:p>
          <w:p>
            <w:pPr>
              <w:pStyle w:val="2"/>
              <w:rPr>
                <w:rFonts w:hint="default"/>
                <w:lang w:val="en-US" w:eastAsia="zh-CN"/>
              </w:rPr>
            </w:pPr>
            <w:r>
              <w:rPr>
                <w:rFonts w:hint="eastAsia"/>
                <w:lang w:val="en-US" w:eastAsia="zh-CN"/>
              </w:rPr>
              <w:t>03</w:t>
            </w:r>
          </w:p>
        </w:tc>
        <w:tc>
          <w:tcPr>
            <w:tcW w:w="1605" w:type="dxa"/>
            <w:vAlign w:val="center"/>
          </w:tcPr>
          <w:p>
            <w:pPr>
              <w:tabs>
                <w:tab w:val="left" w:pos="1872"/>
              </w:tabs>
              <w:jc w:val="center"/>
              <w:rPr>
                <w:rFonts w:hint="eastAsia"/>
                <w:lang w:val="en-US" w:eastAsia="zh-CN"/>
              </w:rPr>
            </w:pPr>
            <w:r>
              <w:rPr>
                <w:rFonts w:hint="eastAsia"/>
                <w:lang w:val="en-US" w:eastAsia="zh-CN"/>
              </w:rPr>
              <w:t>BTYS19044ZS</w:t>
            </w:r>
          </w:p>
          <w:p>
            <w:pPr>
              <w:pStyle w:val="2"/>
              <w:rPr>
                <w:rFonts w:hint="default"/>
                <w:lang w:val="en-US" w:eastAsia="zh-CN"/>
              </w:rPr>
            </w:pPr>
            <w:r>
              <w:rPr>
                <w:rFonts w:hint="eastAsia"/>
                <w:lang w:val="en-US" w:eastAsia="zh-CN"/>
              </w:rPr>
              <w:t>04</w:t>
            </w:r>
          </w:p>
        </w:tc>
        <w:tc>
          <w:tcPr>
            <w:tcW w:w="698" w:type="dxa"/>
            <w:vAlign w:val="center"/>
          </w:tcPr>
          <w:p>
            <w:pPr>
              <w:tabs>
                <w:tab w:val="left" w:pos="1872"/>
              </w:tabs>
              <w:jc w:val="center"/>
              <w:rPr>
                <w:rFonts w:hint="eastAsia" w:ascii="宋体" w:hAnsi="宋体"/>
                <w:szCs w:val="21"/>
              </w:rPr>
            </w:pPr>
            <w:r>
              <w:rPr>
                <w:rFonts w:hint="eastAsia" w:ascii="宋体" w:hAnsi="宋体"/>
                <w:szCs w:val="21"/>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33" w:type="dxa"/>
            <w:vMerge w:val="restart"/>
            <w:vAlign w:val="center"/>
          </w:tcPr>
          <w:p>
            <w:pPr>
              <w:tabs>
                <w:tab w:val="left" w:pos="1872"/>
              </w:tabs>
              <w:jc w:val="center"/>
              <w:rPr>
                <w:rFonts w:hint="default" w:ascii="宋体" w:hAnsi="宋体" w:eastAsia="宋体"/>
                <w:szCs w:val="21"/>
                <w:lang w:val="en-US" w:eastAsia="zh-CN"/>
              </w:rPr>
            </w:pPr>
            <w:r>
              <w:rPr>
                <w:rFonts w:ascii="宋体" w:hAnsi="宋体" w:cs="宋体"/>
                <w:szCs w:val="21"/>
              </w:rPr>
              <w:t>201</w:t>
            </w:r>
            <w:r>
              <w:rPr>
                <w:rFonts w:hint="eastAsia" w:ascii="宋体" w:hAnsi="宋体" w:cs="宋体"/>
                <w:szCs w:val="21"/>
                <w:lang w:val="en-US" w:eastAsia="zh-CN"/>
              </w:rPr>
              <w:t>9</w:t>
            </w:r>
            <w:r>
              <w:rPr>
                <w:rFonts w:ascii="宋体" w:hAnsi="宋体" w:cs="宋体"/>
                <w:szCs w:val="21"/>
              </w:rPr>
              <w:t>.</w:t>
            </w:r>
            <w:r>
              <w:rPr>
                <w:rFonts w:hint="eastAsia" w:ascii="宋体" w:hAnsi="宋体" w:cs="宋体"/>
                <w:szCs w:val="21"/>
                <w:lang w:val="en-US" w:eastAsia="zh-CN"/>
              </w:rPr>
              <w:t>3.26</w:t>
            </w:r>
          </w:p>
        </w:tc>
        <w:tc>
          <w:tcPr>
            <w:tcW w:w="671" w:type="dxa"/>
            <w:vAlign w:val="center"/>
          </w:tcPr>
          <w:p>
            <w:pPr>
              <w:tabs>
                <w:tab w:val="left" w:pos="1872"/>
              </w:tabs>
              <w:jc w:val="center"/>
              <w:rPr>
                <w:rFonts w:ascii="宋体" w:hAnsi="宋体"/>
                <w:szCs w:val="21"/>
              </w:rPr>
            </w:pPr>
            <w:r>
              <w:rPr>
                <w:rFonts w:hint="eastAsia" w:ascii="宋体" w:hAnsi="宋体"/>
                <w:szCs w:val="21"/>
              </w:rPr>
              <w:t>昼间</w:t>
            </w:r>
          </w:p>
        </w:tc>
        <w:tc>
          <w:tcPr>
            <w:tcW w:w="169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53.2</w:t>
            </w:r>
          </w:p>
        </w:tc>
        <w:tc>
          <w:tcPr>
            <w:tcW w:w="170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55.5</w:t>
            </w:r>
          </w:p>
        </w:tc>
        <w:tc>
          <w:tcPr>
            <w:tcW w:w="158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53.8</w:t>
            </w:r>
          </w:p>
        </w:tc>
        <w:tc>
          <w:tcPr>
            <w:tcW w:w="1605"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50.5</w:t>
            </w:r>
          </w:p>
        </w:tc>
        <w:tc>
          <w:tcPr>
            <w:tcW w:w="698" w:type="dxa"/>
            <w:vMerge w:val="restart"/>
            <w:vAlign w:val="center"/>
          </w:tcPr>
          <w:p>
            <w:pPr>
              <w:tabs>
                <w:tab w:val="left" w:pos="1872"/>
              </w:tabs>
              <w:jc w:val="center"/>
              <w:rPr>
                <w:rFonts w:hint="eastAsia" w:ascii="宋体" w:hAnsi="宋体" w:cs="宋体"/>
                <w:szCs w:val="21"/>
              </w:rPr>
            </w:pPr>
            <w:r>
              <w:rPr>
                <w:rFonts w:hint="eastAsia" w:ascii="宋体" w:hAnsi="宋体" w:cs="宋体"/>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33" w:type="dxa"/>
            <w:vMerge w:val="continue"/>
            <w:vAlign w:val="center"/>
          </w:tcPr>
          <w:p>
            <w:pPr>
              <w:tabs>
                <w:tab w:val="left" w:pos="1872"/>
              </w:tabs>
              <w:jc w:val="center"/>
              <w:rPr>
                <w:rFonts w:ascii="宋体" w:hAnsi="宋体" w:cs="宋体"/>
                <w:szCs w:val="21"/>
              </w:rPr>
            </w:pPr>
          </w:p>
        </w:tc>
        <w:tc>
          <w:tcPr>
            <w:tcW w:w="671" w:type="dxa"/>
            <w:vAlign w:val="center"/>
          </w:tcPr>
          <w:p>
            <w:pPr>
              <w:tabs>
                <w:tab w:val="left" w:pos="1872"/>
              </w:tabs>
              <w:jc w:val="center"/>
              <w:rPr>
                <w:rFonts w:hint="eastAsia" w:ascii="宋体" w:hAnsi="宋体" w:eastAsia="宋体"/>
                <w:szCs w:val="21"/>
                <w:lang w:val="en-US" w:eastAsia="zh-CN"/>
              </w:rPr>
            </w:pPr>
            <w:r>
              <w:rPr>
                <w:rFonts w:hint="eastAsia" w:ascii="宋体" w:hAnsi="宋体"/>
                <w:szCs w:val="21"/>
                <w:lang w:val="en-US" w:eastAsia="zh-CN"/>
              </w:rPr>
              <w:t>夜间</w:t>
            </w:r>
          </w:p>
        </w:tc>
        <w:tc>
          <w:tcPr>
            <w:tcW w:w="169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40.9</w:t>
            </w:r>
          </w:p>
        </w:tc>
        <w:tc>
          <w:tcPr>
            <w:tcW w:w="170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48.3</w:t>
            </w:r>
          </w:p>
        </w:tc>
        <w:tc>
          <w:tcPr>
            <w:tcW w:w="158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47.4</w:t>
            </w:r>
          </w:p>
        </w:tc>
        <w:tc>
          <w:tcPr>
            <w:tcW w:w="1605"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48.6</w:t>
            </w:r>
          </w:p>
        </w:tc>
        <w:tc>
          <w:tcPr>
            <w:tcW w:w="698" w:type="dxa"/>
            <w:vMerge w:val="continue"/>
            <w:vAlign w:val="center"/>
          </w:tcPr>
          <w:p>
            <w:pPr>
              <w:tabs>
                <w:tab w:val="left" w:pos="1872"/>
              </w:tabs>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1333" w:type="dxa"/>
            <w:vMerge w:val="restart"/>
            <w:vAlign w:val="center"/>
          </w:tcPr>
          <w:p>
            <w:pPr>
              <w:tabs>
                <w:tab w:val="left" w:pos="1872"/>
              </w:tabs>
              <w:jc w:val="center"/>
              <w:rPr>
                <w:rFonts w:hint="default" w:ascii="宋体" w:hAnsi="宋体"/>
                <w:szCs w:val="21"/>
                <w:lang w:val="en-US"/>
              </w:rPr>
            </w:pPr>
            <w:r>
              <w:rPr>
                <w:rFonts w:ascii="宋体" w:hAnsi="宋体" w:cs="宋体"/>
                <w:szCs w:val="21"/>
              </w:rPr>
              <w:t>201</w:t>
            </w:r>
            <w:r>
              <w:rPr>
                <w:rFonts w:hint="eastAsia" w:ascii="宋体" w:hAnsi="宋体" w:cs="宋体"/>
                <w:szCs w:val="21"/>
                <w:lang w:val="en-US" w:eastAsia="zh-CN"/>
              </w:rPr>
              <w:t>9</w:t>
            </w:r>
            <w:r>
              <w:rPr>
                <w:rFonts w:ascii="宋体" w:hAnsi="宋体" w:cs="宋体"/>
                <w:szCs w:val="21"/>
              </w:rPr>
              <w:t>.</w:t>
            </w:r>
            <w:r>
              <w:rPr>
                <w:rFonts w:hint="eastAsia" w:ascii="宋体" w:hAnsi="宋体" w:cs="宋体"/>
                <w:szCs w:val="21"/>
                <w:lang w:val="en-US" w:eastAsia="zh-CN"/>
              </w:rPr>
              <w:t>3.27</w:t>
            </w:r>
          </w:p>
        </w:tc>
        <w:tc>
          <w:tcPr>
            <w:tcW w:w="671" w:type="dxa"/>
            <w:vAlign w:val="center"/>
          </w:tcPr>
          <w:p>
            <w:pPr>
              <w:tabs>
                <w:tab w:val="left" w:pos="1872"/>
              </w:tabs>
              <w:jc w:val="center"/>
              <w:rPr>
                <w:rFonts w:ascii="宋体" w:hAnsi="宋体"/>
                <w:szCs w:val="21"/>
              </w:rPr>
            </w:pPr>
            <w:r>
              <w:rPr>
                <w:rFonts w:hint="eastAsia" w:ascii="宋体" w:hAnsi="宋体"/>
                <w:szCs w:val="21"/>
              </w:rPr>
              <w:t>昼间</w:t>
            </w:r>
          </w:p>
        </w:tc>
        <w:tc>
          <w:tcPr>
            <w:tcW w:w="169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54.4</w:t>
            </w:r>
          </w:p>
        </w:tc>
        <w:tc>
          <w:tcPr>
            <w:tcW w:w="170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53.5</w:t>
            </w:r>
          </w:p>
        </w:tc>
        <w:tc>
          <w:tcPr>
            <w:tcW w:w="1581"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52.5</w:t>
            </w:r>
          </w:p>
        </w:tc>
        <w:tc>
          <w:tcPr>
            <w:tcW w:w="1605" w:type="dxa"/>
            <w:vAlign w:val="center"/>
          </w:tcPr>
          <w:p>
            <w:pPr>
              <w:tabs>
                <w:tab w:val="left" w:pos="1872"/>
              </w:tabs>
              <w:jc w:val="center"/>
              <w:rPr>
                <w:rFonts w:hint="default" w:ascii="宋体" w:hAnsi="宋体" w:eastAsia="宋体" w:cs="宋体"/>
                <w:szCs w:val="21"/>
                <w:lang w:val="en-US" w:eastAsia="zh-CN"/>
              </w:rPr>
            </w:pPr>
            <w:r>
              <w:rPr>
                <w:rFonts w:hint="eastAsia" w:ascii="宋体" w:hAnsi="宋体" w:cs="宋体"/>
                <w:szCs w:val="21"/>
                <w:lang w:val="en-US" w:eastAsia="zh-CN"/>
              </w:rPr>
              <w:t>53.1</w:t>
            </w:r>
          </w:p>
        </w:tc>
        <w:tc>
          <w:tcPr>
            <w:tcW w:w="698" w:type="dxa"/>
            <w:vMerge w:val="restart"/>
            <w:vAlign w:val="center"/>
          </w:tcPr>
          <w:p>
            <w:pPr>
              <w:tabs>
                <w:tab w:val="left" w:pos="1872"/>
              </w:tabs>
              <w:jc w:val="center"/>
              <w:rPr>
                <w:rFonts w:hint="default"/>
                <w:lang w:val="en-US" w:eastAsia="zh-CN"/>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jc w:val="center"/>
        </w:trPr>
        <w:tc>
          <w:tcPr>
            <w:tcW w:w="1333" w:type="dxa"/>
            <w:vMerge w:val="continue"/>
            <w:vAlign w:val="center"/>
          </w:tcPr>
          <w:p>
            <w:pPr>
              <w:tabs>
                <w:tab w:val="left" w:pos="1872"/>
              </w:tabs>
              <w:jc w:val="center"/>
              <w:rPr>
                <w:rFonts w:ascii="宋体" w:hAnsi="宋体" w:cs="宋体"/>
                <w:szCs w:val="21"/>
              </w:rPr>
            </w:pPr>
          </w:p>
        </w:tc>
        <w:tc>
          <w:tcPr>
            <w:tcW w:w="671" w:type="dxa"/>
            <w:vAlign w:val="center"/>
          </w:tcPr>
          <w:p>
            <w:pPr>
              <w:tabs>
                <w:tab w:val="left" w:pos="1872"/>
              </w:tabs>
              <w:jc w:val="center"/>
              <w:rPr>
                <w:rFonts w:ascii="宋体" w:hAnsi="宋体"/>
                <w:szCs w:val="21"/>
              </w:rPr>
            </w:pPr>
            <w:r>
              <w:rPr>
                <w:rFonts w:hint="eastAsia" w:ascii="宋体" w:hAnsi="宋体"/>
                <w:szCs w:val="21"/>
                <w:lang w:val="en-US" w:eastAsia="zh-CN"/>
              </w:rPr>
              <w:t>夜间</w:t>
            </w:r>
          </w:p>
        </w:tc>
        <w:tc>
          <w:tcPr>
            <w:tcW w:w="169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45.1</w:t>
            </w:r>
          </w:p>
        </w:tc>
        <w:tc>
          <w:tcPr>
            <w:tcW w:w="170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45.7</w:t>
            </w:r>
          </w:p>
        </w:tc>
        <w:tc>
          <w:tcPr>
            <w:tcW w:w="1581" w:type="dxa"/>
            <w:vAlign w:val="center"/>
          </w:tcPr>
          <w:p>
            <w:pPr>
              <w:tabs>
                <w:tab w:val="left" w:pos="1872"/>
              </w:tabs>
              <w:jc w:val="center"/>
              <w:rPr>
                <w:rFonts w:hint="default" w:ascii="宋体" w:hAnsi="宋体" w:cs="宋体"/>
                <w:szCs w:val="21"/>
                <w:lang w:val="en-US" w:eastAsia="zh-CN"/>
              </w:rPr>
            </w:pPr>
            <w:r>
              <w:rPr>
                <w:rFonts w:hint="eastAsia" w:ascii="宋体" w:hAnsi="宋体" w:cs="宋体"/>
                <w:szCs w:val="21"/>
                <w:lang w:val="en-US" w:eastAsia="zh-CN"/>
              </w:rPr>
              <w:t>42.1</w:t>
            </w:r>
          </w:p>
        </w:tc>
        <w:tc>
          <w:tcPr>
            <w:tcW w:w="1605" w:type="dxa"/>
            <w:vAlign w:val="center"/>
          </w:tcPr>
          <w:p>
            <w:pPr>
              <w:pStyle w:val="2"/>
              <w:ind w:left="0" w:leftChars="0" w:firstLine="0" w:firstLineChars="0"/>
              <w:jc w:val="center"/>
              <w:rPr>
                <w:rFonts w:hint="default"/>
                <w:lang w:val="en-US" w:eastAsia="zh-CN"/>
              </w:rPr>
            </w:pPr>
            <w:r>
              <w:rPr>
                <w:rFonts w:hint="eastAsia"/>
                <w:lang w:val="en-US" w:eastAsia="zh-CN"/>
              </w:rPr>
              <w:t>45.5</w:t>
            </w:r>
          </w:p>
        </w:tc>
        <w:tc>
          <w:tcPr>
            <w:tcW w:w="698" w:type="dxa"/>
            <w:vMerge w:val="continue"/>
            <w:vAlign w:val="center"/>
          </w:tcPr>
          <w:p>
            <w:pPr>
              <w:tabs>
                <w:tab w:val="left" w:pos="1872"/>
              </w:tabs>
              <w:jc w:val="center"/>
              <w:rPr>
                <w:rFonts w:hint="eastAsia" w:ascii="宋体" w:hAnsi="宋体" w:cs="宋体"/>
                <w:szCs w:val="21"/>
              </w:rPr>
            </w:pPr>
          </w:p>
        </w:tc>
      </w:tr>
    </w:tbl>
    <w:p>
      <w:pPr>
        <w:widowControl/>
        <w:spacing w:line="500" w:lineRule="exact"/>
        <w:ind w:firstLine="480" w:firstLineChars="200"/>
        <w:rPr>
          <w:rFonts w:hint="eastAsia" w:ascii="宋体" w:hAnsi="宋体" w:eastAsia="宋体"/>
          <w:kern w:val="0"/>
          <w:sz w:val="24"/>
          <w:szCs w:val="24"/>
        </w:rPr>
      </w:pPr>
      <w:r>
        <w:rPr>
          <w:rFonts w:ascii="Times New Roman" w:hAnsi="Times New Roman" w:eastAsia="宋体"/>
          <w:kern w:val="0"/>
          <w:sz w:val="24"/>
          <w:szCs w:val="24"/>
        </w:rPr>
        <w:t>经检测，本项目厂界昼间噪声值范围为</w:t>
      </w:r>
      <w:r>
        <w:rPr>
          <w:rFonts w:hint="eastAsia" w:asciiTheme="minorEastAsia" w:hAnsiTheme="minorEastAsia" w:eastAsiaTheme="minorEastAsia" w:cstheme="minorEastAsia"/>
          <w:kern w:val="0"/>
          <w:sz w:val="24"/>
          <w:szCs w:val="24"/>
          <w:lang w:val="en-US" w:eastAsia="zh-CN"/>
        </w:rPr>
        <w:t>50.5</w:t>
      </w:r>
      <w:r>
        <w:rPr>
          <w:rFonts w:hint="eastAsia" w:asciiTheme="minorEastAsia" w:hAnsiTheme="minorEastAsia" w:eastAsiaTheme="minorEastAsia" w:cstheme="minorEastAsia"/>
          <w:kern w:val="0"/>
          <w:sz w:val="24"/>
          <w:szCs w:val="24"/>
        </w:rPr>
        <w:t>～</w:t>
      </w:r>
      <w:r>
        <w:rPr>
          <w:rFonts w:hint="eastAsia" w:asciiTheme="minorEastAsia" w:hAnsiTheme="minorEastAsia" w:eastAsiaTheme="minorEastAsia" w:cstheme="minorEastAsia"/>
          <w:kern w:val="0"/>
          <w:sz w:val="24"/>
          <w:szCs w:val="24"/>
          <w:lang w:val="en-US" w:eastAsia="zh-CN"/>
        </w:rPr>
        <w:t>55.5</w:t>
      </w:r>
      <w:r>
        <w:rPr>
          <w:rFonts w:hint="eastAsia" w:asciiTheme="minorEastAsia" w:hAnsiTheme="minorEastAsia" w:eastAsiaTheme="minorEastAsia" w:cstheme="minorEastAsia"/>
          <w:kern w:val="0"/>
          <w:sz w:val="24"/>
          <w:szCs w:val="24"/>
        </w:rPr>
        <w:t>dB（A）</w:t>
      </w:r>
      <w:r>
        <w:rPr>
          <w:rFonts w:ascii="Times New Roman" w:hAnsi="Times New Roman" w:eastAsia="宋体"/>
          <w:kern w:val="0"/>
          <w:sz w:val="24"/>
          <w:szCs w:val="24"/>
        </w:rPr>
        <w:t>，</w:t>
      </w:r>
      <w:r>
        <w:rPr>
          <w:rFonts w:hint="eastAsia"/>
          <w:kern w:val="0"/>
          <w:sz w:val="24"/>
          <w:szCs w:val="24"/>
          <w:lang w:eastAsia="zh-CN"/>
        </w:rPr>
        <w:t>夜间噪声值范围为</w:t>
      </w:r>
      <w:r>
        <w:rPr>
          <w:rFonts w:hint="eastAsia"/>
          <w:kern w:val="0"/>
          <w:sz w:val="24"/>
          <w:szCs w:val="24"/>
          <w:lang w:val="en-US" w:eastAsia="zh-CN"/>
        </w:rPr>
        <w:t>40.9～48.6</w:t>
      </w:r>
      <w:r>
        <w:rPr>
          <w:rFonts w:hint="eastAsia" w:asciiTheme="minorEastAsia" w:hAnsiTheme="minorEastAsia" w:eastAsiaTheme="minorEastAsia" w:cstheme="minorEastAsia"/>
          <w:kern w:val="0"/>
          <w:sz w:val="24"/>
          <w:szCs w:val="24"/>
        </w:rPr>
        <w:t>dB（A）</w:t>
      </w:r>
      <w:r>
        <w:rPr>
          <w:rFonts w:ascii="Times New Roman" w:hAnsi="Times New Roman" w:eastAsia="宋体"/>
          <w:kern w:val="0"/>
          <w:sz w:val="24"/>
          <w:szCs w:val="24"/>
        </w:rPr>
        <w:t>检测结果</w:t>
      </w:r>
      <w:r>
        <w:rPr>
          <w:rFonts w:hint="eastAsia"/>
          <w:kern w:val="0"/>
          <w:sz w:val="24"/>
          <w:szCs w:val="24"/>
          <w:lang w:eastAsia="zh-CN"/>
        </w:rPr>
        <w:t>满足</w:t>
      </w:r>
      <w:r>
        <w:rPr>
          <w:rFonts w:ascii="Times New Roman" w:hAnsi="Times New Roman" w:eastAsia="宋体"/>
          <w:kern w:val="0"/>
          <w:sz w:val="24"/>
          <w:szCs w:val="24"/>
        </w:rPr>
        <w:t>《工业企业厂界</w:t>
      </w:r>
      <w:r>
        <w:rPr>
          <w:rFonts w:hint="eastAsia"/>
          <w:kern w:val="0"/>
          <w:sz w:val="24"/>
          <w:szCs w:val="24"/>
          <w:lang w:eastAsia="zh-CN"/>
        </w:rPr>
        <w:t>环境</w:t>
      </w:r>
      <w:r>
        <w:rPr>
          <w:rFonts w:ascii="Times New Roman" w:hAnsi="Times New Roman" w:eastAsia="宋体"/>
          <w:kern w:val="0"/>
          <w:sz w:val="24"/>
          <w:szCs w:val="24"/>
        </w:rPr>
        <w:t>噪声</w:t>
      </w:r>
      <w:r>
        <w:rPr>
          <w:rFonts w:hint="eastAsia"/>
          <w:kern w:val="0"/>
          <w:sz w:val="24"/>
          <w:szCs w:val="24"/>
          <w:lang w:eastAsia="zh-CN"/>
        </w:rPr>
        <w:t>排放</w:t>
      </w:r>
      <w:r>
        <w:rPr>
          <w:rFonts w:ascii="Times New Roman" w:hAnsi="Times New Roman" w:eastAsia="宋体"/>
          <w:kern w:val="0"/>
          <w:sz w:val="24"/>
          <w:szCs w:val="24"/>
        </w:rPr>
        <w:t>标准》</w:t>
      </w:r>
      <w:r>
        <w:rPr>
          <w:rFonts w:hint="eastAsia" w:asciiTheme="minorEastAsia" w:hAnsiTheme="minorEastAsia" w:eastAsiaTheme="minorEastAsia" w:cstheme="minorEastAsia"/>
          <w:b w:val="0"/>
          <w:bCs w:val="0"/>
          <w:kern w:val="0"/>
          <w:sz w:val="24"/>
          <w:szCs w:val="24"/>
        </w:rPr>
        <w:t>(GB</w:t>
      </w:r>
      <w:r>
        <w:rPr>
          <w:rFonts w:hint="eastAsia" w:asciiTheme="minorEastAsia" w:hAnsiTheme="minorEastAsia" w:eastAsiaTheme="minorEastAsia" w:cstheme="minorEastAsia"/>
          <w:b w:val="0"/>
          <w:bCs w:val="0"/>
          <w:kern w:val="0"/>
          <w:sz w:val="24"/>
          <w:szCs w:val="24"/>
          <w:lang w:val="en-US" w:eastAsia="zh-CN"/>
        </w:rPr>
        <w:t>12348-2008</w:t>
      </w:r>
      <w:r>
        <w:rPr>
          <w:rFonts w:hint="eastAsia" w:asciiTheme="minorEastAsia" w:hAnsiTheme="minorEastAsia" w:eastAsiaTheme="minorEastAsia" w:cstheme="minorEastAsia"/>
          <w:b w:val="0"/>
          <w:bCs w:val="0"/>
          <w:kern w:val="0"/>
          <w:sz w:val="24"/>
          <w:szCs w:val="24"/>
        </w:rPr>
        <w:t>)</w:t>
      </w:r>
      <w:r>
        <w:rPr>
          <w:rFonts w:ascii="Times New Roman" w:hAnsi="Times New Roman" w:eastAsia="宋体"/>
          <w:kern w:val="0"/>
          <w:sz w:val="24"/>
          <w:szCs w:val="24"/>
        </w:rPr>
        <w:t>2类标准限值要求</w:t>
      </w:r>
      <w:r>
        <w:rPr>
          <w:rFonts w:ascii="宋体" w:hAnsi="宋体" w:eastAsia="宋体"/>
          <w:kern w:val="0"/>
          <w:sz w:val="24"/>
          <w:szCs w:val="24"/>
        </w:rPr>
        <w:t>。</w:t>
      </w:r>
    </w:p>
    <w:p>
      <w:pPr>
        <w:pStyle w:val="4"/>
        <w:spacing w:line="500" w:lineRule="exact"/>
        <w:rPr>
          <w:highlight w:val="none"/>
        </w:rPr>
      </w:pPr>
      <w:bookmarkStart w:id="203" w:name="_Toc29856"/>
      <w:r>
        <w:rPr>
          <w:rFonts w:hint="eastAsia"/>
          <w:highlight w:val="none"/>
        </w:rPr>
        <w:t>9.</w:t>
      </w:r>
      <w:r>
        <w:rPr>
          <w:rFonts w:hint="eastAsia"/>
          <w:highlight w:val="none"/>
          <w:lang w:val="en-US" w:eastAsia="zh-CN"/>
        </w:rPr>
        <w:t>2</w:t>
      </w:r>
      <w:r>
        <w:rPr>
          <w:rFonts w:hint="eastAsia"/>
          <w:highlight w:val="none"/>
        </w:rPr>
        <w:t>污染物排放总量核算</w:t>
      </w:r>
      <w:bookmarkEnd w:id="203"/>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根据</w:t>
      </w:r>
      <w:r>
        <w:rPr>
          <w:rFonts w:ascii="宋体" w:hAnsi="宋体" w:eastAsia="宋体"/>
          <w:kern w:val="0"/>
          <w:sz w:val="24"/>
          <w:szCs w:val="24"/>
        </w:rPr>
        <w:t>原环评并结合本项目所在区域环境质量现状和工程自身外排污染物特征</w:t>
      </w:r>
      <w:r>
        <w:rPr>
          <w:rFonts w:hint="eastAsia" w:ascii="宋体" w:hAnsi="宋体" w:eastAsia="宋体"/>
          <w:kern w:val="0"/>
          <w:sz w:val="24"/>
          <w:szCs w:val="24"/>
        </w:rPr>
        <w:t>，</w:t>
      </w:r>
      <w:r>
        <w:rPr>
          <w:rFonts w:ascii="宋体" w:hAnsi="宋体" w:eastAsia="宋体"/>
          <w:kern w:val="0"/>
          <w:sz w:val="24"/>
          <w:szCs w:val="24"/>
        </w:rPr>
        <w:t>确定本项目的总量控制因子为SO</w:t>
      </w:r>
      <w:r>
        <w:rPr>
          <w:rFonts w:ascii="宋体" w:hAnsi="宋体" w:eastAsia="宋体"/>
          <w:kern w:val="0"/>
          <w:sz w:val="24"/>
          <w:szCs w:val="24"/>
          <w:vertAlign w:val="subscript"/>
        </w:rPr>
        <w:t>2</w:t>
      </w:r>
      <w:r>
        <w:rPr>
          <w:rFonts w:ascii="宋体" w:hAnsi="宋体" w:eastAsia="宋体"/>
          <w:kern w:val="0"/>
          <w:sz w:val="24"/>
          <w:szCs w:val="24"/>
        </w:rPr>
        <w:t>、氮氧化物、COD、氨氮。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outlineLvl w:val="9"/>
        <w:rPr>
          <w:rFonts w:hint="eastAsia" w:ascii="宋体" w:hAnsi="宋体" w:eastAsia="宋体"/>
          <w:kern w:val="0"/>
          <w:sz w:val="24"/>
          <w:szCs w:val="24"/>
        </w:rPr>
      </w:pPr>
      <w:r>
        <w:rPr>
          <w:rFonts w:hint="eastAsia" w:ascii="宋体" w:hAnsi="宋体" w:eastAsia="宋体"/>
          <w:kern w:val="0"/>
          <w:sz w:val="24"/>
          <w:szCs w:val="24"/>
        </w:rPr>
        <w:t>本项目不新建锅炉</w:t>
      </w:r>
      <w:r>
        <w:rPr>
          <w:rFonts w:ascii="宋体" w:hAnsi="宋体" w:eastAsia="宋体"/>
          <w:kern w:val="0"/>
          <w:sz w:val="24"/>
          <w:szCs w:val="24"/>
        </w:rPr>
        <w:t>，冬季供暖由</w:t>
      </w:r>
      <w:r>
        <w:rPr>
          <w:rFonts w:hint="eastAsia" w:ascii="宋体" w:hAnsi="宋体" w:eastAsia="宋体"/>
          <w:kern w:val="0"/>
          <w:sz w:val="24"/>
          <w:szCs w:val="24"/>
        </w:rPr>
        <w:t>热力公司</w:t>
      </w:r>
      <w:r>
        <w:rPr>
          <w:rFonts w:ascii="宋体" w:hAnsi="宋体" w:eastAsia="宋体"/>
          <w:kern w:val="0"/>
          <w:sz w:val="24"/>
          <w:szCs w:val="24"/>
        </w:rPr>
        <w:t>集中供应。</w:t>
      </w:r>
      <w:r>
        <w:rPr>
          <w:rFonts w:hint="eastAsia" w:ascii="宋体" w:hAnsi="宋体" w:eastAsia="宋体"/>
          <w:kern w:val="0"/>
          <w:sz w:val="24"/>
          <w:szCs w:val="24"/>
        </w:rPr>
        <w:t>因此</w:t>
      </w:r>
      <w:r>
        <w:rPr>
          <w:rFonts w:ascii="宋体" w:hAnsi="宋体" w:eastAsia="宋体"/>
          <w:kern w:val="0"/>
          <w:sz w:val="24"/>
          <w:szCs w:val="24"/>
        </w:rPr>
        <w:t>SO</w:t>
      </w:r>
      <w:r>
        <w:rPr>
          <w:rFonts w:ascii="宋体" w:hAnsi="宋体" w:eastAsia="宋体"/>
          <w:kern w:val="0"/>
          <w:sz w:val="24"/>
          <w:szCs w:val="24"/>
          <w:vertAlign w:val="subscript"/>
        </w:rPr>
        <w:t>2</w:t>
      </w:r>
      <w:r>
        <w:rPr>
          <w:rFonts w:ascii="宋体" w:hAnsi="宋体" w:eastAsia="宋体"/>
          <w:kern w:val="0"/>
          <w:sz w:val="24"/>
          <w:szCs w:val="24"/>
        </w:rPr>
        <w:t>0t/a，氮氧化物0t/a。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lang w:val="en-US" w:eastAsia="zh-CN"/>
        </w:rPr>
      </w:pPr>
      <w:r>
        <w:rPr>
          <w:rFonts w:hint="eastAsia" w:ascii="宋体" w:hAnsi="宋体" w:eastAsia="宋体"/>
          <w:kern w:val="0"/>
          <w:sz w:val="24"/>
          <w:szCs w:val="24"/>
        </w:rPr>
        <w:t>根据</w:t>
      </w:r>
      <w:r>
        <w:rPr>
          <w:rFonts w:hint="eastAsia" w:ascii="宋体" w:hAnsi="宋体"/>
          <w:kern w:val="0"/>
          <w:sz w:val="24"/>
          <w:szCs w:val="24"/>
          <w:lang w:val="en-US" w:eastAsia="zh-CN"/>
        </w:rPr>
        <w:t>张家口博浩威特环境技术服务</w:t>
      </w:r>
      <w:r>
        <w:rPr>
          <w:rFonts w:hint="eastAsia" w:ascii="宋体" w:hAnsi="宋体"/>
          <w:sz w:val="24"/>
          <w:szCs w:val="24"/>
          <w:lang w:eastAsia="zh-CN"/>
        </w:rPr>
        <w:t>有限公司</w:t>
      </w:r>
      <w:r>
        <w:rPr>
          <w:rFonts w:hint="eastAsia" w:ascii="宋体" w:hAnsi="宋体" w:eastAsia="宋体"/>
          <w:sz w:val="24"/>
          <w:szCs w:val="24"/>
        </w:rPr>
        <w:t>出具的</w:t>
      </w:r>
      <w:r>
        <w:rPr>
          <w:rFonts w:ascii="宋体" w:hAnsi="宋体" w:eastAsia="宋体"/>
          <w:sz w:val="24"/>
          <w:szCs w:val="24"/>
        </w:rPr>
        <w:t>编号为</w:t>
      </w:r>
      <w:r>
        <w:rPr>
          <w:rFonts w:hint="eastAsia" w:ascii="宋体" w:hAnsi="宋体"/>
          <w:sz w:val="24"/>
          <w:szCs w:val="24"/>
          <w:lang w:val="en-US" w:eastAsia="zh-CN"/>
        </w:rPr>
        <w:t>BTYS2019044检</w:t>
      </w:r>
      <w:r>
        <w:rPr>
          <w:rFonts w:hint="eastAsia" w:ascii="宋体" w:hAnsi="宋体" w:eastAsia="宋体"/>
          <w:sz w:val="24"/>
          <w:szCs w:val="24"/>
        </w:rPr>
        <w:t>测报告</w:t>
      </w:r>
      <w:r>
        <w:rPr>
          <w:rFonts w:ascii="宋体" w:hAnsi="宋体" w:eastAsia="宋体"/>
          <w:sz w:val="24"/>
          <w:szCs w:val="24"/>
        </w:rPr>
        <w:t>结果显示，</w:t>
      </w:r>
      <w:r>
        <w:rPr>
          <w:rFonts w:hint="eastAsia" w:ascii="宋体" w:hAnsi="宋体" w:eastAsia="宋体"/>
          <w:kern w:val="0"/>
          <w:sz w:val="24"/>
          <w:szCs w:val="24"/>
        </w:rPr>
        <w:t>本项目外排废水</w:t>
      </w:r>
      <w:r>
        <w:rPr>
          <w:rFonts w:ascii="宋体" w:hAnsi="宋体" w:eastAsia="宋体"/>
          <w:kern w:val="0"/>
          <w:sz w:val="24"/>
          <w:szCs w:val="24"/>
        </w:rPr>
        <w:t>中</w:t>
      </w:r>
      <w:r>
        <w:rPr>
          <w:rFonts w:hint="eastAsia" w:ascii="宋体" w:hAnsi="宋体" w:eastAsia="宋体"/>
          <w:kern w:val="0"/>
          <w:sz w:val="24"/>
          <w:szCs w:val="24"/>
        </w:rPr>
        <w:t>污染物</w:t>
      </w:r>
      <w:r>
        <w:rPr>
          <w:rFonts w:hint="eastAsia" w:ascii="宋体" w:hAnsi="宋体" w:eastAsia="宋体"/>
          <w:kern w:val="0"/>
          <w:sz w:val="24"/>
          <w:szCs w:val="24"/>
          <w:lang w:eastAsia="zh-CN"/>
        </w:rPr>
        <w:t>最大</w:t>
      </w:r>
      <w:r>
        <w:rPr>
          <w:rFonts w:hint="eastAsia" w:ascii="宋体" w:hAnsi="宋体" w:eastAsia="宋体"/>
          <w:kern w:val="0"/>
          <w:sz w:val="24"/>
          <w:szCs w:val="24"/>
        </w:rPr>
        <w:t>浓度</w:t>
      </w:r>
      <w:r>
        <w:rPr>
          <w:rFonts w:ascii="宋体" w:hAnsi="宋体" w:eastAsia="宋体"/>
          <w:kern w:val="0"/>
          <w:sz w:val="24"/>
          <w:szCs w:val="24"/>
        </w:rPr>
        <w:t>为</w:t>
      </w:r>
      <w:r>
        <w:rPr>
          <w:rFonts w:hint="eastAsia" w:ascii="宋体" w:hAnsi="宋体" w:eastAsia="宋体"/>
          <w:kern w:val="0"/>
          <w:sz w:val="24"/>
          <w:szCs w:val="24"/>
        </w:rPr>
        <w:t>COD：</w:t>
      </w:r>
      <w:r>
        <w:rPr>
          <w:rFonts w:hint="eastAsia" w:ascii="宋体" w:hAnsi="宋体"/>
          <w:kern w:val="0"/>
          <w:sz w:val="24"/>
          <w:szCs w:val="24"/>
          <w:lang w:val="en-US" w:eastAsia="zh-CN"/>
        </w:rPr>
        <w:t>346</w:t>
      </w:r>
      <w:r>
        <w:rPr>
          <w:rFonts w:hint="eastAsia" w:ascii="宋体" w:hAnsi="宋体" w:eastAsia="宋体"/>
          <w:kern w:val="0"/>
          <w:sz w:val="24"/>
          <w:szCs w:val="24"/>
        </w:rPr>
        <w:t>mg/L，NH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36.2</w:t>
      </w:r>
      <w:r>
        <w:rPr>
          <w:rFonts w:hint="eastAsia" w:ascii="宋体" w:hAnsi="宋体" w:eastAsia="宋体"/>
          <w:kern w:val="0"/>
          <w:sz w:val="24"/>
          <w:szCs w:val="24"/>
          <w:highlight w:val="none"/>
        </w:rPr>
        <w:t>mg/L</w:t>
      </w:r>
      <w:r>
        <w:rPr>
          <w:rFonts w:hint="eastAsia" w:ascii="宋体" w:hAnsi="宋体" w:eastAsia="宋体"/>
          <w:kern w:val="0"/>
          <w:sz w:val="24"/>
          <w:szCs w:val="24"/>
          <w:highlight w:val="none"/>
          <w:lang w:eastAsia="zh-CN"/>
        </w:rPr>
        <w:t>。</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lang w:eastAsia="zh-CN"/>
        </w:rPr>
      </w:pPr>
      <w:r>
        <w:rPr>
          <w:rFonts w:hint="eastAsia" w:ascii="宋体" w:hAnsi="宋体" w:eastAsia="宋体"/>
          <w:kern w:val="0"/>
          <w:sz w:val="24"/>
          <w:szCs w:val="24"/>
        </w:rPr>
        <w:t>按照：总量=排放浓度×废水排放量计算，本项目废水排放量为</w:t>
      </w:r>
      <w:r>
        <w:rPr>
          <w:rFonts w:hint="eastAsia" w:ascii="宋体" w:hAnsi="宋体"/>
          <w:kern w:val="0"/>
          <w:sz w:val="24"/>
          <w:szCs w:val="24"/>
          <w:lang w:val="en-US" w:eastAsia="zh-CN"/>
        </w:rPr>
        <w:t>87809</w:t>
      </w:r>
      <w:r>
        <w:rPr>
          <w:rFonts w:hint="eastAsia" w:ascii="宋体" w:hAnsi="宋体" w:eastAsia="宋体"/>
          <w:kern w:val="0"/>
          <w:sz w:val="24"/>
          <w:szCs w:val="24"/>
        </w:rPr>
        <w:t>t/a，则</w:t>
      </w:r>
      <w:r>
        <w:rPr>
          <w:rFonts w:hint="eastAsia" w:ascii="宋体" w:hAnsi="宋体"/>
          <w:kern w:val="0"/>
          <w:sz w:val="24"/>
          <w:szCs w:val="24"/>
          <w:lang w:eastAsia="zh-CN"/>
        </w:rPr>
        <w:t>：</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kern w:val="0"/>
          <w:sz w:val="24"/>
          <w:szCs w:val="24"/>
        </w:rPr>
        <w:t>COD</w:t>
      </w:r>
      <w:r>
        <w:rPr>
          <w:rFonts w:ascii="宋体" w:hAnsi="宋体" w:eastAsia="宋体"/>
          <w:kern w:val="0"/>
          <w:sz w:val="24"/>
          <w:szCs w:val="24"/>
        </w:rPr>
        <w:t>：</w:t>
      </w:r>
      <w:r>
        <w:rPr>
          <w:rFonts w:hint="eastAsia" w:ascii="宋体" w:hAnsi="宋体"/>
          <w:kern w:val="0"/>
          <w:sz w:val="24"/>
          <w:szCs w:val="24"/>
          <w:lang w:val="en-US" w:eastAsia="zh-CN"/>
        </w:rPr>
        <w:t>346</w:t>
      </w:r>
      <w:r>
        <w:rPr>
          <w:rFonts w:ascii="宋体" w:hAnsi="宋体" w:eastAsia="宋体"/>
          <w:kern w:val="0"/>
          <w:sz w:val="24"/>
          <w:szCs w:val="24"/>
        </w:rPr>
        <w:t>mg/L×</w:t>
      </w:r>
      <w:r>
        <w:rPr>
          <w:rFonts w:hint="eastAsia" w:ascii="宋体" w:hAnsi="宋体"/>
          <w:kern w:val="0"/>
          <w:sz w:val="24"/>
          <w:szCs w:val="24"/>
          <w:lang w:val="en-US" w:eastAsia="zh-CN"/>
        </w:rPr>
        <w:t>88977.6</w:t>
      </w:r>
      <w:r>
        <w:rPr>
          <w:rFonts w:hint="eastAsia" w:ascii="宋体" w:hAnsi="宋体" w:eastAsia="宋体"/>
          <w:kern w:val="0"/>
          <w:sz w:val="24"/>
          <w:szCs w:val="24"/>
        </w:rPr>
        <w:t>t/a</w:t>
      </w:r>
      <w:r>
        <w:rPr>
          <w:rFonts w:ascii="宋体" w:hAnsi="宋体" w:eastAsia="宋体"/>
          <w:kern w:val="0"/>
          <w:sz w:val="24"/>
          <w:szCs w:val="24"/>
        </w:rPr>
        <w:t>×</w:t>
      </w:r>
      <w:r>
        <w:rPr>
          <w:rFonts w:hint="eastAsia" w:ascii="宋体" w:hAnsi="宋体" w:eastAsia="宋体"/>
          <w:kern w:val="0"/>
          <w:sz w:val="24"/>
          <w:szCs w:val="24"/>
        </w:rPr>
        <w:t>10</w:t>
      </w:r>
      <w:r>
        <w:rPr>
          <w:rFonts w:hint="eastAsia" w:ascii="宋体" w:hAnsi="宋体" w:eastAsia="宋体"/>
          <w:kern w:val="0"/>
          <w:sz w:val="24"/>
          <w:szCs w:val="24"/>
          <w:vertAlign w:val="superscript"/>
        </w:rPr>
        <w:t>-6</w:t>
      </w:r>
      <w:r>
        <w:rPr>
          <w:rFonts w:hint="eastAsia" w:ascii="宋体" w:hAnsi="宋体" w:eastAsia="宋体"/>
          <w:kern w:val="0"/>
          <w:sz w:val="24"/>
          <w:szCs w:val="24"/>
        </w:rPr>
        <w:t>=</w:t>
      </w:r>
      <w:r>
        <w:rPr>
          <w:rFonts w:hint="eastAsia" w:ascii="宋体" w:hAnsi="宋体"/>
          <w:kern w:val="0"/>
          <w:sz w:val="24"/>
          <w:szCs w:val="24"/>
          <w:lang w:val="en-US" w:eastAsia="zh-CN"/>
        </w:rPr>
        <w:t>30.79</w:t>
      </w:r>
      <w:r>
        <w:rPr>
          <w:rFonts w:hint="eastAsia" w:ascii="宋体" w:hAnsi="宋体" w:eastAsia="宋体"/>
          <w:kern w:val="0"/>
          <w:sz w:val="24"/>
          <w:szCs w:val="24"/>
        </w:rPr>
        <w:t>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ascii="宋体" w:hAnsi="宋体" w:eastAsia="宋体"/>
          <w:kern w:val="0"/>
          <w:sz w:val="24"/>
          <w:szCs w:val="24"/>
        </w:rPr>
      </w:pPr>
      <w:r>
        <w:rPr>
          <w:rFonts w:hint="eastAsia" w:ascii="宋体" w:hAnsi="宋体" w:eastAsia="宋体"/>
          <w:kern w:val="0"/>
          <w:sz w:val="24"/>
          <w:szCs w:val="24"/>
        </w:rPr>
        <w:t>NH</w:t>
      </w:r>
      <w:r>
        <w:rPr>
          <w:rFonts w:hint="eastAsia" w:ascii="宋体" w:hAnsi="宋体" w:eastAsia="宋体"/>
          <w:kern w:val="0"/>
          <w:sz w:val="24"/>
          <w:szCs w:val="24"/>
          <w:vertAlign w:val="subscript"/>
        </w:rPr>
        <w:t>3</w:t>
      </w:r>
      <w:r>
        <w:rPr>
          <w:rFonts w:hint="eastAsia" w:ascii="宋体" w:hAnsi="宋体" w:eastAsia="宋体"/>
          <w:kern w:val="0"/>
          <w:sz w:val="24"/>
          <w:szCs w:val="24"/>
        </w:rPr>
        <w:t>-N：</w:t>
      </w:r>
      <w:r>
        <w:rPr>
          <w:rFonts w:hint="eastAsia" w:ascii="宋体" w:hAnsi="宋体"/>
          <w:kern w:val="0"/>
          <w:sz w:val="24"/>
          <w:szCs w:val="24"/>
          <w:highlight w:val="none"/>
          <w:lang w:val="en-US" w:eastAsia="zh-CN"/>
        </w:rPr>
        <w:t>36.2</w:t>
      </w:r>
      <w:r>
        <w:rPr>
          <w:rFonts w:ascii="宋体" w:hAnsi="宋体" w:eastAsia="宋体"/>
          <w:kern w:val="0"/>
          <w:sz w:val="24"/>
          <w:szCs w:val="24"/>
          <w:highlight w:val="none"/>
        </w:rPr>
        <w:t>m</w:t>
      </w:r>
      <w:r>
        <w:rPr>
          <w:rFonts w:ascii="宋体" w:hAnsi="宋体" w:eastAsia="宋体"/>
          <w:kern w:val="0"/>
          <w:sz w:val="24"/>
          <w:szCs w:val="24"/>
        </w:rPr>
        <w:t>g/L×</w:t>
      </w:r>
      <w:r>
        <w:rPr>
          <w:rFonts w:hint="eastAsia" w:ascii="宋体" w:hAnsi="宋体"/>
          <w:kern w:val="0"/>
          <w:sz w:val="24"/>
          <w:szCs w:val="24"/>
          <w:lang w:val="en-US" w:eastAsia="zh-CN"/>
        </w:rPr>
        <w:t>88977.6</w:t>
      </w:r>
      <w:r>
        <w:rPr>
          <w:rFonts w:hint="eastAsia" w:ascii="宋体" w:hAnsi="宋体" w:eastAsia="宋体"/>
          <w:kern w:val="0"/>
          <w:sz w:val="24"/>
          <w:szCs w:val="24"/>
        </w:rPr>
        <w:t>t/a</w:t>
      </w:r>
      <w:r>
        <w:rPr>
          <w:rFonts w:ascii="宋体" w:hAnsi="宋体" w:eastAsia="宋体"/>
          <w:kern w:val="0"/>
          <w:sz w:val="24"/>
          <w:szCs w:val="24"/>
        </w:rPr>
        <w:t>×</w:t>
      </w:r>
      <w:r>
        <w:rPr>
          <w:rFonts w:hint="eastAsia" w:ascii="宋体" w:hAnsi="宋体" w:eastAsia="宋体"/>
          <w:kern w:val="0"/>
          <w:sz w:val="24"/>
          <w:szCs w:val="24"/>
        </w:rPr>
        <w:t>10</w:t>
      </w:r>
      <w:r>
        <w:rPr>
          <w:rFonts w:hint="eastAsia" w:ascii="宋体" w:hAnsi="宋体" w:eastAsia="宋体"/>
          <w:kern w:val="0"/>
          <w:sz w:val="24"/>
          <w:szCs w:val="24"/>
          <w:vertAlign w:val="superscript"/>
        </w:rPr>
        <w:t>-</w:t>
      </w:r>
      <w:r>
        <w:rPr>
          <w:rFonts w:hint="eastAsia" w:ascii="宋体" w:hAnsi="宋体" w:eastAsia="宋体"/>
          <w:kern w:val="0"/>
          <w:sz w:val="24"/>
          <w:szCs w:val="24"/>
          <w:highlight w:val="none"/>
          <w:vertAlign w:val="superscript"/>
        </w:rPr>
        <w:t>6</w:t>
      </w:r>
      <w:r>
        <w:rPr>
          <w:rFonts w:hint="eastAsia" w:ascii="宋体" w:hAnsi="宋体" w:eastAsia="宋体"/>
          <w:kern w:val="0"/>
          <w:sz w:val="24"/>
          <w:szCs w:val="24"/>
          <w:highlight w:val="none"/>
        </w:rPr>
        <w:t>=</w:t>
      </w:r>
      <w:r>
        <w:rPr>
          <w:rFonts w:hint="eastAsia" w:ascii="宋体" w:hAnsi="宋体"/>
          <w:kern w:val="0"/>
          <w:sz w:val="24"/>
          <w:szCs w:val="24"/>
          <w:highlight w:val="none"/>
          <w:lang w:val="en-US" w:eastAsia="zh-CN"/>
        </w:rPr>
        <w:t>3.22</w:t>
      </w:r>
      <w:r>
        <w:rPr>
          <w:rFonts w:hint="eastAsia" w:ascii="宋体" w:hAnsi="宋体" w:eastAsia="宋体"/>
          <w:kern w:val="0"/>
          <w:sz w:val="24"/>
          <w:szCs w:val="24"/>
          <w:highlight w:val="none"/>
        </w:rPr>
        <w:t>t/a</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cs="宋体"/>
          <w:sz w:val="24"/>
          <w:szCs w:val="24"/>
        </w:rPr>
        <w:t>本项目</w:t>
      </w:r>
      <w:r>
        <w:rPr>
          <w:rFonts w:hint="eastAsia" w:ascii="宋体" w:hAnsi="宋体" w:cs="宋体"/>
          <w:sz w:val="24"/>
          <w:szCs w:val="24"/>
          <w:lang w:val="en-US" w:eastAsia="zh-CN"/>
        </w:rPr>
        <w:t>无生产废水，生活污水不计入总量控制指标。</w:t>
      </w:r>
    </w:p>
    <w:p>
      <w:pPr>
        <w:rPr>
          <w:rFonts w:hint="eastAsia"/>
        </w:rPr>
      </w:pPr>
      <w:r>
        <w:rPr>
          <w:rFonts w:hint="eastAsia"/>
        </w:rPr>
        <w:br w:type="page"/>
      </w:r>
    </w:p>
    <w:p>
      <w:pPr>
        <w:pStyle w:val="3"/>
        <w:spacing w:line="500" w:lineRule="exact"/>
      </w:pPr>
      <w:bookmarkStart w:id="204" w:name="_Toc28034"/>
      <w:r>
        <w:rPr>
          <w:rFonts w:hint="eastAsia"/>
        </w:rPr>
        <w:t>10 验收监测结论</w:t>
      </w:r>
      <w:bookmarkEnd w:id="204"/>
    </w:p>
    <w:p>
      <w:pPr>
        <w:pStyle w:val="4"/>
        <w:spacing w:line="500" w:lineRule="exact"/>
        <w:rPr>
          <w:highlight w:val="yellow"/>
        </w:rPr>
      </w:pPr>
      <w:bookmarkStart w:id="205" w:name="_Toc10345"/>
      <w:r>
        <w:t>10.1</w:t>
      </w:r>
      <w:r>
        <w:rPr>
          <w:highlight w:val="none"/>
        </w:rPr>
        <w:t>验收主要结论</w:t>
      </w:r>
      <w:bookmarkEnd w:id="205"/>
    </w:p>
    <w:p>
      <w:pPr>
        <w:spacing w:line="500" w:lineRule="exact"/>
        <w:ind w:firstLine="480" w:firstLineChars="200"/>
        <w:rPr>
          <w:rFonts w:ascii="宋体" w:hAnsi="宋体" w:eastAsia="宋体"/>
          <w:sz w:val="24"/>
          <w:szCs w:val="24"/>
        </w:rPr>
      </w:pPr>
      <w:bookmarkStart w:id="206" w:name="_Toc497001504"/>
      <w:r>
        <w:rPr>
          <w:rFonts w:hint="eastAsia" w:ascii="宋体" w:hAnsi="宋体" w:eastAsia="宋体"/>
          <w:bCs/>
          <w:sz w:val="24"/>
          <w:szCs w:val="24"/>
        </w:rPr>
        <w:t>1、</w:t>
      </w:r>
      <w:r>
        <w:rPr>
          <w:rFonts w:hint="eastAsia" w:ascii="宋体" w:hAnsi="宋体" w:eastAsia="宋体"/>
          <w:sz w:val="24"/>
          <w:szCs w:val="24"/>
        </w:rPr>
        <w:t>废水</w:t>
      </w:r>
    </w:p>
    <w:p>
      <w:pPr>
        <w:spacing w:line="460" w:lineRule="exact"/>
        <w:ind w:firstLine="480" w:firstLineChars="200"/>
        <w:rPr>
          <w:rFonts w:hint="eastAsia" w:ascii="宋体" w:hAnsi="宋体" w:eastAsia="宋体"/>
          <w:sz w:val="24"/>
          <w:szCs w:val="24"/>
          <w:lang w:eastAsia="zh-CN"/>
        </w:rPr>
      </w:pPr>
      <w:r>
        <w:rPr>
          <w:rFonts w:hint="eastAsia" w:ascii="宋体" w:hAnsi="宋体" w:eastAsia="宋体"/>
          <w:sz w:val="24"/>
          <w:szCs w:val="24"/>
        </w:rPr>
        <w:t>本项目</w:t>
      </w:r>
      <w:r>
        <w:rPr>
          <w:rFonts w:ascii="宋体" w:hAnsi="宋体" w:eastAsia="宋体"/>
          <w:sz w:val="24"/>
          <w:szCs w:val="24"/>
        </w:rPr>
        <w:t>施工期</w:t>
      </w:r>
      <w:r>
        <w:rPr>
          <w:rFonts w:hint="eastAsia" w:ascii="宋体" w:hAnsi="宋体" w:eastAsia="宋体"/>
          <w:sz w:val="24"/>
          <w:szCs w:val="24"/>
        </w:rPr>
        <w:t>废水主要为</w:t>
      </w:r>
      <w:r>
        <w:rPr>
          <w:rFonts w:hint="eastAsia" w:ascii="宋体" w:hAnsi="宋体"/>
          <w:sz w:val="24"/>
          <w:szCs w:val="24"/>
          <w:lang w:eastAsia="zh-CN"/>
        </w:rPr>
        <w:t>工人施工产生的废水和生活污水，用于施工现场地泼洒抑尘，不外排。</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运营期废水主要为</w:t>
      </w:r>
      <w:r>
        <w:rPr>
          <w:rFonts w:hint="eastAsia" w:ascii="宋体" w:hAnsi="宋体"/>
          <w:sz w:val="24"/>
          <w:szCs w:val="24"/>
          <w:lang w:eastAsia="zh-CN"/>
        </w:rPr>
        <w:t>入住居民产生的生活污水</w:t>
      </w:r>
      <w:r>
        <w:rPr>
          <w:rFonts w:ascii="宋体" w:hAnsi="宋体" w:eastAsia="宋体"/>
          <w:sz w:val="24"/>
          <w:szCs w:val="24"/>
        </w:rPr>
        <w:t>。</w:t>
      </w:r>
      <w:r>
        <w:rPr>
          <w:rFonts w:hint="eastAsia" w:ascii="宋体" w:hAnsi="宋体" w:eastAsia="宋体"/>
          <w:sz w:val="24"/>
          <w:szCs w:val="24"/>
        </w:rPr>
        <w:t>已建设</w:t>
      </w:r>
      <w:r>
        <w:rPr>
          <w:rFonts w:ascii="宋体" w:hAnsi="宋体" w:eastAsia="宋体"/>
          <w:sz w:val="24"/>
          <w:szCs w:val="24"/>
        </w:rPr>
        <w:t>防渗化粪池，</w:t>
      </w:r>
      <w:r>
        <w:rPr>
          <w:rFonts w:hint="eastAsia" w:ascii="宋体" w:hAnsi="宋体"/>
          <w:sz w:val="24"/>
          <w:szCs w:val="24"/>
          <w:lang w:eastAsia="zh-CN"/>
        </w:rPr>
        <w:t>污</w:t>
      </w:r>
      <w:r>
        <w:rPr>
          <w:rFonts w:ascii="宋体" w:hAnsi="宋体" w:eastAsia="宋体"/>
          <w:sz w:val="24"/>
          <w:szCs w:val="24"/>
        </w:rPr>
        <w:t>水经防渗化粪池处理后排入市政污水管网，最终由</w:t>
      </w:r>
      <w:r>
        <w:rPr>
          <w:rFonts w:hint="eastAsia" w:ascii="宋体" w:hAnsi="宋体" w:eastAsia="宋体"/>
          <w:sz w:val="24"/>
          <w:szCs w:val="24"/>
          <w:lang w:eastAsia="zh-CN"/>
        </w:rPr>
        <w:t>张家口市鸿泽排水有限公司</w:t>
      </w:r>
      <w:r>
        <w:rPr>
          <w:rFonts w:hint="eastAsia" w:ascii="宋体" w:hAnsi="宋体" w:eastAsia="宋体"/>
          <w:sz w:val="24"/>
          <w:szCs w:val="24"/>
        </w:rPr>
        <w:t>处理。</w:t>
      </w:r>
    </w:p>
    <w:p>
      <w:pPr>
        <w:spacing w:line="500" w:lineRule="exact"/>
        <w:ind w:firstLine="480" w:firstLineChars="200"/>
        <w:rPr>
          <w:rFonts w:hint="eastAsia" w:ascii="宋体" w:hAnsi="宋体" w:eastAsia="宋体"/>
          <w:sz w:val="24"/>
          <w:szCs w:val="24"/>
          <w:lang w:eastAsia="zh-CN"/>
        </w:rPr>
      </w:pPr>
      <w:r>
        <w:rPr>
          <w:rFonts w:hint="eastAsia" w:ascii="宋体" w:hAnsi="宋体" w:eastAsia="宋体"/>
          <w:sz w:val="24"/>
          <w:szCs w:val="24"/>
        </w:rPr>
        <w:t>经检测</w:t>
      </w:r>
      <w:r>
        <w:rPr>
          <w:rFonts w:ascii="宋体" w:hAnsi="宋体" w:eastAsia="宋体"/>
          <w:sz w:val="24"/>
          <w:szCs w:val="24"/>
        </w:rPr>
        <w:t>，本项目污水总排口外排废水中</w:t>
      </w:r>
      <w:r>
        <w:rPr>
          <w:rFonts w:hint="eastAsia" w:ascii="宋体" w:hAnsi="宋体"/>
          <w:sz w:val="24"/>
          <w:szCs w:val="24"/>
          <w:lang w:val="en-US" w:eastAsia="zh-CN"/>
        </w:rPr>
        <w:t>pH值6.81-7.36</w:t>
      </w:r>
      <w:r>
        <w:rPr>
          <w:rFonts w:ascii="宋体" w:hAnsi="宋体" w:eastAsia="宋体"/>
          <w:sz w:val="24"/>
          <w:szCs w:val="24"/>
        </w:rPr>
        <w:t>、SS</w:t>
      </w:r>
      <w:r>
        <w:rPr>
          <w:rFonts w:hint="eastAsia" w:ascii="宋体" w:hAnsi="宋体"/>
          <w:sz w:val="24"/>
          <w:szCs w:val="24"/>
          <w:lang w:eastAsia="zh-CN"/>
        </w:rPr>
        <w:t>最大</w:t>
      </w:r>
      <w:r>
        <w:rPr>
          <w:rFonts w:ascii="宋体" w:hAnsi="宋体" w:eastAsia="宋体"/>
          <w:sz w:val="24"/>
          <w:szCs w:val="24"/>
        </w:rPr>
        <w:t>浓度为</w:t>
      </w:r>
      <w:r>
        <w:rPr>
          <w:rFonts w:hint="eastAsia" w:ascii="宋体" w:hAnsi="宋体"/>
          <w:sz w:val="24"/>
          <w:szCs w:val="24"/>
          <w:lang w:val="en-US" w:eastAsia="zh-CN"/>
        </w:rPr>
        <w:t>171</w:t>
      </w:r>
      <w:r>
        <w:rPr>
          <w:rFonts w:ascii="宋体" w:hAnsi="宋体" w:eastAsia="宋体"/>
          <w:sz w:val="24"/>
          <w:szCs w:val="24"/>
        </w:rPr>
        <w:t>mg/L、COD</w:t>
      </w:r>
      <w:r>
        <w:rPr>
          <w:rFonts w:hint="eastAsia" w:ascii="宋体" w:hAnsi="宋体"/>
          <w:sz w:val="24"/>
          <w:szCs w:val="24"/>
          <w:lang w:eastAsia="zh-CN"/>
        </w:rPr>
        <w:t>最大</w:t>
      </w:r>
      <w:r>
        <w:rPr>
          <w:rFonts w:ascii="宋体" w:hAnsi="宋体" w:eastAsia="宋体"/>
          <w:sz w:val="24"/>
          <w:szCs w:val="24"/>
        </w:rPr>
        <w:t>浓度为</w:t>
      </w:r>
      <w:r>
        <w:rPr>
          <w:rFonts w:hint="eastAsia" w:ascii="宋体" w:hAnsi="宋体"/>
          <w:sz w:val="24"/>
          <w:szCs w:val="24"/>
          <w:lang w:val="en-US" w:eastAsia="zh-CN"/>
        </w:rPr>
        <w:t>346</w:t>
      </w:r>
      <w:r>
        <w:rPr>
          <w:rFonts w:ascii="宋体" w:hAnsi="宋体" w:eastAsia="宋体"/>
          <w:sz w:val="24"/>
          <w:szCs w:val="24"/>
        </w:rPr>
        <w:t>mg/L、</w:t>
      </w:r>
      <w:r>
        <w:rPr>
          <w:rFonts w:hint="eastAsia" w:ascii="宋体" w:hAnsi="宋体" w:eastAsia="宋体"/>
          <w:sz w:val="24"/>
          <w:szCs w:val="24"/>
        </w:rPr>
        <w:t>动植物油</w:t>
      </w:r>
      <w:r>
        <w:rPr>
          <w:rFonts w:hint="eastAsia" w:ascii="宋体" w:hAnsi="宋体"/>
          <w:sz w:val="24"/>
          <w:szCs w:val="24"/>
          <w:lang w:eastAsia="zh-CN"/>
        </w:rPr>
        <w:t>最大</w:t>
      </w:r>
      <w:r>
        <w:rPr>
          <w:rFonts w:ascii="宋体" w:hAnsi="宋体" w:eastAsia="宋体"/>
          <w:sz w:val="24"/>
          <w:szCs w:val="24"/>
        </w:rPr>
        <w:t>浓度</w:t>
      </w:r>
      <w:r>
        <w:rPr>
          <w:rFonts w:hint="eastAsia" w:ascii="宋体" w:hAnsi="宋体"/>
          <w:sz w:val="24"/>
          <w:szCs w:val="24"/>
          <w:lang w:val="en-US" w:eastAsia="zh-CN"/>
        </w:rPr>
        <w:t>37.3</w:t>
      </w:r>
      <w:r>
        <w:rPr>
          <w:rFonts w:ascii="宋体" w:hAnsi="宋体" w:eastAsia="宋体"/>
          <w:sz w:val="24"/>
          <w:szCs w:val="24"/>
        </w:rPr>
        <w:t>mg/L、氨氮最</w:t>
      </w:r>
      <w:r>
        <w:rPr>
          <w:rFonts w:hint="eastAsia" w:ascii="宋体" w:hAnsi="宋体"/>
          <w:sz w:val="24"/>
          <w:szCs w:val="24"/>
          <w:lang w:eastAsia="zh-CN"/>
        </w:rPr>
        <w:t>大</w:t>
      </w:r>
      <w:r>
        <w:rPr>
          <w:rFonts w:ascii="宋体" w:hAnsi="宋体" w:eastAsia="宋体"/>
          <w:sz w:val="24"/>
          <w:szCs w:val="24"/>
        </w:rPr>
        <w:t>浓度为</w:t>
      </w:r>
      <w:r>
        <w:rPr>
          <w:rFonts w:hint="eastAsia" w:ascii="宋体" w:hAnsi="宋体"/>
          <w:sz w:val="24"/>
          <w:szCs w:val="24"/>
          <w:shd w:val="clear" w:color="auto" w:fill="auto"/>
          <w:lang w:val="en-US" w:eastAsia="zh-CN"/>
        </w:rPr>
        <w:t>36.2</w:t>
      </w:r>
      <w:r>
        <w:rPr>
          <w:rFonts w:ascii="宋体" w:hAnsi="宋体" w:eastAsia="宋体"/>
          <w:sz w:val="24"/>
          <w:szCs w:val="24"/>
        </w:rPr>
        <w:t>mg/L，检测结果</w:t>
      </w:r>
      <w:r>
        <w:rPr>
          <w:rFonts w:hint="eastAsia" w:ascii="宋体" w:hAnsi="宋体"/>
          <w:sz w:val="24"/>
          <w:szCs w:val="24"/>
          <w:lang w:val="en-US" w:eastAsia="zh-CN"/>
        </w:rPr>
        <w:t>满足</w:t>
      </w:r>
      <w:r>
        <w:rPr>
          <w:rFonts w:ascii="宋体" w:hAnsi="宋体" w:eastAsia="宋体"/>
          <w:sz w:val="24"/>
          <w:szCs w:val="24"/>
        </w:rPr>
        <w:t>污水综合排放标准》（GB8978-1996）表4三级标准，</w:t>
      </w:r>
      <w:r>
        <w:rPr>
          <w:rFonts w:hint="eastAsia" w:ascii="宋体" w:hAnsi="宋体" w:eastAsia="宋体"/>
          <w:sz w:val="24"/>
          <w:szCs w:val="24"/>
          <w:lang w:eastAsia="zh-CN"/>
        </w:rPr>
        <w:t>同时满足张家口市鸿泽排水有限公司进水水质指标。</w:t>
      </w:r>
    </w:p>
    <w:p>
      <w:pPr>
        <w:spacing w:line="500" w:lineRule="exact"/>
        <w:ind w:firstLine="480" w:firstLineChars="200"/>
        <w:rPr>
          <w:rFonts w:ascii="宋体" w:hAnsi="宋体" w:eastAsia="宋体"/>
          <w:sz w:val="24"/>
          <w:szCs w:val="24"/>
        </w:rPr>
      </w:pPr>
      <w:r>
        <w:rPr>
          <w:rFonts w:hint="eastAsia" w:ascii="宋体" w:hAnsi="宋体" w:eastAsia="宋体"/>
          <w:bCs/>
          <w:sz w:val="24"/>
          <w:szCs w:val="24"/>
        </w:rPr>
        <w:t>2、废气</w:t>
      </w:r>
    </w:p>
    <w:p>
      <w:pPr>
        <w:spacing w:line="500" w:lineRule="exact"/>
        <w:ind w:firstLine="480" w:firstLineChars="200"/>
        <w:rPr>
          <w:rFonts w:hint="eastAsia" w:ascii="宋体" w:hAnsi="宋体"/>
          <w:sz w:val="24"/>
          <w:szCs w:val="24"/>
          <w:lang w:eastAsia="zh-CN"/>
        </w:rPr>
      </w:pPr>
      <w:r>
        <w:rPr>
          <w:rFonts w:hint="eastAsia" w:ascii="宋体" w:hAnsi="宋体" w:eastAsia="宋体"/>
          <w:sz w:val="24"/>
          <w:szCs w:val="24"/>
        </w:rPr>
        <w:t>本</w:t>
      </w:r>
      <w:r>
        <w:rPr>
          <w:rFonts w:ascii="宋体" w:hAnsi="宋体" w:eastAsia="宋体"/>
          <w:sz w:val="24"/>
          <w:szCs w:val="24"/>
        </w:rPr>
        <w:t>项目</w:t>
      </w:r>
      <w:r>
        <w:rPr>
          <w:rFonts w:hint="eastAsia" w:ascii="宋体" w:hAnsi="宋体" w:eastAsia="宋体"/>
          <w:sz w:val="24"/>
          <w:szCs w:val="24"/>
        </w:rPr>
        <w:t>施工期废气主要为施工扬尘</w:t>
      </w:r>
      <w:r>
        <w:rPr>
          <w:rFonts w:ascii="宋体" w:hAnsi="宋体" w:eastAsia="宋体"/>
          <w:sz w:val="24"/>
          <w:szCs w:val="24"/>
        </w:rPr>
        <w:t>，</w:t>
      </w:r>
      <w:r>
        <w:rPr>
          <w:rFonts w:hint="eastAsia" w:ascii="宋体" w:hAnsi="宋体" w:eastAsia="宋体"/>
          <w:sz w:val="24"/>
          <w:szCs w:val="24"/>
        </w:rPr>
        <w:t>建设临时围挡、定期洒水、</w:t>
      </w:r>
      <w:r>
        <w:rPr>
          <w:rFonts w:hint="eastAsia" w:ascii="宋体" w:hAnsi="宋体" w:eastAsia="宋体"/>
          <w:sz w:val="24"/>
          <w:szCs w:val="24"/>
          <w:lang w:eastAsia="zh-CN"/>
        </w:rPr>
        <w:t>车辆驶出施工场地前冲洗轮胎</w:t>
      </w:r>
      <w:r>
        <w:rPr>
          <w:rFonts w:hint="eastAsia" w:ascii="宋体" w:hAnsi="宋体" w:eastAsia="宋体"/>
          <w:sz w:val="24"/>
          <w:szCs w:val="24"/>
          <w:lang w:val="en-US" w:eastAsia="zh-CN"/>
        </w:rPr>
        <w:t>、</w:t>
      </w:r>
      <w:r>
        <w:rPr>
          <w:rFonts w:hint="eastAsia" w:ascii="宋体" w:hAnsi="宋体" w:eastAsia="宋体"/>
          <w:sz w:val="24"/>
          <w:szCs w:val="24"/>
        </w:rPr>
        <w:t>物料苫盖</w:t>
      </w:r>
      <w:r>
        <w:rPr>
          <w:rFonts w:hint="eastAsia" w:ascii="宋体" w:hAnsi="宋体" w:eastAsia="宋体"/>
          <w:sz w:val="24"/>
          <w:szCs w:val="24"/>
          <w:lang w:eastAsia="zh-CN"/>
        </w:rPr>
        <w:t>、保持路面清洁</w:t>
      </w:r>
      <w:r>
        <w:rPr>
          <w:rFonts w:hint="eastAsia" w:ascii="宋体" w:hAnsi="宋体"/>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4"/>
          <w:szCs w:val="24"/>
        </w:rPr>
      </w:pPr>
      <w:bookmarkStart w:id="207" w:name="_Toc516141770"/>
      <w:bookmarkStart w:id="208" w:name="_Toc516059109"/>
      <w:r>
        <w:rPr>
          <w:rFonts w:hint="eastAsia" w:ascii="宋体" w:hAnsi="宋体" w:eastAsia="宋体" w:cs="Times New Roman"/>
          <w:kern w:val="2"/>
          <w:sz w:val="24"/>
          <w:szCs w:val="24"/>
          <w:lang w:val="en-US" w:eastAsia="zh-CN" w:bidi="ar-SA"/>
        </w:rPr>
        <w:t>运营期废气主要为地下停车场的汽车尾气，停车场安装通风系统。经检测，本项目</w:t>
      </w:r>
      <w:r>
        <w:rPr>
          <w:rFonts w:hint="eastAsia" w:ascii="宋体" w:hAnsi="宋体" w:cs="宋体"/>
          <w:kern w:val="0"/>
          <w:sz w:val="24"/>
          <w:szCs w:val="24"/>
          <w:highlight w:val="none"/>
          <w:lang w:val="en-US" w:eastAsia="zh-CN"/>
        </w:rPr>
        <w:t>厂界</w:t>
      </w:r>
      <w:r>
        <w:rPr>
          <w:rFonts w:hint="eastAsia" w:ascii="宋体" w:hAnsi="宋体" w:cs="宋体"/>
          <w:kern w:val="0"/>
          <w:sz w:val="24"/>
          <w:szCs w:val="24"/>
          <w:lang w:val="en-US" w:eastAsia="zh-CN"/>
        </w:rPr>
        <w:t>非甲烷总烃</w:t>
      </w:r>
      <w:r>
        <w:rPr>
          <w:rFonts w:hint="eastAsia" w:ascii="宋体" w:hAnsi="宋体" w:eastAsia="宋体" w:cs="宋体"/>
          <w:kern w:val="0"/>
          <w:sz w:val="24"/>
          <w:szCs w:val="24"/>
          <w:lang w:eastAsia="zh-CN"/>
        </w:rPr>
        <w:t>最大浓度为</w:t>
      </w:r>
      <w:r>
        <w:rPr>
          <w:rFonts w:hint="eastAsia" w:ascii="宋体" w:hAnsi="宋体" w:cs="宋体"/>
          <w:kern w:val="0"/>
          <w:sz w:val="24"/>
          <w:szCs w:val="24"/>
          <w:lang w:val="en-US" w:eastAsia="zh-CN"/>
        </w:rPr>
        <w:t>0.73</w:t>
      </w:r>
      <w:r>
        <w:rPr>
          <w:rFonts w:hint="eastAsia" w:ascii="宋体" w:hAnsi="宋体" w:eastAsia="宋体" w:cs="宋体"/>
          <w:kern w:val="0"/>
          <w:sz w:val="24"/>
          <w:szCs w:val="24"/>
          <w:lang w:val="en-US" w:eastAsia="zh-CN"/>
        </w:rPr>
        <w:t>mg/m</w:t>
      </w:r>
      <w:r>
        <w:rPr>
          <w:rFonts w:hint="eastAsia" w:ascii="宋体" w:hAnsi="宋体" w:eastAsia="宋体" w:cs="宋体"/>
          <w:kern w:val="0"/>
          <w:sz w:val="24"/>
          <w:szCs w:val="24"/>
          <w:vertAlign w:val="superscript"/>
          <w:lang w:val="en-US" w:eastAsia="zh-CN"/>
        </w:rPr>
        <w:t>3</w:t>
      </w:r>
      <w:r>
        <w:rPr>
          <w:rFonts w:hint="eastAsia" w:ascii="宋体" w:hAnsi="宋体" w:eastAsia="宋体" w:cs="宋体"/>
          <w:kern w:val="0"/>
          <w:sz w:val="24"/>
          <w:szCs w:val="24"/>
          <w:lang w:val="en-US" w:eastAsia="zh-CN"/>
        </w:rPr>
        <w:t>，</w:t>
      </w:r>
      <w:r>
        <w:rPr>
          <w:rFonts w:hint="eastAsia" w:ascii="宋体" w:hAnsi="宋体" w:cs="宋体"/>
          <w:kern w:val="0"/>
          <w:sz w:val="24"/>
          <w:szCs w:val="24"/>
          <w:lang w:val="en-US" w:eastAsia="zh-CN"/>
        </w:rPr>
        <w:t>NO</w:t>
      </w:r>
      <w:r>
        <w:rPr>
          <w:rFonts w:hint="eastAsia" w:ascii="宋体" w:hAnsi="宋体" w:cs="宋体"/>
          <w:kern w:val="0"/>
          <w:sz w:val="24"/>
          <w:szCs w:val="24"/>
          <w:vertAlign w:val="subscript"/>
          <w:lang w:val="en-US" w:eastAsia="zh-CN"/>
        </w:rPr>
        <w:t>2</w:t>
      </w:r>
      <w:r>
        <w:rPr>
          <w:rFonts w:hint="eastAsia" w:ascii="宋体" w:hAnsi="宋体" w:eastAsia="宋体" w:cs="宋体"/>
          <w:kern w:val="0"/>
          <w:sz w:val="24"/>
          <w:szCs w:val="24"/>
          <w:lang w:eastAsia="zh-CN"/>
        </w:rPr>
        <w:t>最大浓度为</w:t>
      </w:r>
      <w:r>
        <w:rPr>
          <w:rFonts w:hint="eastAsia" w:ascii="宋体" w:hAnsi="宋体" w:cs="宋体"/>
          <w:kern w:val="0"/>
          <w:sz w:val="24"/>
          <w:szCs w:val="24"/>
          <w:lang w:val="en-US" w:eastAsia="zh-CN"/>
        </w:rPr>
        <w:t>0.039</w:t>
      </w:r>
      <w:r>
        <w:rPr>
          <w:rFonts w:hint="eastAsia" w:ascii="宋体" w:hAnsi="宋体" w:eastAsia="宋体" w:cs="宋体"/>
          <w:kern w:val="0"/>
          <w:sz w:val="24"/>
          <w:szCs w:val="24"/>
          <w:lang w:val="en-US" w:eastAsia="zh-CN"/>
        </w:rPr>
        <w:t>mg/m</w:t>
      </w:r>
      <w:r>
        <w:rPr>
          <w:rFonts w:hint="eastAsia" w:ascii="宋体" w:hAnsi="宋体" w:eastAsia="宋体" w:cs="宋体"/>
          <w:kern w:val="0"/>
          <w:sz w:val="24"/>
          <w:szCs w:val="24"/>
          <w:vertAlign w:val="superscript"/>
          <w:lang w:val="en-US" w:eastAsia="zh-CN"/>
        </w:rPr>
        <w:t>3</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检测结果</w:t>
      </w:r>
      <w:r>
        <w:rPr>
          <w:rFonts w:hint="eastAsia" w:ascii="宋体" w:hAnsi="宋体" w:eastAsia="宋体" w:cs="宋体"/>
          <w:kern w:val="0"/>
          <w:sz w:val="24"/>
          <w:szCs w:val="24"/>
          <w:lang w:eastAsia="zh-CN"/>
        </w:rPr>
        <w:t>满足</w:t>
      </w:r>
      <w:r>
        <w:rPr>
          <w:rFonts w:hint="eastAsia" w:ascii="宋体" w:hAnsi="宋体" w:eastAsia="宋体" w:cs="宋体"/>
          <w:kern w:val="0"/>
          <w:sz w:val="24"/>
          <w:szCs w:val="24"/>
        </w:rPr>
        <w:t>《</w:t>
      </w:r>
      <w:r>
        <w:rPr>
          <w:rFonts w:hint="eastAsia" w:ascii="宋体" w:hAnsi="宋体" w:cs="宋体"/>
          <w:kern w:val="0"/>
          <w:sz w:val="24"/>
          <w:szCs w:val="24"/>
          <w:lang w:eastAsia="zh-CN"/>
        </w:rPr>
        <w:t>大气污染物综合排放标准</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（GB</w:t>
      </w:r>
      <w:r>
        <w:rPr>
          <w:rFonts w:hint="eastAsia" w:ascii="宋体" w:hAnsi="宋体" w:cs="宋体"/>
          <w:kern w:val="0"/>
          <w:sz w:val="24"/>
          <w:szCs w:val="24"/>
          <w:lang w:val="en-US" w:eastAsia="zh-CN"/>
        </w:rPr>
        <w:t>16297-1996</w:t>
      </w:r>
      <w:r>
        <w:rPr>
          <w:rFonts w:hint="eastAsia" w:ascii="宋体" w:hAnsi="宋体" w:eastAsia="宋体" w:cs="宋体"/>
          <w:kern w:val="0"/>
          <w:sz w:val="24"/>
          <w:szCs w:val="24"/>
          <w:lang w:eastAsia="zh-CN"/>
        </w:rPr>
        <w:t>）表</w:t>
      </w:r>
      <w:bookmarkEnd w:id="207"/>
      <w:bookmarkEnd w:id="208"/>
      <w:r>
        <w:rPr>
          <w:rFonts w:hint="eastAsia" w:ascii="宋体" w:hAnsi="宋体" w:cs="宋体"/>
          <w:kern w:val="0"/>
          <w:sz w:val="24"/>
          <w:szCs w:val="24"/>
          <w:lang w:val="en-US" w:eastAsia="zh-CN"/>
        </w:rPr>
        <w:t>2无组织排放监控浓度限值。</w:t>
      </w:r>
    </w:p>
    <w:p>
      <w:pPr>
        <w:spacing w:line="500" w:lineRule="exact"/>
        <w:ind w:firstLine="480" w:firstLineChars="200"/>
        <w:rPr>
          <w:rFonts w:ascii="宋体" w:hAnsi="宋体" w:eastAsia="宋体"/>
          <w:sz w:val="24"/>
          <w:szCs w:val="24"/>
        </w:rPr>
      </w:pPr>
      <w:bookmarkStart w:id="209" w:name="_Toc516141771"/>
      <w:bookmarkStart w:id="210" w:name="_Toc516059110"/>
      <w:r>
        <w:rPr>
          <w:rFonts w:ascii="宋体" w:hAnsi="宋体" w:eastAsia="宋体"/>
          <w:sz w:val="24"/>
          <w:szCs w:val="24"/>
        </w:rPr>
        <w:t>3</w:t>
      </w:r>
      <w:r>
        <w:rPr>
          <w:rFonts w:hint="eastAsia" w:ascii="宋体" w:hAnsi="宋体" w:eastAsia="宋体"/>
          <w:sz w:val="24"/>
          <w:szCs w:val="24"/>
        </w:rPr>
        <w:t>、噪声</w:t>
      </w:r>
      <w:bookmarkEnd w:id="209"/>
      <w:bookmarkEnd w:id="210"/>
    </w:p>
    <w:p>
      <w:pPr>
        <w:spacing w:line="500" w:lineRule="exact"/>
        <w:ind w:firstLine="480" w:firstLineChars="200"/>
        <w:rPr>
          <w:rFonts w:ascii="宋体" w:hAnsi="宋体" w:eastAsia="宋体"/>
          <w:sz w:val="24"/>
          <w:szCs w:val="24"/>
        </w:rPr>
      </w:pPr>
      <w:r>
        <w:rPr>
          <w:rFonts w:hint="eastAsia" w:ascii="宋体" w:hAnsi="宋体" w:eastAsia="宋体"/>
          <w:sz w:val="24"/>
          <w:szCs w:val="24"/>
        </w:rPr>
        <w:t>本项目施工期</w:t>
      </w:r>
      <w:r>
        <w:rPr>
          <w:rFonts w:ascii="宋体" w:hAnsi="宋体" w:eastAsia="宋体"/>
          <w:sz w:val="24"/>
          <w:szCs w:val="24"/>
        </w:rPr>
        <w:t>噪声</w:t>
      </w:r>
      <w:r>
        <w:rPr>
          <w:rFonts w:hint="eastAsia" w:ascii="宋体" w:hAnsi="宋体" w:eastAsia="宋体"/>
          <w:sz w:val="24"/>
          <w:szCs w:val="24"/>
        </w:rPr>
        <w:t>主要为</w:t>
      </w:r>
      <w:r>
        <w:rPr>
          <w:rFonts w:ascii="宋体" w:hAnsi="宋体" w:eastAsia="宋体"/>
          <w:sz w:val="24"/>
          <w:szCs w:val="24"/>
        </w:rPr>
        <w:t>施工</w:t>
      </w:r>
      <w:r>
        <w:rPr>
          <w:rFonts w:hint="eastAsia" w:ascii="宋体" w:hAnsi="宋体" w:eastAsia="宋体"/>
          <w:sz w:val="24"/>
          <w:szCs w:val="24"/>
        </w:rPr>
        <w:t>设备</w:t>
      </w:r>
      <w:r>
        <w:rPr>
          <w:rFonts w:ascii="宋体" w:hAnsi="宋体" w:eastAsia="宋体"/>
          <w:sz w:val="24"/>
          <w:szCs w:val="24"/>
        </w:rPr>
        <w:t>及</w:t>
      </w:r>
      <w:r>
        <w:rPr>
          <w:rFonts w:hint="eastAsia" w:ascii="宋体" w:hAnsi="宋体" w:eastAsia="宋体"/>
          <w:sz w:val="24"/>
          <w:szCs w:val="24"/>
        </w:rPr>
        <w:t>运输</w:t>
      </w:r>
      <w:r>
        <w:rPr>
          <w:rFonts w:ascii="宋体" w:hAnsi="宋体" w:eastAsia="宋体"/>
          <w:sz w:val="24"/>
          <w:szCs w:val="24"/>
        </w:rPr>
        <w:t>车辆产生的噪声，</w:t>
      </w:r>
      <w:r>
        <w:rPr>
          <w:rFonts w:hint="eastAsia" w:ascii="宋体" w:hAnsi="宋体" w:eastAsia="宋体"/>
          <w:sz w:val="24"/>
          <w:szCs w:val="24"/>
        </w:rPr>
        <w:t>施工期合理安排施工时间，</w:t>
      </w:r>
      <w:r>
        <w:rPr>
          <w:rFonts w:hint="eastAsia" w:ascii="宋体" w:hAnsi="宋体" w:eastAsia="宋体"/>
          <w:sz w:val="24"/>
          <w:szCs w:val="24"/>
          <w:lang w:eastAsia="zh-CN"/>
        </w:rPr>
        <w:t>合理布局机械设备，选择低噪声设备</w:t>
      </w:r>
      <w:r>
        <w:rPr>
          <w:rFonts w:hint="eastAsia" w:ascii="宋体" w:hAnsi="宋体" w:eastAsia="宋体"/>
          <w:sz w:val="24"/>
          <w:szCs w:val="24"/>
        </w:rPr>
        <w:t>，建筑物外部采用围挡。</w:t>
      </w:r>
    </w:p>
    <w:p>
      <w:pPr>
        <w:spacing w:line="500" w:lineRule="exact"/>
        <w:ind w:firstLine="480" w:firstLineChars="200"/>
        <w:rPr>
          <w:rFonts w:ascii="宋体" w:hAnsi="宋体" w:eastAsia="宋体" w:cs="宋体"/>
          <w:sz w:val="24"/>
          <w:szCs w:val="24"/>
        </w:rPr>
      </w:pPr>
      <w:r>
        <w:rPr>
          <w:rFonts w:hint="eastAsia" w:ascii="宋体" w:hAnsi="宋体" w:eastAsia="宋体"/>
          <w:sz w:val="24"/>
          <w:szCs w:val="24"/>
        </w:rPr>
        <w:t>运行期噪声源主要为</w:t>
      </w:r>
      <w:r>
        <w:rPr>
          <w:rFonts w:hint="eastAsia" w:ascii="宋体" w:hAnsi="宋体" w:eastAsia="宋体"/>
          <w:sz w:val="24"/>
          <w:szCs w:val="24"/>
          <w:lang w:eastAsia="zh-CN"/>
        </w:rPr>
        <w:t>道路车辆及</w:t>
      </w:r>
      <w:r>
        <w:rPr>
          <w:rFonts w:hint="eastAsia" w:ascii="宋体" w:hAnsi="宋体" w:eastAsia="宋体"/>
          <w:sz w:val="24"/>
          <w:szCs w:val="24"/>
        </w:rPr>
        <w:t>设备</w:t>
      </w:r>
      <w:r>
        <w:rPr>
          <w:rFonts w:hint="eastAsia" w:ascii="宋体" w:hAnsi="宋体"/>
          <w:sz w:val="24"/>
          <w:szCs w:val="24"/>
          <w:lang w:val="en-US" w:eastAsia="zh-CN"/>
        </w:rPr>
        <w:t>运行</w:t>
      </w:r>
      <w:r>
        <w:rPr>
          <w:rFonts w:hint="eastAsia" w:ascii="宋体" w:hAnsi="宋体" w:eastAsia="宋体"/>
          <w:sz w:val="24"/>
          <w:szCs w:val="24"/>
        </w:rPr>
        <w:t>产生的噪声。</w:t>
      </w:r>
      <w:r>
        <w:rPr>
          <w:rFonts w:hint="eastAsia" w:ascii="仿宋" w:hAnsi="仿宋" w:eastAsia="仿宋" w:cs="仿宋"/>
          <w:sz w:val="28"/>
          <w:szCs w:val="28"/>
        </w:rPr>
        <w:t>项</w:t>
      </w:r>
      <w:r>
        <w:rPr>
          <w:rFonts w:hint="eastAsia" w:ascii="宋体" w:hAnsi="宋体" w:eastAsia="宋体"/>
          <w:sz w:val="24"/>
          <w:szCs w:val="24"/>
        </w:rPr>
        <w:t>目热力交换站、水泵房、消防泵房、配电室均设置在地下车库内，采取隔声、基础减振、加装消音器等降噪措施。经</w:t>
      </w:r>
      <w:r>
        <w:rPr>
          <w:rFonts w:hint="eastAsia" w:ascii="宋体" w:hAnsi="宋体" w:cs="宋体"/>
          <w:sz w:val="24"/>
          <w:szCs w:val="24"/>
          <w:lang w:val="en-US" w:eastAsia="zh-CN"/>
        </w:rPr>
        <w:t>监</w:t>
      </w:r>
      <w:r>
        <w:rPr>
          <w:rFonts w:hint="eastAsia" w:ascii="宋体" w:hAnsi="宋体" w:eastAsia="宋体" w:cs="宋体"/>
          <w:sz w:val="24"/>
          <w:szCs w:val="24"/>
        </w:rPr>
        <w:t>测，厂界昼间噪声</w:t>
      </w:r>
      <w:r>
        <w:rPr>
          <w:rFonts w:hint="eastAsia" w:ascii="Times New Roman" w:hAnsi="Times New Roman" w:eastAsia="宋体"/>
          <w:kern w:val="0"/>
          <w:sz w:val="24"/>
          <w:szCs w:val="24"/>
          <w:lang w:val="en-US" w:eastAsia="zh-CN"/>
        </w:rPr>
        <w:t>5</w:t>
      </w:r>
      <w:r>
        <w:rPr>
          <w:rFonts w:hint="eastAsia"/>
          <w:kern w:val="0"/>
          <w:sz w:val="24"/>
          <w:szCs w:val="24"/>
          <w:lang w:val="en-US" w:eastAsia="zh-CN"/>
        </w:rPr>
        <w:t>0.5</w:t>
      </w:r>
      <w:r>
        <w:rPr>
          <w:rFonts w:ascii="Times New Roman" w:hAnsi="Times New Roman" w:eastAsia="宋体"/>
          <w:kern w:val="0"/>
          <w:sz w:val="24"/>
          <w:szCs w:val="24"/>
        </w:rPr>
        <w:t>~</w:t>
      </w:r>
      <w:r>
        <w:rPr>
          <w:rFonts w:hint="eastAsia"/>
          <w:kern w:val="0"/>
          <w:sz w:val="24"/>
          <w:szCs w:val="24"/>
          <w:lang w:val="en-US" w:eastAsia="zh-CN"/>
        </w:rPr>
        <w:t>55.5</w:t>
      </w:r>
      <w:r>
        <w:rPr>
          <w:rFonts w:ascii="Times New Roman" w:hAnsi="Times New Roman" w:eastAsia="宋体"/>
          <w:kern w:val="0"/>
          <w:sz w:val="24"/>
          <w:szCs w:val="24"/>
        </w:rPr>
        <w:t>dB（A），夜间噪声值</w:t>
      </w:r>
      <w:r>
        <w:rPr>
          <w:rFonts w:hint="eastAsia" w:ascii="Times New Roman" w:hAnsi="Times New Roman" w:eastAsia="宋体"/>
          <w:kern w:val="0"/>
          <w:sz w:val="24"/>
          <w:szCs w:val="24"/>
        </w:rPr>
        <w:t>范</w:t>
      </w:r>
      <w:r>
        <w:rPr>
          <w:rFonts w:ascii="Times New Roman" w:hAnsi="Times New Roman" w:eastAsia="宋体"/>
          <w:kern w:val="0"/>
          <w:sz w:val="24"/>
          <w:szCs w:val="24"/>
        </w:rPr>
        <w:t>围为</w:t>
      </w:r>
      <w:r>
        <w:rPr>
          <w:rFonts w:hint="eastAsia"/>
          <w:kern w:val="0"/>
          <w:sz w:val="24"/>
          <w:szCs w:val="24"/>
          <w:lang w:val="en-US" w:eastAsia="zh-CN"/>
        </w:rPr>
        <w:t>40.9</w:t>
      </w:r>
      <w:r>
        <w:rPr>
          <w:rFonts w:ascii="Times New Roman" w:hAnsi="Times New Roman" w:eastAsia="宋体"/>
          <w:kern w:val="0"/>
          <w:sz w:val="24"/>
          <w:szCs w:val="24"/>
        </w:rPr>
        <w:t>~</w:t>
      </w:r>
      <w:r>
        <w:rPr>
          <w:rFonts w:hint="eastAsia"/>
          <w:kern w:val="0"/>
          <w:sz w:val="24"/>
          <w:szCs w:val="24"/>
          <w:lang w:val="en-US" w:eastAsia="zh-CN"/>
        </w:rPr>
        <w:t>48.6</w:t>
      </w:r>
      <w:r>
        <w:rPr>
          <w:rFonts w:ascii="Times New Roman" w:hAnsi="Times New Roman" w:eastAsia="宋体"/>
          <w:kern w:val="0"/>
          <w:sz w:val="24"/>
          <w:szCs w:val="24"/>
        </w:rPr>
        <w:t>dB（A）</w:t>
      </w:r>
      <w:r>
        <w:rPr>
          <w:rFonts w:hint="eastAsia"/>
          <w:kern w:val="0"/>
          <w:sz w:val="24"/>
          <w:szCs w:val="24"/>
          <w:lang w:eastAsia="zh-CN"/>
        </w:rPr>
        <w:t>，</w:t>
      </w:r>
      <w:r>
        <w:rPr>
          <w:rFonts w:hint="eastAsia" w:ascii="宋体" w:hAnsi="宋体" w:eastAsia="宋体" w:cs="宋体"/>
          <w:sz w:val="24"/>
          <w:szCs w:val="24"/>
        </w:rPr>
        <w:t>可满足《</w:t>
      </w:r>
      <w:r>
        <w:rPr>
          <w:rFonts w:hint="eastAsia" w:ascii="宋体" w:hAnsi="宋体" w:cs="宋体"/>
          <w:sz w:val="24"/>
          <w:szCs w:val="24"/>
          <w:lang w:eastAsia="zh-CN"/>
        </w:rPr>
        <w:t>工业企业厂界环境噪声排放标准</w:t>
      </w:r>
      <w:r>
        <w:rPr>
          <w:rFonts w:hint="eastAsia" w:ascii="宋体" w:hAnsi="宋体" w:eastAsia="宋体" w:cs="宋体"/>
          <w:sz w:val="24"/>
          <w:szCs w:val="24"/>
        </w:rPr>
        <w:t>》（</w:t>
      </w:r>
      <w:r>
        <w:rPr>
          <w:rFonts w:ascii="宋体" w:hAnsi="宋体" w:eastAsia="宋体"/>
          <w:sz w:val="24"/>
          <w:szCs w:val="24"/>
        </w:rPr>
        <w:t>GB</w:t>
      </w:r>
      <w:r>
        <w:rPr>
          <w:rFonts w:hint="eastAsia" w:ascii="宋体" w:hAnsi="宋体"/>
          <w:sz w:val="24"/>
          <w:szCs w:val="24"/>
          <w:lang w:val="en-US" w:eastAsia="zh-CN"/>
        </w:rPr>
        <w:t>12348-2008</w:t>
      </w:r>
      <w:r>
        <w:rPr>
          <w:rFonts w:hint="eastAsia" w:ascii="宋体" w:hAnsi="宋体" w:eastAsia="宋体" w:cs="宋体"/>
          <w:sz w:val="24"/>
          <w:szCs w:val="24"/>
        </w:rPr>
        <w:t>）</w:t>
      </w:r>
      <w:r>
        <w:rPr>
          <w:rFonts w:hint="eastAsia" w:ascii="宋体" w:hAnsi="宋体" w:cs="宋体"/>
          <w:sz w:val="24"/>
          <w:szCs w:val="24"/>
          <w:lang w:eastAsia="zh-CN"/>
        </w:rPr>
        <w:t>表</w:t>
      </w:r>
      <w:r>
        <w:rPr>
          <w:rFonts w:hint="eastAsia" w:ascii="宋体" w:hAnsi="宋体" w:cs="宋体"/>
          <w:sz w:val="24"/>
          <w:szCs w:val="24"/>
          <w:lang w:val="en-US" w:eastAsia="zh-CN"/>
        </w:rPr>
        <w:t>1</w:t>
      </w:r>
      <w:r>
        <w:rPr>
          <w:rFonts w:hint="eastAsia" w:ascii="宋体" w:hAnsi="宋体" w:eastAsia="宋体" w:cs="宋体"/>
          <w:sz w:val="24"/>
          <w:szCs w:val="24"/>
        </w:rPr>
        <w:t>中2类标准。</w:t>
      </w:r>
      <w:bookmarkStart w:id="211" w:name="_Toc516059111"/>
      <w:bookmarkStart w:id="212" w:name="_Toc516141772"/>
    </w:p>
    <w:p>
      <w:pPr>
        <w:spacing w:line="500" w:lineRule="exact"/>
        <w:ind w:firstLine="480" w:firstLineChars="200"/>
        <w:rPr>
          <w:rFonts w:ascii="宋体" w:hAnsi="宋体" w:eastAsia="宋体"/>
          <w:sz w:val="24"/>
          <w:szCs w:val="24"/>
        </w:rPr>
      </w:pPr>
      <w:r>
        <w:rPr>
          <w:rFonts w:ascii="宋体" w:hAnsi="宋体" w:eastAsia="宋体"/>
          <w:sz w:val="24"/>
          <w:szCs w:val="24"/>
        </w:rPr>
        <w:t>4</w:t>
      </w:r>
      <w:r>
        <w:rPr>
          <w:rFonts w:hint="eastAsia" w:ascii="宋体" w:hAnsi="宋体" w:eastAsia="宋体"/>
          <w:sz w:val="24"/>
          <w:szCs w:val="24"/>
        </w:rPr>
        <w:t>、固体废物</w:t>
      </w:r>
      <w:bookmarkEnd w:id="211"/>
      <w:bookmarkEnd w:id="212"/>
    </w:p>
    <w:p>
      <w:pPr>
        <w:spacing w:line="500" w:lineRule="exact"/>
        <w:ind w:firstLine="480" w:firstLineChars="200"/>
        <w:rPr>
          <w:rFonts w:hint="eastAsia" w:ascii="宋体" w:hAnsi="宋体"/>
          <w:sz w:val="24"/>
          <w:szCs w:val="24"/>
          <w:lang w:eastAsia="zh-CN"/>
        </w:rPr>
      </w:pPr>
      <w:r>
        <w:rPr>
          <w:rFonts w:hint="eastAsia" w:ascii="宋体" w:hAnsi="宋体" w:eastAsia="宋体"/>
          <w:sz w:val="24"/>
          <w:szCs w:val="24"/>
        </w:rPr>
        <w:t>本项目施工期</w:t>
      </w:r>
      <w:r>
        <w:rPr>
          <w:rFonts w:ascii="宋体" w:hAnsi="宋体" w:eastAsia="宋体"/>
          <w:sz w:val="24"/>
          <w:szCs w:val="24"/>
        </w:rPr>
        <w:t>固体废物包括</w:t>
      </w:r>
      <w:r>
        <w:rPr>
          <w:rFonts w:hint="eastAsia" w:ascii="宋体" w:hAnsi="宋体" w:eastAsia="宋体"/>
          <w:sz w:val="24"/>
          <w:szCs w:val="24"/>
          <w:lang w:eastAsia="zh-CN"/>
        </w:rPr>
        <w:t>建筑垃圾和</w:t>
      </w:r>
      <w:r>
        <w:rPr>
          <w:rFonts w:ascii="宋体" w:hAnsi="宋体" w:eastAsia="宋体"/>
          <w:sz w:val="24"/>
          <w:szCs w:val="24"/>
        </w:rPr>
        <w:t>施工人员生活垃圾。</w:t>
      </w:r>
      <w:r>
        <w:rPr>
          <w:rFonts w:hint="eastAsia" w:ascii="宋体" w:hAnsi="宋体" w:eastAsia="宋体"/>
          <w:sz w:val="24"/>
          <w:szCs w:val="24"/>
        </w:rPr>
        <w:t>建筑垃圾送指定地点处置，生活垃圾送至生活垃圾转运站，由市环卫部门统一处置</w:t>
      </w:r>
      <w:r>
        <w:rPr>
          <w:rFonts w:hint="eastAsia" w:ascii="宋体" w:hAnsi="宋体"/>
          <w:sz w:val="24"/>
          <w:szCs w:val="24"/>
          <w:lang w:eastAsia="zh-CN"/>
        </w:rPr>
        <w:t>。</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项目</w:t>
      </w:r>
      <w:r>
        <w:rPr>
          <w:rFonts w:ascii="宋体" w:hAnsi="宋体" w:eastAsia="宋体"/>
          <w:sz w:val="24"/>
          <w:szCs w:val="24"/>
        </w:rPr>
        <w:t>运营期固体废物主要为生活垃圾。</w:t>
      </w:r>
      <w:r>
        <w:rPr>
          <w:rFonts w:hint="eastAsia" w:ascii="宋体" w:hAnsi="宋体" w:eastAsia="宋体"/>
          <w:sz w:val="24"/>
          <w:szCs w:val="24"/>
        </w:rPr>
        <w:t>生活垃圾定点存放</w:t>
      </w:r>
      <w:r>
        <w:rPr>
          <w:rFonts w:ascii="宋体" w:hAnsi="宋体" w:eastAsia="宋体"/>
          <w:sz w:val="24"/>
          <w:szCs w:val="24"/>
        </w:rPr>
        <w:t>，定期交由市政</w:t>
      </w:r>
      <w:r>
        <w:rPr>
          <w:rFonts w:hint="eastAsia" w:ascii="宋体" w:hAnsi="宋体" w:eastAsia="宋体"/>
          <w:sz w:val="24"/>
          <w:szCs w:val="24"/>
        </w:rPr>
        <w:t>环卫</w:t>
      </w:r>
      <w:r>
        <w:rPr>
          <w:rFonts w:ascii="宋体" w:hAnsi="宋体" w:eastAsia="宋体"/>
          <w:sz w:val="24"/>
          <w:szCs w:val="24"/>
        </w:rPr>
        <w:t>部门处理。</w:t>
      </w:r>
      <w:r>
        <w:rPr>
          <w:rFonts w:hint="eastAsia" w:ascii="宋体" w:hAnsi="宋体" w:eastAsia="宋体"/>
          <w:sz w:val="24"/>
          <w:szCs w:val="24"/>
        </w:rPr>
        <w:t>固体废物均能妥善处置，不会产生二次污染，对环境的影响较小，治理措施可行。</w:t>
      </w:r>
      <w:r>
        <w:rPr>
          <w:rFonts w:hint="eastAsia" w:ascii="宋体" w:hAnsi="宋体"/>
          <w:sz w:val="24"/>
          <w:szCs w:val="24"/>
          <w:lang w:eastAsia="zh-CN"/>
        </w:rPr>
        <w:t>满足</w:t>
      </w:r>
      <w:r>
        <w:rPr>
          <w:rFonts w:ascii="宋体" w:hAnsi="宋体" w:eastAsia="宋体"/>
          <w:sz w:val="24"/>
          <w:szCs w:val="24"/>
        </w:rPr>
        <w:t>《一般工业固体废物贮存、处置场污染控制标准》（GB18599-2001）</w:t>
      </w:r>
      <w:r>
        <w:rPr>
          <w:rFonts w:hint="eastAsia" w:ascii="宋体" w:hAnsi="宋体" w:eastAsia="宋体"/>
          <w:sz w:val="24"/>
          <w:szCs w:val="24"/>
        </w:rPr>
        <w:t>。</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5、总量控制指标</w:t>
      </w:r>
    </w:p>
    <w:p>
      <w:pPr>
        <w:keepNext w:val="0"/>
        <w:keepLines w:val="0"/>
        <w:pageBreakBefore w:val="0"/>
        <w:widowControl w:val="0"/>
        <w:tabs>
          <w:tab w:val="left" w:pos="-108"/>
          <w:tab w:val="left" w:pos="627"/>
          <w:tab w:val="left" w:pos="942"/>
        </w:tabs>
        <w:kinsoku/>
        <w:wordWrap/>
        <w:overflowPunct/>
        <w:topLinePunct w:val="0"/>
        <w:autoSpaceDE/>
        <w:autoSpaceDN/>
        <w:bidi w:val="0"/>
        <w:adjustRightInd/>
        <w:snapToGrid/>
        <w:spacing w:line="480" w:lineRule="exact"/>
        <w:ind w:firstLine="480" w:firstLineChars="200"/>
        <w:textAlignment w:val="auto"/>
        <w:outlineLvl w:val="9"/>
        <w:rPr>
          <w:rFonts w:hint="eastAsia" w:ascii="宋体" w:hAnsi="宋体" w:eastAsia="宋体"/>
          <w:kern w:val="0"/>
          <w:sz w:val="24"/>
          <w:szCs w:val="24"/>
        </w:rPr>
      </w:pPr>
      <w:r>
        <w:rPr>
          <w:rFonts w:hint="eastAsia" w:ascii="宋体" w:hAnsi="宋体" w:eastAsia="宋体" w:cs="宋体"/>
          <w:sz w:val="24"/>
          <w:szCs w:val="24"/>
        </w:rPr>
        <w:t>本项目</w:t>
      </w:r>
      <w:r>
        <w:rPr>
          <w:rFonts w:hint="eastAsia" w:ascii="宋体" w:hAnsi="宋体" w:cs="宋体"/>
          <w:sz w:val="24"/>
          <w:szCs w:val="24"/>
          <w:lang w:val="en-US" w:eastAsia="zh-CN"/>
        </w:rPr>
        <w:t>无生产废水，生活污水不计入总量控制指标。</w:t>
      </w:r>
    </w:p>
    <w:p>
      <w:pPr>
        <w:spacing w:line="500" w:lineRule="exact"/>
        <w:ind w:firstLine="480" w:firstLineChars="200"/>
        <w:rPr>
          <w:rFonts w:ascii="宋体" w:hAnsi="宋体" w:eastAsia="宋体"/>
          <w:sz w:val="24"/>
          <w:szCs w:val="24"/>
        </w:rPr>
      </w:pPr>
      <w:r>
        <w:rPr>
          <w:rFonts w:hint="eastAsia" w:ascii="宋体" w:hAnsi="宋体" w:eastAsia="宋体"/>
          <w:sz w:val="24"/>
          <w:szCs w:val="24"/>
        </w:rPr>
        <w:t>6、结论</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综上分析，项目已按环评及批复要求进行了环境保护设施建设，根据监测结果可满足相关环境排放标准要求，通过验收。</w:t>
      </w:r>
    </w:p>
    <w:p>
      <w:pPr>
        <w:pStyle w:val="4"/>
        <w:spacing w:line="500" w:lineRule="exact"/>
      </w:pPr>
      <w:bookmarkStart w:id="213" w:name="_Toc24827"/>
      <w:r>
        <w:t>10.2 建议</w:t>
      </w:r>
      <w:bookmarkEnd w:id="206"/>
      <w:bookmarkEnd w:id="213"/>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1、加强小区日常环境管理，做到污染物长期、稳定达标排放。</w:t>
      </w:r>
    </w:p>
    <w:p>
      <w:pPr>
        <w:spacing w:line="500" w:lineRule="exact"/>
        <w:ind w:firstLine="480" w:firstLineChars="200"/>
        <w:rPr>
          <w:rFonts w:hint="eastAsia" w:ascii="宋体" w:hAnsi="宋体" w:eastAsia="宋体"/>
          <w:sz w:val="24"/>
          <w:szCs w:val="24"/>
        </w:rPr>
      </w:pPr>
      <w:r>
        <w:rPr>
          <w:rFonts w:hint="eastAsia" w:ascii="宋体" w:hAnsi="宋体" w:eastAsia="宋体"/>
          <w:sz w:val="24"/>
          <w:szCs w:val="24"/>
        </w:rPr>
        <w:t>2、商住楼入驻商户应按照相关法律法规办理环保手续。</w:t>
      </w:r>
    </w:p>
    <w:p>
      <w:pPr>
        <w:pStyle w:val="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b w:val="0"/>
          <w:bCs/>
          <w:sz w:val="24"/>
          <w:szCs w:val="24"/>
          <w:lang w:eastAsia="zh-CN"/>
        </w:rPr>
      </w:pPr>
      <w:r>
        <w:rPr>
          <w:rFonts w:hint="eastAsia" w:ascii="宋体" w:hAnsi="宋体" w:eastAsia="宋体"/>
          <w:b w:val="0"/>
          <w:bCs/>
          <w:sz w:val="24"/>
          <w:szCs w:val="24"/>
          <w:lang w:eastAsia="zh-CN"/>
        </w:rPr>
        <w:drawing>
          <wp:inline distT="0" distB="0" distL="114300" distR="114300">
            <wp:extent cx="6153150" cy="8701405"/>
            <wp:effectExtent l="0" t="0" r="0" b="4445"/>
            <wp:docPr id="7" name="图片 7" descr="doc0063542019041118532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0635420190411185323_005"/>
                    <pic:cNvPicPr>
                      <a:picLocks noChangeAspect="1"/>
                    </pic:cNvPicPr>
                  </pic:nvPicPr>
                  <pic:blipFill>
                    <a:blip r:embed="rId12"/>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8" name="图片 8" descr="doc0063542019041118532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0635420190411185323_006"/>
                    <pic:cNvPicPr>
                      <a:picLocks noChangeAspect="1"/>
                    </pic:cNvPicPr>
                  </pic:nvPicPr>
                  <pic:blipFill>
                    <a:blip r:embed="rId13"/>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13" name="图片 13" descr="doc0063542019041118532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00635420190411185323_007"/>
                    <pic:cNvPicPr>
                      <a:picLocks noChangeAspect="1"/>
                    </pic:cNvPicPr>
                  </pic:nvPicPr>
                  <pic:blipFill>
                    <a:blip r:embed="rId14"/>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16" name="图片 16" descr="doc0063542019041118532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00635420190411185323_008"/>
                    <pic:cNvPicPr>
                      <a:picLocks noChangeAspect="1"/>
                    </pic:cNvPicPr>
                  </pic:nvPicPr>
                  <pic:blipFill>
                    <a:blip r:embed="rId15"/>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18" name="图片 18" descr="doc0063542019041118532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oc00635420190411185323_009"/>
                    <pic:cNvPicPr>
                      <a:picLocks noChangeAspect="1"/>
                    </pic:cNvPicPr>
                  </pic:nvPicPr>
                  <pic:blipFill>
                    <a:blip r:embed="rId16"/>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23" name="图片 23" descr="doc00635420190411185323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c00635420190411185323_010"/>
                    <pic:cNvPicPr>
                      <a:picLocks noChangeAspect="1"/>
                    </pic:cNvPicPr>
                  </pic:nvPicPr>
                  <pic:blipFill>
                    <a:blip r:embed="rId17"/>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25" name="图片 25" descr="doc00635420190411185323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oc00635420190411185323_011"/>
                    <pic:cNvPicPr>
                      <a:picLocks noChangeAspect="1"/>
                    </pic:cNvPicPr>
                  </pic:nvPicPr>
                  <pic:blipFill>
                    <a:blip r:embed="rId18"/>
                    <a:stretch>
                      <a:fillRect/>
                    </a:stretch>
                  </pic:blipFill>
                  <pic:spPr>
                    <a:xfrm>
                      <a:off x="0" y="0"/>
                      <a:ext cx="6153150" cy="8701405"/>
                    </a:xfrm>
                    <a:prstGeom prst="rect">
                      <a:avLst/>
                    </a:prstGeom>
                  </pic:spPr>
                </pic:pic>
              </a:graphicData>
            </a:graphic>
          </wp:inline>
        </w:drawing>
      </w:r>
      <w:bookmarkStart w:id="214" w:name="_GoBack"/>
      <w:bookmarkEnd w:id="214"/>
      <w:r>
        <w:rPr>
          <w:rFonts w:hint="eastAsia" w:ascii="宋体" w:hAnsi="宋体" w:eastAsia="宋体"/>
          <w:b w:val="0"/>
          <w:bCs/>
          <w:sz w:val="24"/>
          <w:szCs w:val="24"/>
          <w:lang w:eastAsia="zh-CN"/>
        </w:rPr>
        <w:drawing>
          <wp:inline distT="0" distB="0" distL="114300" distR="114300">
            <wp:extent cx="6153150" cy="8701405"/>
            <wp:effectExtent l="0" t="0" r="0" b="4445"/>
            <wp:docPr id="2" name="图片 2" descr="doc00635420190411185323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0635420190411185323_002"/>
                    <pic:cNvPicPr>
                      <a:picLocks noChangeAspect="1"/>
                    </pic:cNvPicPr>
                  </pic:nvPicPr>
                  <pic:blipFill>
                    <a:blip r:embed="rId19"/>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3" name="图片 3" descr="doc00635420190411185323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0635420190411185323_003"/>
                    <pic:cNvPicPr>
                      <a:picLocks noChangeAspect="1"/>
                    </pic:cNvPicPr>
                  </pic:nvPicPr>
                  <pic:blipFill>
                    <a:blip r:embed="rId20"/>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4" name="图片 4" descr="doc00635420190411185323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0635420190411185323_004"/>
                    <pic:cNvPicPr>
                      <a:picLocks noChangeAspect="1"/>
                    </pic:cNvPicPr>
                  </pic:nvPicPr>
                  <pic:blipFill>
                    <a:blip r:embed="rId21"/>
                    <a:stretch>
                      <a:fillRect/>
                    </a:stretch>
                  </pic:blipFill>
                  <pic:spPr>
                    <a:xfrm>
                      <a:off x="0" y="0"/>
                      <a:ext cx="6153150" cy="8701405"/>
                    </a:xfrm>
                    <a:prstGeom prst="rect">
                      <a:avLst/>
                    </a:prstGeom>
                  </pic:spPr>
                </pic:pic>
              </a:graphicData>
            </a:graphic>
          </wp:inline>
        </w:drawing>
      </w:r>
      <w:r>
        <w:rPr>
          <w:rFonts w:hint="eastAsia" w:ascii="宋体" w:hAnsi="宋体" w:eastAsia="宋体"/>
          <w:b w:val="0"/>
          <w:bCs/>
          <w:sz w:val="24"/>
          <w:szCs w:val="24"/>
          <w:lang w:eastAsia="zh-CN"/>
        </w:rPr>
        <w:drawing>
          <wp:inline distT="0" distB="0" distL="114300" distR="114300">
            <wp:extent cx="6153150" cy="8701405"/>
            <wp:effectExtent l="0" t="0" r="0" b="4445"/>
            <wp:docPr id="1" name="图片 1" descr="doc0063542019041118532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0635420190411185323_001"/>
                    <pic:cNvPicPr>
                      <a:picLocks noChangeAspect="1"/>
                    </pic:cNvPicPr>
                  </pic:nvPicPr>
                  <pic:blipFill>
                    <a:blip r:embed="rId22"/>
                    <a:stretch>
                      <a:fillRect/>
                    </a:stretch>
                  </pic:blipFill>
                  <pic:spPr>
                    <a:xfrm>
                      <a:off x="0" y="0"/>
                      <a:ext cx="6153150" cy="8701405"/>
                    </a:xfrm>
                    <a:prstGeom prst="rect">
                      <a:avLst/>
                    </a:prstGeom>
                  </pic:spPr>
                </pic:pic>
              </a:graphicData>
            </a:graphic>
          </wp:inline>
        </w:drawing>
      </w:r>
    </w:p>
    <w:sectPr>
      <w:pgSz w:w="11906" w:h="16838"/>
      <w:pgMar w:top="1440" w:right="794" w:bottom="1440" w:left="1417" w:header="851" w:footer="992"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43"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A0000287" w:usb1="28C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FRZgVAgAAFQQAAA4AAABkcnMvZTJvRG9jLnhtbK1Ty47TMBTdI/EP&#10;lvc0aUcM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CFRZgVAgAAFQQAAA4AAAAAAAAA&#10;AQAgAAAAHwEAAGRycy9lMm9Eb2MueG1sUEsFBgAAAAAGAAYAWQEAAKY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5CC6"/>
    <w:multiLevelType w:val="singleLevel"/>
    <w:tmpl w:val="0B615CC6"/>
    <w:lvl w:ilvl="0" w:tentative="0">
      <w:start w:val="2"/>
      <w:numFmt w:val="decimal"/>
      <w:suff w:val="nothing"/>
      <w:lvlText w:val="（%1）"/>
      <w:lvlJc w:val="left"/>
    </w:lvl>
  </w:abstractNum>
  <w:abstractNum w:abstractNumId="1">
    <w:nsid w:val="2667511D"/>
    <w:multiLevelType w:val="singleLevel"/>
    <w:tmpl w:val="2667511D"/>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25B9"/>
    <w:rsid w:val="000073B5"/>
    <w:rsid w:val="0000778B"/>
    <w:rsid w:val="000078F3"/>
    <w:rsid w:val="00007CBA"/>
    <w:rsid w:val="00010F41"/>
    <w:rsid w:val="00012D0B"/>
    <w:rsid w:val="000148AA"/>
    <w:rsid w:val="00015663"/>
    <w:rsid w:val="000158FB"/>
    <w:rsid w:val="00015ACA"/>
    <w:rsid w:val="00015EFD"/>
    <w:rsid w:val="0002043A"/>
    <w:rsid w:val="00021D28"/>
    <w:rsid w:val="000232DD"/>
    <w:rsid w:val="000255E4"/>
    <w:rsid w:val="00030ECD"/>
    <w:rsid w:val="00031ADD"/>
    <w:rsid w:val="000347BA"/>
    <w:rsid w:val="000363F0"/>
    <w:rsid w:val="000374D7"/>
    <w:rsid w:val="000462A7"/>
    <w:rsid w:val="00047A84"/>
    <w:rsid w:val="0005482C"/>
    <w:rsid w:val="000561D6"/>
    <w:rsid w:val="000579EA"/>
    <w:rsid w:val="000625A7"/>
    <w:rsid w:val="0006356D"/>
    <w:rsid w:val="000641C8"/>
    <w:rsid w:val="00073245"/>
    <w:rsid w:val="000737A4"/>
    <w:rsid w:val="000747E8"/>
    <w:rsid w:val="00076D01"/>
    <w:rsid w:val="00082207"/>
    <w:rsid w:val="00083789"/>
    <w:rsid w:val="00083C0A"/>
    <w:rsid w:val="00083DF5"/>
    <w:rsid w:val="00084FAD"/>
    <w:rsid w:val="0008542C"/>
    <w:rsid w:val="00086340"/>
    <w:rsid w:val="0008776D"/>
    <w:rsid w:val="000933D2"/>
    <w:rsid w:val="00095E0F"/>
    <w:rsid w:val="000975AE"/>
    <w:rsid w:val="00097CD8"/>
    <w:rsid w:val="000A1A7D"/>
    <w:rsid w:val="000A2B08"/>
    <w:rsid w:val="000A384F"/>
    <w:rsid w:val="000A3ACC"/>
    <w:rsid w:val="000A412E"/>
    <w:rsid w:val="000A4E20"/>
    <w:rsid w:val="000A586C"/>
    <w:rsid w:val="000A7A75"/>
    <w:rsid w:val="000A7E44"/>
    <w:rsid w:val="000B37AF"/>
    <w:rsid w:val="000B41F1"/>
    <w:rsid w:val="000B5DFB"/>
    <w:rsid w:val="000C39D5"/>
    <w:rsid w:val="000C5AA9"/>
    <w:rsid w:val="000D02BD"/>
    <w:rsid w:val="000D5759"/>
    <w:rsid w:val="000D7387"/>
    <w:rsid w:val="000E02B3"/>
    <w:rsid w:val="000E185A"/>
    <w:rsid w:val="000E4225"/>
    <w:rsid w:val="000E45E8"/>
    <w:rsid w:val="000E5328"/>
    <w:rsid w:val="000E6491"/>
    <w:rsid w:val="000E6AFE"/>
    <w:rsid w:val="000F0A97"/>
    <w:rsid w:val="000F14A8"/>
    <w:rsid w:val="000F500A"/>
    <w:rsid w:val="000F758C"/>
    <w:rsid w:val="001029C6"/>
    <w:rsid w:val="001059BF"/>
    <w:rsid w:val="001067D8"/>
    <w:rsid w:val="001068D5"/>
    <w:rsid w:val="00112FCB"/>
    <w:rsid w:val="00113B2B"/>
    <w:rsid w:val="00116FAD"/>
    <w:rsid w:val="001229B2"/>
    <w:rsid w:val="00125F9D"/>
    <w:rsid w:val="0013008A"/>
    <w:rsid w:val="0013039A"/>
    <w:rsid w:val="00131BC3"/>
    <w:rsid w:val="0013248E"/>
    <w:rsid w:val="001354F6"/>
    <w:rsid w:val="00135D6B"/>
    <w:rsid w:val="00141464"/>
    <w:rsid w:val="00142D6F"/>
    <w:rsid w:val="001506F1"/>
    <w:rsid w:val="001523B3"/>
    <w:rsid w:val="001540D7"/>
    <w:rsid w:val="00154446"/>
    <w:rsid w:val="00154B32"/>
    <w:rsid w:val="00154CC1"/>
    <w:rsid w:val="001570BE"/>
    <w:rsid w:val="00166B19"/>
    <w:rsid w:val="00166BF0"/>
    <w:rsid w:val="00170323"/>
    <w:rsid w:val="00172D2A"/>
    <w:rsid w:val="00172EF3"/>
    <w:rsid w:val="00173AC9"/>
    <w:rsid w:val="001747EF"/>
    <w:rsid w:val="00176D62"/>
    <w:rsid w:val="001838B4"/>
    <w:rsid w:val="00183976"/>
    <w:rsid w:val="00183D15"/>
    <w:rsid w:val="00192F41"/>
    <w:rsid w:val="0019771E"/>
    <w:rsid w:val="001A0F34"/>
    <w:rsid w:val="001A1F5A"/>
    <w:rsid w:val="001A46AC"/>
    <w:rsid w:val="001A6701"/>
    <w:rsid w:val="001A679B"/>
    <w:rsid w:val="001B0F7C"/>
    <w:rsid w:val="001B1D22"/>
    <w:rsid w:val="001B23FF"/>
    <w:rsid w:val="001C138F"/>
    <w:rsid w:val="001C37D8"/>
    <w:rsid w:val="001C69B6"/>
    <w:rsid w:val="001C72AA"/>
    <w:rsid w:val="001D25E3"/>
    <w:rsid w:val="001D2E6B"/>
    <w:rsid w:val="001D483C"/>
    <w:rsid w:val="001D5A11"/>
    <w:rsid w:val="001F00DE"/>
    <w:rsid w:val="001F59DC"/>
    <w:rsid w:val="001F6F33"/>
    <w:rsid w:val="001F6F8B"/>
    <w:rsid w:val="001F7E23"/>
    <w:rsid w:val="002015E5"/>
    <w:rsid w:val="00204ACB"/>
    <w:rsid w:val="002052FE"/>
    <w:rsid w:val="00205DEA"/>
    <w:rsid w:val="00206CE1"/>
    <w:rsid w:val="00207100"/>
    <w:rsid w:val="002143BF"/>
    <w:rsid w:val="00214AF7"/>
    <w:rsid w:val="00216D0D"/>
    <w:rsid w:val="00223496"/>
    <w:rsid w:val="002267A1"/>
    <w:rsid w:val="002268B3"/>
    <w:rsid w:val="0022696A"/>
    <w:rsid w:val="0023096D"/>
    <w:rsid w:val="00232C1C"/>
    <w:rsid w:val="00233E01"/>
    <w:rsid w:val="00237415"/>
    <w:rsid w:val="002410D0"/>
    <w:rsid w:val="00242727"/>
    <w:rsid w:val="002451A0"/>
    <w:rsid w:val="002458DD"/>
    <w:rsid w:val="00252BF1"/>
    <w:rsid w:val="00256586"/>
    <w:rsid w:val="0025751F"/>
    <w:rsid w:val="0026051A"/>
    <w:rsid w:val="002654AE"/>
    <w:rsid w:val="00265779"/>
    <w:rsid w:val="0026580F"/>
    <w:rsid w:val="002732EA"/>
    <w:rsid w:val="00276FC6"/>
    <w:rsid w:val="00284994"/>
    <w:rsid w:val="00286B5F"/>
    <w:rsid w:val="0029055C"/>
    <w:rsid w:val="00290705"/>
    <w:rsid w:val="00293216"/>
    <w:rsid w:val="00297F4D"/>
    <w:rsid w:val="002A5245"/>
    <w:rsid w:val="002A6545"/>
    <w:rsid w:val="002A6757"/>
    <w:rsid w:val="002A735C"/>
    <w:rsid w:val="002A76A8"/>
    <w:rsid w:val="002B02D0"/>
    <w:rsid w:val="002B11F0"/>
    <w:rsid w:val="002B4D6F"/>
    <w:rsid w:val="002B5D3C"/>
    <w:rsid w:val="002C15C5"/>
    <w:rsid w:val="002C26EF"/>
    <w:rsid w:val="002C678A"/>
    <w:rsid w:val="002D2DFD"/>
    <w:rsid w:val="002D3303"/>
    <w:rsid w:val="002D3E26"/>
    <w:rsid w:val="002D4E34"/>
    <w:rsid w:val="002F4153"/>
    <w:rsid w:val="002F557D"/>
    <w:rsid w:val="002F69FB"/>
    <w:rsid w:val="003000DF"/>
    <w:rsid w:val="00300F61"/>
    <w:rsid w:val="00300F7E"/>
    <w:rsid w:val="0030400C"/>
    <w:rsid w:val="003048E6"/>
    <w:rsid w:val="00307C62"/>
    <w:rsid w:val="00311F0A"/>
    <w:rsid w:val="0031255F"/>
    <w:rsid w:val="00312B61"/>
    <w:rsid w:val="003151AD"/>
    <w:rsid w:val="0031678D"/>
    <w:rsid w:val="00316D9C"/>
    <w:rsid w:val="00316DAE"/>
    <w:rsid w:val="003222C4"/>
    <w:rsid w:val="00322403"/>
    <w:rsid w:val="00323764"/>
    <w:rsid w:val="00324C8C"/>
    <w:rsid w:val="00325F34"/>
    <w:rsid w:val="003312A4"/>
    <w:rsid w:val="00333971"/>
    <w:rsid w:val="00333A79"/>
    <w:rsid w:val="00333E84"/>
    <w:rsid w:val="00335B67"/>
    <w:rsid w:val="00336C7F"/>
    <w:rsid w:val="00337D61"/>
    <w:rsid w:val="00341475"/>
    <w:rsid w:val="003430BD"/>
    <w:rsid w:val="003524A1"/>
    <w:rsid w:val="003532FC"/>
    <w:rsid w:val="0035409A"/>
    <w:rsid w:val="00354153"/>
    <w:rsid w:val="0035613E"/>
    <w:rsid w:val="00357AC1"/>
    <w:rsid w:val="00360724"/>
    <w:rsid w:val="00363528"/>
    <w:rsid w:val="00363707"/>
    <w:rsid w:val="00363BCE"/>
    <w:rsid w:val="00363E92"/>
    <w:rsid w:val="00370E10"/>
    <w:rsid w:val="0037284D"/>
    <w:rsid w:val="00372EE2"/>
    <w:rsid w:val="00373A5E"/>
    <w:rsid w:val="0037435A"/>
    <w:rsid w:val="00375427"/>
    <w:rsid w:val="0037783A"/>
    <w:rsid w:val="00377A8E"/>
    <w:rsid w:val="00381569"/>
    <w:rsid w:val="00385B0B"/>
    <w:rsid w:val="00386413"/>
    <w:rsid w:val="00395D71"/>
    <w:rsid w:val="003A1975"/>
    <w:rsid w:val="003A226B"/>
    <w:rsid w:val="003A2E0D"/>
    <w:rsid w:val="003A5F6A"/>
    <w:rsid w:val="003A719E"/>
    <w:rsid w:val="003B01D6"/>
    <w:rsid w:val="003B0D53"/>
    <w:rsid w:val="003B4A79"/>
    <w:rsid w:val="003B7C85"/>
    <w:rsid w:val="003C2F42"/>
    <w:rsid w:val="003C45B1"/>
    <w:rsid w:val="003C698C"/>
    <w:rsid w:val="003D0AB3"/>
    <w:rsid w:val="003D10BF"/>
    <w:rsid w:val="003D1D87"/>
    <w:rsid w:val="003D2385"/>
    <w:rsid w:val="003D41A4"/>
    <w:rsid w:val="003D48D0"/>
    <w:rsid w:val="003D7C56"/>
    <w:rsid w:val="003E2A16"/>
    <w:rsid w:val="003E4F89"/>
    <w:rsid w:val="003E6C8F"/>
    <w:rsid w:val="003E71DB"/>
    <w:rsid w:val="003F17A7"/>
    <w:rsid w:val="003F1B39"/>
    <w:rsid w:val="003F26D3"/>
    <w:rsid w:val="003F3249"/>
    <w:rsid w:val="00403FDD"/>
    <w:rsid w:val="00404275"/>
    <w:rsid w:val="0040457E"/>
    <w:rsid w:val="00413B46"/>
    <w:rsid w:val="00414A87"/>
    <w:rsid w:val="0042105B"/>
    <w:rsid w:val="00422473"/>
    <w:rsid w:val="00422D48"/>
    <w:rsid w:val="004267B4"/>
    <w:rsid w:val="004364D1"/>
    <w:rsid w:val="00437D3F"/>
    <w:rsid w:val="00441139"/>
    <w:rsid w:val="00441B45"/>
    <w:rsid w:val="00442033"/>
    <w:rsid w:val="00444338"/>
    <w:rsid w:val="004448CD"/>
    <w:rsid w:val="00444D69"/>
    <w:rsid w:val="00447ABC"/>
    <w:rsid w:val="00455205"/>
    <w:rsid w:val="00456C5B"/>
    <w:rsid w:val="00460B1C"/>
    <w:rsid w:val="00460B6D"/>
    <w:rsid w:val="0047320F"/>
    <w:rsid w:val="00477552"/>
    <w:rsid w:val="004777AF"/>
    <w:rsid w:val="00486568"/>
    <w:rsid w:val="004867D3"/>
    <w:rsid w:val="00490BA1"/>
    <w:rsid w:val="0049247D"/>
    <w:rsid w:val="00493E7F"/>
    <w:rsid w:val="004A15D0"/>
    <w:rsid w:val="004A1EC7"/>
    <w:rsid w:val="004A3526"/>
    <w:rsid w:val="004A5165"/>
    <w:rsid w:val="004A58BE"/>
    <w:rsid w:val="004A621E"/>
    <w:rsid w:val="004A644D"/>
    <w:rsid w:val="004A7E3F"/>
    <w:rsid w:val="004B2644"/>
    <w:rsid w:val="004B4946"/>
    <w:rsid w:val="004B758D"/>
    <w:rsid w:val="004B7F2A"/>
    <w:rsid w:val="004C0F09"/>
    <w:rsid w:val="004C5500"/>
    <w:rsid w:val="004C651C"/>
    <w:rsid w:val="004C65E9"/>
    <w:rsid w:val="004C67BD"/>
    <w:rsid w:val="004C6B43"/>
    <w:rsid w:val="004C6F7D"/>
    <w:rsid w:val="004D162A"/>
    <w:rsid w:val="004D66A0"/>
    <w:rsid w:val="004E3BFA"/>
    <w:rsid w:val="004E6B64"/>
    <w:rsid w:val="004F4153"/>
    <w:rsid w:val="004F53AC"/>
    <w:rsid w:val="004F6182"/>
    <w:rsid w:val="00500FBA"/>
    <w:rsid w:val="0050351F"/>
    <w:rsid w:val="005036D1"/>
    <w:rsid w:val="00503ACF"/>
    <w:rsid w:val="00506F89"/>
    <w:rsid w:val="00512EE9"/>
    <w:rsid w:val="00514AFD"/>
    <w:rsid w:val="005247FF"/>
    <w:rsid w:val="005273AA"/>
    <w:rsid w:val="00534AB2"/>
    <w:rsid w:val="0053687F"/>
    <w:rsid w:val="005374B5"/>
    <w:rsid w:val="00542DA3"/>
    <w:rsid w:val="00542FF4"/>
    <w:rsid w:val="005547FF"/>
    <w:rsid w:val="0055688F"/>
    <w:rsid w:val="00557485"/>
    <w:rsid w:val="0056172D"/>
    <w:rsid w:val="00561902"/>
    <w:rsid w:val="005673A8"/>
    <w:rsid w:val="00571B8D"/>
    <w:rsid w:val="005749C9"/>
    <w:rsid w:val="0057667F"/>
    <w:rsid w:val="005776A9"/>
    <w:rsid w:val="005800FE"/>
    <w:rsid w:val="005833F1"/>
    <w:rsid w:val="0058433A"/>
    <w:rsid w:val="00592DA8"/>
    <w:rsid w:val="00596D2C"/>
    <w:rsid w:val="005972A4"/>
    <w:rsid w:val="005A0CDC"/>
    <w:rsid w:val="005A135F"/>
    <w:rsid w:val="005A247F"/>
    <w:rsid w:val="005A278D"/>
    <w:rsid w:val="005A32E5"/>
    <w:rsid w:val="005A3501"/>
    <w:rsid w:val="005A5BFE"/>
    <w:rsid w:val="005A636C"/>
    <w:rsid w:val="005B0A13"/>
    <w:rsid w:val="005B4023"/>
    <w:rsid w:val="005B7BBE"/>
    <w:rsid w:val="005C18E6"/>
    <w:rsid w:val="005C53AD"/>
    <w:rsid w:val="005C62B0"/>
    <w:rsid w:val="005C6426"/>
    <w:rsid w:val="005E2AA6"/>
    <w:rsid w:val="005E5CF5"/>
    <w:rsid w:val="005F050F"/>
    <w:rsid w:val="005F1608"/>
    <w:rsid w:val="005F4B2A"/>
    <w:rsid w:val="005F63BD"/>
    <w:rsid w:val="005F6C4B"/>
    <w:rsid w:val="005F77DE"/>
    <w:rsid w:val="005F7BA6"/>
    <w:rsid w:val="0060316A"/>
    <w:rsid w:val="00604C96"/>
    <w:rsid w:val="00604E72"/>
    <w:rsid w:val="0060540A"/>
    <w:rsid w:val="00606798"/>
    <w:rsid w:val="0060769E"/>
    <w:rsid w:val="00611A20"/>
    <w:rsid w:val="00612D59"/>
    <w:rsid w:val="0061372C"/>
    <w:rsid w:val="006137D5"/>
    <w:rsid w:val="00613C35"/>
    <w:rsid w:val="00614735"/>
    <w:rsid w:val="00617761"/>
    <w:rsid w:val="00620CCD"/>
    <w:rsid w:val="00622EFE"/>
    <w:rsid w:val="00626046"/>
    <w:rsid w:val="00633AFE"/>
    <w:rsid w:val="00635968"/>
    <w:rsid w:val="0063711A"/>
    <w:rsid w:val="006402AF"/>
    <w:rsid w:val="00642562"/>
    <w:rsid w:val="00642EB1"/>
    <w:rsid w:val="006451B9"/>
    <w:rsid w:val="00651507"/>
    <w:rsid w:val="00653BF7"/>
    <w:rsid w:val="006548D5"/>
    <w:rsid w:val="00660921"/>
    <w:rsid w:val="0066254A"/>
    <w:rsid w:val="0066434C"/>
    <w:rsid w:val="00665B26"/>
    <w:rsid w:val="00666EF3"/>
    <w:rsid w:val="00667C27"/>
    <w:rsid w:val="006704D7"/>
    <w:rsid w:val="006719F1"/>
    <w:rsid w:val="006725A0"/>
    <w:rsid w:val="00685CA5"/>
    <w:rsid w:val="006864EF"/>
    <w:rsid w:val="006928A5"/>
    <w:rsid w:val="00692ED6"/>
    <w:rsid w:val="00692FDF"/>
    <w:rsid w:val="006943A4"/>
    <w:rsid w:val="00695341"/>
    <w:rsid w:val="006953A6"/>
    <w:rsid w:val="00697654"/>
    <w:rsid w:val="00697F5D"/>
    <w:rsid w:val="006A094E"/>
    <w:rsid w:val="006A2027"/>
    <w:rsid w:val="006A3287"/>
    <w:rsid w:val="006A45DD"/>
    <w:rsid w:val="006A5C98"/>
    <w:rsid w:val="006A602E"/>
    <w:rsid w:val="006A71A2"/>
    <w:rsid w:val="006B0D28"/>
    <w:rsid w:val="006B2280"/>
    <w:rsid w:val="006C0C4B"/>
    <w:rsid w:val="006C1F57"/>
    <w:rsid w:val="006C4453"/>
    <w:rsid w:val="006C518B"/>
    <w:rsid w:val="006D01BD"/>
    <w:rsid w:val="006D113F"/>
    <w:rsid w:val="006D2EF9"/>
    <w:rsid w:val="006D6B87"/>
    <w:rsid w:val="006D7031"/>
    <w:rsid w:val="006D7E90"/>
    <w:rsid w:val="006E05DF"/>
    <w:rsid w:val="006E2529"/>
    <w:rsid w:val="006E44C6"/>
    <w:rsid w:val="006E584F"/>
    <w:rsid w:val="006E6110"/>
    <w:rsid w:val="006F04C7"/>
    <w:rsid w:val="006F6370"/>
    <w:rsid w:val="006F6AD9"/>
    <w:rsid w:val="00704799"/>
    <w:rsid w:val="00711038"/>
    <w:rsid w:val="007119CF"/>
    <w:rsid w:val="00712510"/>
    <w:rsid w:val="00712B85"/>
    <w:rsid w:val="007136D8"/>
    <w:rsid w:val="00715390"/>
    <w:rsid w:val="00720B0E"/>
    <w:rsid w:val="00721E01"/>
    <w:rsid w:val="00725767"/>
    <w:rsid w:val="00725A61"/>
    <w:rsid w:val="00727223"/>
    <w:rsid w:val="00730E65"/>
    <w:rsid w:val="00735EB4"/>
    <w:rsid w:val="007400C7"/>
    <w:rsid w:val="007409A5"/>
    <w:rsid w:val="00740AE3"/>
    <w:rsid w:val="00740E38"/>
    <w:rsid w:val="00741233"/>
    <w:rsid w:val="007418BB"/>
    <w:rsid w:val="00742093"/>
    <w:rsid w:val="0074393A"/>
    <w:rsid w:val="007456FC"/>
    <w:rsid w:val="00750B7E"/>
    <w:rsid w:val="00752F5F"/>
    <w:rsid w:val="00754165"/>
    <w:rsid w:val="00754A69"/>
    <w:rsid w:val="0076059D"/>
    <w:rsid w:val="00761D0D"/>
    <w:rsid w:val="00767FE9"/>
    <w:rsid w:val="007727FF"/>
    <w:rsid w:val="0077314D"/>
    <w:rsid w:val="0077407E"/>
    <w:rsid w:val="00774EEE"/>
    <w:rsid w:val="0077633B"/>
    <w:rsid w:val="00785C54"/>
    <w:rsid w:val="00791591"/>
    <w:rsid w:val="007919ED"/>
    <w:rsid w:val="00792361"/>
    <w:rsid w:val="00792D96"/>
    <w:rsid w:val="007A481D"/>
    <w:rsid w:val="007A54AA"/>
    <w:rsid w:val="007A5BE9"/>
    <w:rsid w:val="007A60E4"/>
    <w:rsid w:val="007A7654"/>
    <w:rsid w:val="007B51E6"/>
    <w:rsid w:val="007B7632"/>
    <w:rsid w:val="007C2F61"/>
    <w:rsid w:val="007C4280"/>
    <w:rsid w:val="007C53C1"/>
    <w:rsid w:val="007C5F4A"/>
    <w:rsid w:val="007C6897"/>
    <w:rsid w:val="007D3046"/>
    <w:rsid w:val="007D3F04"/>
    <w:rsid w:val="007D532A"/>
    <w:rsid w:val="007D6E23"/>
    <w:rsid w:val="007D7301"/>
    <w:rsid w:val="007E0570"/>
    <w:rsid w:val="007E1C78"/>
    <w:rsid w:val="007F0153"/>
    <w:rsid w:val="007F048B"/>
    <w:rsid w:val="007F261B"/>
    <w:rsid w:val="007F32BF"/>
    <w:rsid w:val="007F4380"/>
    <w:rsid w:val="007F7CA3"/>
    <w:rsid w:val="0080503D"/>
    <w:rsid w:val="00805837"/>
    <w:rsid w:val="008078EA"/>
    <w:rsid w:val="0081030A"/>
    <w:rsid w:val="008122E2"/>
    <w:rsid w:val="008124EB"/>
    <w:rsid w:val="00812FA1"/>
    <w:rsid w:val="00820251"/>
    <w:rsid w:val="00820AEE"/>
    <w:rsid w:val="00822142"/>
    <w:rsid w:val="0082216D"/>
    <w:rsid w:val="00822E0C"/>
    <w:rsid w:val="00823E61"/>
    <w:rsid w:val="00827D27"/>
    <w:rsid w:val="0083184B"/>
    <w:rsid w:val="008323FD"/>
    <w:rsid w:val="0083295C"/>
    <w:rsid w:val="0083435F"/>
    <w:rsid w:val="008433DD"/>
    <w:rsid w:val="008446B0"/>
    <w:rsid w:val="00844819"/>
    <w:rsid w:val="00847662"/>
    <w:rsid w:val="0085134E"/>
    <w:rsid w:val="00854867"/>
    <w:rsid w:val="00855410"/>
    <w:rsid w:val="008622BD"/>
    <w:rsid w:val="00864D90"/>
    <w:rsid w:val="008662CD"/>
    <w:rsid w:val="0087182D"/>
    <w:rsid w:val="00875948"/>
    <w:rsid w:val="00876E08"/>
    <w:rsid w:val="0088029E"/>
    <w:rsid w:val="00880AB6"/>
    <w:rsid w:val="00881CFD"/>
    <w:rsid w:val="00883574"/>
    <w:rsid w:val="00884C00"/>
    <w:rsid w:val="00884E33"/>
    <w:rsid w:val="00885955"/>
    <w:rsid w:val="008913F5"/>
    <w:rsid w:val="00895860"/>
    <w:rsid w:val="008A03D7"/>
    <w:rsid w:val="008A244C"/>
    <w:rsid w:val="008A4BAC"/>
    <w:rsid w:val="008A5C1D"/>
    <w:rsid w:val="008A5DDC"/>
    <w:rsid w:val="008B1CD6"/>
    <w:rsid w:val="008C4108"/>
    <w:rsid w:val="008C41A5"/>
    <w:rsid w:val="008C5055"/>
    <w:rsid w:val="008C548A"/>
    <w:rsid w:val="008D3A73"/>
    <w:rsid w:val="008D6B34"/>
    <w:rsid w:val="008D7424"/>
    <w:rsid w:val="008D7DFB"/>
    <w:rsid w:val="008E06E0"/>
    <w:rsid w:val="008E5A7D"/>
    <w:rsid w:val="008F0AF1"/>
    <w:rsid w:val="008F134C"/>
    <w:rsid w:val="008F1BB6"/>
    <w:rsid w:val="008F2A2A"/>
    <w:rsid w:val="008F47DA"/>
    <w:rsid w:val="008F4CAB"/>
    <w:rsid w:val="00901C8A"/>
    <w:rsid w:val="0090574E"/>
    <w:rsid w:val="009100A2"/>
    <w:rsid w:val="009106C4"/>
    <w:rsid w:val="00910DE4"/>
    <w:rsid w:val="00911A43"/>
    <w:rsid w:val="009125F4"/>
    <w:rsid w:val="00913175"/>
    <w:rsid w:val="00922EB9"/>
    <w:rsid w:val="00922FDC"/>
    <w:rsid w:val="009253F2"/>
    <w:rsid w:val="00925F08"/>
    <w:rsid w:val="00926EDC"/>
    <w:rsid w:val="009278D4"/>
    <w:rsid w:val="00931532"/>
    <w:rsid w:val="00933659"/>
    <w:rsid w:val="009351B7"/>
    <w:rsid w:val="00936715"/>
    <w:rsid w:val="0094114A"/>
    <w:rsid w:val="00944C8B"/>
    <w:rsid w:val="00947064"/>
    <w:rsid w:val="009545E8"/>
    <w:rsid w:val="00955A17"/>
    <w:rsid w:val="009602A4"/>
    <w:rsid w:val="00962D6E"/>
    <w:rsid w:val="00962FB8"/>
    <w:rsid w:val="00963446"/>
    <w:rsid w:val="00963719"/>
    <w:rsid w:val="00966B53"/>
    <w:rsid w:val="00971676"/>
    <w:rsid w:val="009767FE"/>
    <w:rsid w:val="00976D9C"/>
    <w:rsid w:val="009811E0"/>
    <w:rsid w:val="0098136D"/>
    <w:rsid w:val="009824D7"/>
    <w:rsid w:val="009876BF"/>
    <w:rsid w:val="0099016C"/>
    <w:rsid w:val="00990452"/>
    <w:rsid w:val="00990462"/>
    <w:rsid w:val="00990474"/>
    <w:rsid w:val="00993F85"/>
    <w:rsid w:val="009A0A58"/>
    <w:rsid w:val="009A1369"/>
    <w:rsid w:val="009A2D18"/>
    <w:rsid w:val="009A3B51"/>
    <w:rsid w:val="009A530A"/>
    <w:rsid w:val="009B1437"/>
    <w:rsid w:val="009B17F7"/>
    <w:rsid w:val="009B563E"/>
    <w:rsid w:val="009B660F"/>
    <w:rsid w:val="009B7543"/>
    <w:rsid w:val="009C3DAB"/>
    <w:rsid w:val="009C48F2"/>
    <w:rsid w:val="009D05F1"/>
    <w:rsid w:val="009D1B83"/>
    <w:rsid w:val="009D2760"/>
    <w:rsid w:val="009D32E5"/>
    <w:rsid w:val="009E187D"/>
    <w:rsid w:val="009E3575"/>
    <w:rsid w:val="009E36BB"/>
    <w:rsid w:val="009E4B71"/>
    <w:rsid w:val="009E4F48"/>
    <w:rsid w:val="009E5AA0"/>
    <w:rsid w:val="009F1D24"/>
    <w:rsid w:val="009F3A39"/>
    <w:rsid w:val="009F3AB8"/>
    <w:rsid w:val="009F54A1"/>
    <w:rsid w:val="009F7BB2"/>
    <w:rsid w:val="00A01EFD"/>
    <w:rsid w:val="00A03289"/>
    <w:rsid w:val="00A056B1"/>
    <w:rsid w:val="00A06325"/>
    <w:rsid w:val="00A0664A"/>
    <w:rsid w:val="00A06A45"/>
    <w:rsid w:val="00A17354"/>
    <w:rsid w:val="00A207F7"/>
    <w:rsid w:val="00A21734"/>
    <w:rsid w:val="00A22624"/>
    <w:rsid w:val="00A242BD"/>
    <w:rsid w:val="00A25917"/>
    <w:rsid w:val="00A25BFF"/>
    <w:rsid w:val="00A27105"/>
    <w:rsid w:val="00A27D62"/>
    <w:rsid w:val="00A27D7C"/>
    <w:rsid w:val="00A33585"/>
    <w:rsid w:val="00A335AC"/>
    <w:rsid w:val="00A338E0"/>
    <w:rsid w:val="00A36AF7"/>
    <w:rsid w:val="00A40B7B"/>
    <w:rsid w:val="00A42432"/>
    <w:rsid w:val="00A42837"/>
    <w:rsid w:val="00A42B22"/>
    <w:rsid w:val="00A431D7"/>
    <w:rsid w:val="00A43283"/>
    <w:rsid w:val="00A458B7"/>
    <w:rsid w:val="00A46F99"/>
    <w:rsid w:val="00A520DB"/>
    <w:rsid w:val="00A5439A"/>
    <w:rsid w:val="00A55223"/>
    <w:rsid w:val="00A571F3"/>
    <w:rsid w:val="00A60B2C"/>
    <w:rsid w:val="00A62609"/>
    <w:rsid w:val="00A64E16"/>
    <w:rsid w:val="00A66545"/>
    <w:rsid w:val="00A66560"/>
    <w:rsid w:val="00A724C5"/>
    <w:rsid w:val="00A74CCF"/>
    <w:rsid w:val="00A7559A"/>
    <w:rsid w:val="00A75D2D"/>
    <w:rsid w:val="00A7655F"/>
    <w:rsid w:val="00A76EFD"/>
    <w:rsid w:val="00A84A2D"/>
    <w:rsid w:val="00A84A61"/>
    <w:rsid w:val="00A8536D"/>
    <w:rsid w:val="00A85C32"/>
    <w:rsid w:val="00A8669B"/>
    <w:rsid w:val="00A9180E"/>
    <w:rsid w:val="00A9388B"/>
    <w:rsid w:val="00A95FDB"/>
    <w:rsid w:val="00AA3700"/>
    <w:rsid w:val="00AB4A04"/>
    <w:rsid w:val="00AB6831"/>
    <w:rsid w:val="00AB703A"/>
    <w:rsid w:val="00AB7434"/>
    <w:rsid w:val="00AB76F8"/>
    <w:rsid w:val="00AB7FA0"/>
    <w:rsid w:val="00AC0530"/>
    <w:rsid w:val="00AC1379"/>
    <w:rsid w:val="00AC3C79"/>
    <w:rsid w:val="00AC3F44"/>
    <w:rsid w:val="00AD006E"/>
    <w:rsid w:val="00AD0273"/>
    <w:rsid w:val="00AD30A7"/>
    <w:rsid w:val="00AD3EBD"/>
    <w:rsid w:val="00AD417D"/>
    <w:rsid w:val="00AD73F5"/>
    <w:rsid w:val="00AE143C"/>
    <w:rsid w:val="00AE3044"/>
    <w:rsid w:val="00AE5EFC"/>
    <w:rsid w:val="00AE652D"/>
    <w:rsid w:val="00AF31C9"/>
    <w:rsid w:val="00AF5577"/>
    <w:rsid w:val="00AF6279"/>
    <w:rsid w:val="00AF6B20"/>
    <w:rsid w:val="00AF6C36"/>
    <w:rsid w:val="00AF705D"/>
    <w:rsid w:val="00B01F8E"/>
    <w:rsid w:val="00B03BB7"/>
    <w:rsid w:val="00B05CEC"/>
    <w:rsid w:val="00B07DD3"/>
    <w:rsid w:val="00B132AB"/>
    <w:rsid w:val="00B13996"/>
    <w:rsid w:val="00B143BD"/>
    <w:rsid w:val="00B158D5"/>
    <w:rsid w:val="00B16337"/>
    <w:rsid w:val="00B1718D"/>
    <w:rsid w:val="00B21112"/>
    <w:rsid w:val="00B223E7"/>
    <w:rsid w:val="00B23353"/>
    <w:rsid w:val="00B2352C"/>
    <w:rsid w:val="00B24168"/>
    <w:rsid w:val="00B24C0B"/>
    <w:rsid w:val="00B255A3"/>
    <w:rsid w:val="00B26413"/>
    <w:rsid w:val="00B26BC2"/>
    <w:rsid w:val="00B30567"/>
    <w:rsid w:val="00B30EBF"/>
    <w:rsid w:val="00B332BD"/>
    <w:rsid w:val="00B40E80"/>
    <w:rsid w:val="00B41AED"/>
    <w:rsid w:val="00B46227"/>
    <w:rsid w:val="00B4702D"/>
    <w:rsid w:val="00B508C2"/>
    <w:rsid w:val="00B514B8"/>
    <w:rsid w:val="00B518EE"/>
    <w:rsid w:val="00B52F37"/>
    <w:rsid w:val="00B5518D"/>
    <w:rsid w:val="00B56145"/>
    <w:rsid w:val="00B573E7"/>
    <w:rsid w:val="00B6000E"/>
    <w:rsid w:val="00B6099C"/>
    <w:rsid w:val="00B62C4B"/>
    <w:rsid w:val="00B62D99"/>
    <w:rsid w:val="00B63F81"/>
    <w:rsid w:val="00B65A40"/>
    <w:rsid w:val="00B7137A"/>
    <w:rsid w:val="00B72532"/>
    <w:rsid w:val="00B72CE7"/>
    <w:rsid w:val="00B77A76"/>
    <w:rsid w:val="00B80C14"/>
    <w:rsid w:val="00B81768"/>
    <w:rsid w:val="00B81CCD"/>
    <w:rsid w:val="00B822B2"/>
    <w:rsid w:val="00B822C7"/>
    <w:rsid w:val="00B856B0"/>
    <w:rsid w:val="00B865D8"/>
    <w:rsid w:val="00B868AF"/>
    <w:rsid w:val="00B8739D"/>
    <w:rsid w:val="00B91D10"/>
    <w:rsid w:val="00B93C3C"/>
    <w:rsid w:val="00B94353"/>
    <w:rsid w:val="00B94D0E"/>
    <w:rsid w:val="00BA1B8B"/>
    <w:rsid w:val="00BA2359"/>
    <w:rsid w:val="00BA2A69"/>
    <w:rsid w:val="00BA2CE6"/>
    <w:rsid w:val="00BA49A0"/>
    <w:rsid w:val="00BA62FF"/>
    <w:rsid w:val="00BB0B82"/>
    <w:rsid w:val="00BB30E6"/>
    <w:rsid w:val="00BC0E12"/>
    <w:rsid w:val="00BC5280"/>
    <w:rsid w:val="00BC6C6A"/>
    <w:rsid w:val="00BD31D9"/>
    <w:rsid w:val="00BD586B"/>
    <w:rsid w:val="00BE1138"/>
    <w:rsid w:val="00BF3E9A"/>
    <w:rsid w:val="00BF4278"/>
    <w:rsid w:val="00BF4985"/>
    <w:rsid w:val="00BF5883"/>
    <w:rsid w:val="00BF5943"/>
    <w:rsid w:val="00C00607"/>
    <w:rsid w:val="00C05215"/>
    <w:rsid w:val="00C12018"/>
    <w:rsid w:val="00C13129"/>
    <w:rsid w:val="00C13755"/>
    <w:rsid w:val="00C1431B"/>
    <w:rsid w:val="00C14875"/>
    <w:rsid w:val="00C15A7A"/>
    <w:rsid w:val="00C16DD9"/>
    <w:rsid w:val="00C20820"/>
    <w:rsid w:val="00C21582"/>
    <w:rsid w:val="00C21BA5"/>
    <w:rsid w:val="00C252AB"/>
    <w:rsid w:val="00C26CC8"/>
    <w:rsid w:val="00C2749C"/>
    <w:rsid w:val="00C27B23"/>
    <w:rsid w:val="00C27EBC"/>
    <w:rsid w:val="00C31192"/>
    <w:rsid w:val="00C3421C"/>
    <w:rsid w:val="00C34FE1"/>
    <w:rsid w:val="00C41528"/>
    <w:rsid w:val="00C43941"/>
    <w:rsid w:val="00C4523A"/>
    <w:rsid w:val="00C5013B"/>
    <w:rsid w:val="00C5038B"/>
    <w:rsid w:val="00C50A20"/>
    <w:rsid w:val="00C53665"/>
    <w:rsid w:val="00C556BD"/>
    <w:rsid w:val="00C5597B"/>
    <w:rsid w:val="00C576E3"/>
    <w:rsid w:val="00C57916"/>
    <w:rsid w:val="00C61134"/>
    <w:rsid w:val="00C61992"/>
    <w:rsid w:val="00C66634"/>
    <w:rsid w:val="00C7007C"/>
    <w:rsid w:val="00C7067D"/>
    <w:rsid w:val="00C74380"/>
    <w:rsid w:val="00C80AB6"/>
    <w:rsid w:val="00C85DEE"/>
    <w:rsid w:val="00C86B75"/>
    <w:rsid w:val="00C86BBC"/>
    <w:rsid w:val="00C8786B"/>
    <w:rsid w:val="00C941BD"/>
    <w:rsid w:val="00C94D5B"/>
    <w:rsid w:val="00CA0C7B"/>
    <w:rsid w:val="00CA255A"/>
    <w:rsid w:val="00CA555B"/>
    <w:rsid w:val="00CA6088"/>
    <w:rsid w:val="00CA6F18"/>
    <w:rsid w:val="00CB5337"/>
    <w:rsid w:val="00CC06EE"/>
    <w:rsid w:val="00CC20DB"/>
    <w:rsid w:val="00CC34BE"/>
    <w:rsid w:val="00CD0E9F"/>
    <w:rsid w:val="00CD1104"/>
    <w:rsid w:val="00CD1CA9"/>
    <w:rsid w:val="00CE23F8"/>
    <w:rsid w:val="00CE3478"/>
    <w:rsid w:val="00CE654E"/>
    <w:rsid w:val="00CF0555"/>
    <w:rsid w:val="00CF05BE"/>
    <w:rsid w:val="00CF1D60"/>
    <w:rsid w:val="00CF3B68"/>
    <w:rsid w:val="00CF460C"/>
    <w:rsid w:val="00CF6C60"/>
    <w:rsid w:val="00CF7D39"/>
    <w:rsid w:val="00D0402B"/>
    <w:rsid w:val="00D06A48"/>
    <w:rsid w:val="00D151CB"/>
    <w:rsid w:val="00D157D0"/>
    <w:rsid w:val="00D251B3"/>
    <w:rsid w:val="00D31D92"/>
    <w:rsid w:val="00D336A4"/>
    <w:rsid w:val="00D33D1D"/>
    <w:rsid w:val="00D34289"/>
    <w:rsid w:val="00D34F21"/>
    <w:rsid w:val="00D36B6B"/>
    <w:rsid w:val="00D37F68"/>
    <w:rsid w:val="00D40306"/>
    <w:rsid w:val="00D42266"/>
    <w:rsid w:val="00D43328"/>
    <w:rsid w:val="00D47512"/>
    <w:rsid w:val="00D52211"/>
    <w:rsid w:val="00D5368C"/>
    <w:rsid w:val="00D56EE5"/>
    <w:rsid w:val="00D61AB0"/>
    <w:rsid w:val="00D64691"/>
    <w:rsid w:val="00D64F36"/>
    <w:rsid w:val="00D7062C"/>
    <w:rsid w:val="00D70DAA"/>
    <w:rsid w:val="00D72D6E"/>
    <w:rsid w:val="00D74032"/>
    <w:rsid w:val="00D80508"/>
    <w:rsid w:val="00D82B74"/>
    <w:rsid w:val="00D85BD0"/>
    <w:rsid w:val="00D90FF4"/>
    <w:rsid w:val="00D952B0"/>
    <w:rsid w:val="00D97138"/>
    <w:rsid w:val="00DA02AC"/>
    <w:rsid w:val="00DA150E"/>
    <w:rsid w:val="00DA1C52"/>
    <w:rsid w:val="00DA4593"/>
    <w:rsid w:val="00DA5650"/>
    <w:rsid w:val="00DB0753"/>
    <w:rsid w:val="00DB0CF1"/>
    <w:rsid w:val="00DB135A"/>
    <w:rsid w:val="00DB3E8F"/>
    <w:rsid w:val="00DB4F1C"/>
    <w:rsid w:val="00DB587C"/>
    <w:rsid w:val="00DB7FE9"/>
    <w:rsid w:val="00DC30D0"/>
    <w:rsid w:val="00DC3C18"/>
    <w:rsid w:val="00DC6A07"/>
    <w:rsid w:val="00DD07EA"/>
    <w:rsid w:val="00DD1A7C"/>
    <w:rsid w:val="00DD1DD4"/>
    <w:rsid w:val="00DE0517"/>
    <w:rsid w:val="00DE0922"/>
    <w:rsid w:val="00DE20AB"/>
    <w:rsid w:val="00DE331C"/>
    <w:rsid w:val="00DE7087"/>
    <w:rsid w:val="00DE7379"/>
    <w:rsid w:val="00DF37E3"/>
    <w:rsid w:val="00DF3CD4"/>
    <w:rsid w:val="00DF4290"/>
    <w:rsid w:val="00DF44D5"/>
    <w:rsid w:val="00E00E1F"/>
    <w:rsid w:val="00E0189A"/>
    <w:rsid w:val="00E03320"/>
    <w:rsid w:val="00E12861"/>
    <w:rsid w:val="00E12A18"/>
    <w:rsid w:val="00E13295"/>
    <w:rsid w:val="00E14BE4"/>
    <w:rsid w:val="00E14D3F"/>
    <w:rsid w:val="00E15FB7"/>
    <w:rsid w:val="00E1777C"/>
    <w:rsid w:val="00E2182F"/>
    <w:rsid w:val="00E23CF7"/>
    <w:rsid w:val="00E27165"/>
    <w:rsid w:val="00E307E2"/>
    <w:rsid w:val="00E33A8B"/>
    <w:rsid w:val="00E3571E"/>
    <w:rsid w:val="00E360FA"/>
    <w:rsid w:val="00E3736B"/>
    <w:rsid w:val="00E37451"/>
    <w:rsid w:val="00E4041B"/>
    <w:rsid w:val="00E42AAF"/>
    <w:rsid w:val="00E42E46"/>
    <w:rsid w:val="00E44527"/>
    <w:rsid w:val="00E461DF"/>
    <w:rsid w:val="00E464CF"/>
    <w:rsid w:val="00E46625"/>
    <w:rsid w:val="00E52D93"/>
    <w:rsid w:val="00E538C2"/>
    <w:rsid w:val="00E53C62"/>
    <w:rsid w:val="00E60A2B"/>
    <w:rsid w:val="00E6723D"/>
    <w:rsid w:val="00E73206"/>
    <w:rsid w:val="00E76EA8"/>
    <w:rsid w:val="00E83F12"/>
    <w:rsid w:val="00E85010"/>
    <w:rsid w:val="00E8792F"/>
    <w:rsid w:val="00E90D01"/>
    <w:rsid w:val="00E96FB7"/>
    <w:rsid w:val="00EA2682"/>
    <w:rsid w:val="00EA2BEC"/>
    <w:rsid w:val="00EA386F"/>
    <w:rsid w:val="00EA522C"/>
    <w:rsid w:val="00EA70A9"/>
    <w:rsid w:val="00EB3611"/>
    <w:rsid w:val="00EB4848"/>
    <w:rsid w:val="00EB5F5B"/>
    <w:rsid w:val="00EB7A04"/>
    <w:rsid w:val="00EC328A"/>
    <w:rsid w:val="00ED18B3"/>
    <w:rsid w:val="00ED2C76"/>
    <w:rsid w:val="00EE15B4"/>
    <w:rsid w:val="00EE182A"/>
    <w:rsid w:val="00EE19E0"/>
    <w:rsid w:val="00EE2C1A"/>
    <w:rsid w:val="00EE331A"/>
    <w:rsid w:val="00EE5041"/>
    <w:rsid w:val="00EE5C6B"/>
    <w:rsid w:val="00EE62CE"/>
    <w:rsid w:val="00EF07FC"/>
    <w:rsid w:val="00EF1AF1"/>
    <w:rsid w:val="00EF4229"/>
    <w:rsid w:val="00EF4407"/>
    <w:rsid w:val="00EF4544"/>
    <w:rsid w:val="00EF49D4"/>
    <w:rsid w:val="00EF653E"/>
    <w:rsid w:val="00F0020C"/>
    <w:rsid w:val="00F00AED"/>
    <w:rsid w:val="00F016C6"/>
    <w:rsid w:val="00F01B62"/>
    <w:rsid w:val="00F05FDA"/>
    <w:rsid w:val="00F12081"/>
    <w:rsid w:val="00F1411A"/>
    <w:rsid w:val="00F2070A"/>
    <w:rsid w:val="00F25C25"/>
    <w:rsid w:val="00F30AE2"/>
    <w:rsid w:val="00F3101A"/>
    <w:rsid w:val="00F31D55"/>
    <w:rsid w:val="00F32E98"/>
    <w:rsid w:val="00F35708"/>
    <w:rsid w:val="00F42338"/>
    <w:rsid w:val="00F43BE9"/>
    <w:rsid w:val="00F528F7"/>
    <w:rsid w:val="00F5290C"/>
    <w:rsid w:val="00F52B26"/>
    <w:rsid w:val="00F53386"/>
    <w:rsid w:val="00F54834"/>
    <w:rsid w:val="00F54A2A"/>
    <w:rsid w:val="00F57B6D"/>
    <w:rsid w:val="00F6069C"/>
    <w:rsid w:val="00F6568F"/>
    <w:rsid w:val="00F657CC"/>
    <w:rsid w:val="00F657CF"/>
    <w:rsid w:val="00F66E87"/>
    <w:rsid w:val="00F700DF"/>
    <w:rsid w:val="00F71263"/>
    <w:rsid w:val="00F73CD4"/>
    <w:rsid w:val="00F74AB5"/>
    <w:rsid w:val="00F75526"/>
    <w:rsid w:val="00F76D6A"/>
    <w:rsid w:val="00F7795D"/>
    <w:rsid w:val="00F77F42"/>
    <w:rsid w:val="00F800E4"/>
    <w:rsid w:val="00F80626"/>
    <w:rsid w:val="00F83C8C"/>
    <w:rsid w:val="00F8547C"/>
    <w:rsid w:val="00F863D2"/>
    <w:rsid w:val="00F90551"/>
    <w:rsid w:val="00F90A8F"/>
    <w:rsid w:val="00F91D74"/>
    <w:rsid w:val="00F92581"/>
    <w:rsid w:val="00F950DB"/>
    <w:rsid w:val="00F9533F"/>
    <w:rsid w:val="00FA00B2"/>
    <w:rsid w:val="00FA3E2C"/>
    <w:rsid w:val="00FA67CA"/>
    <w:rsid w:val="00FB0086"/>
    <w:rsid w:val="00FB0969"/>
    <w:rsid w:val="00FB1F90"/>
    <w:rsid w:val="00FB245F"/>
    <w:rsid w:val="00FB3270"/>
    <w:rsid w:val="00FB3ACA"/>
    <w:rsid w:val="00FB45EF"/>
    <w:rsid w:val="00FB6FA3"/>
    <w:rsid w:val="00FB7C93"/>
    <w:rsid w:val="00FC0A8A"/>
    <w:rsid w:val="00FC11CD"/>
    <w:rsid w:val="00FC14B8"/>
    <w:rsid w:val="00FC2A94"/>
    <w:rsid w:val="00FC5746"/>
    <w:rsid w:val="00FC5EF0"/>
    <w:rsid w:val="00FC6C78"/>
    <w:rsid w:val="00FC75F5"/>
    <w:rsid w:val="00FD0505"/>
    <w:rsid w:val="00FD1010"/>
    <w:rsid w:val="00FD5285"/>
    <w:rsid w:val="00FD5A36"/>
    <w:rsid w:val="00FD62F2"/>
    <w:rsid w:val="00FE07C4"/>
    <w:rsid w:val="00FE122D"/>
    <w:rsid w:val="00FE5351"/>
    <w:rsid w:val="00FE69AD"/>
    <w:rsid w:val="00FE69D7"/>
    <w:rsid w:val="00FF090E"/>
    <w:rsid w:val="00FF274F"/>
    <w:rsid w:val="00FF7404"/>
    <w:rsid w:val="00FF797E"/>
    <w:rsid w:val="01530AB5"/>
    <w:rsid w:val="018D0D19"/>
    <w:rsid w:val="025B0DAC"/>
    <w:rsid w:val="0265388A"/>
    <w:rsid w:val="027D2409"/>
    <w:rsid w:val="02A1615E"/>
    <w:rsid w:val="02A75777"/>
    <w:rsid w:val="02FE2C8A"/>
    <w:rsid w:val="04083248"/>
    <w:rsid w:val="04175AB8"/>
    <w:rsid w:val="04276E84"/>
    <w:rsid w:val="04290BD6"/>
    <w:rsid w:val="044C3309"/>
    <w:rsid w:val="046264FB"/>
    <w:rsid w:val="04736777"/>
    <w:rsid w:val="04AF1691"/>
    <w:rsid w:val="050F6D28"/>
    <w:rsid w:val="05481CDF"/>
    <w:rsid w:val="05590535"/>
    <w:rsid w:val="05691F8E"/>
    <w:rsid w:val="05DB2EEB"/>
    <w:rsid w:val="06B63EAE"/>
    <w:rsid w:val="06D27ECC"/>
    <w:rsid w:val="06DF791B"/>
    <w:rsid w:val="06E858A9"/>
    <w:rsid w:val="06F01B87"/>
    <w:rsid w:val="06F50792"/>
    <w:rsid w:val="074E0A76"/>
    <w:rsid w:val="076F56C9"/>
    <w:rsid w:val="07A51209"/>
    <w:rsid w:val="07B56993"/>
    <w:rsid w:val="07D44A2E"/>
    <w:rsid w:val="08041C47"/>
    <w:rsid w:val="080A2A36"/>
    <w:rsid w:val="088B089E"/>
    <w:rsid w:val="088B4C69"/>
    <w:rsid w:val="08BB5204"/>
    <w:rsid w:val="08F52ACE"/>
    <w:rsid w:val="09130C46"/>
    <w:rsid w:val="091D080B"/>
    <w:rsid w:val="09330B87"/>
    <w:rsid w:val="0B122238"/>
    <w:rsid w:val="0BBC6EB9"/>
    <w:rsid w:val="0BDE2E8D"/>
    <w:rsid w:val="0C641664"/>
    <w:rsid w:val="0C7911A8"/>
    <w:rsid w:val="0CA300E3"/>
    <w:rsid w:val="0D2300E0"/>
    <w:rsid w:val="0D3275E0"/>
    <w:rsid w:val="0DB81A9E"/>
    <w:rsid w:val="0DB91D8F"/>
    <w:rsid w:val="0E714FA0"/>
    <w:rsid w:val="0ECE3217"/>
    <w:rsid w:val="0EE47411"/>
    <w:rsid w:val="0FB13F34"/>
    <w:rsid w:val="0FCB4763"/>
    <w:rsid w:val="0FDA7132"/>
    <w:rsid w:val="0FF1653C"/>
    <w:rsid w:val="0FFE6784"/>
    <w:rsid w:val="10200B3A"/>
    <w:rsid w:val="10602A8E"/>
    <w:rsid w:val="11202DD1"/>
    <w:rsid w:val="119709E0"/>
    <w:rsid w:val="11EB3DFB"/>
    <w:rsid w:val="120F10CC"/>
    <w:rsid w:val="121C2D91"/>
    <w:rsid w:val="12755795"/>
    <w:rsid w:val="12A139C5"/>
    <w:rsid w:val="12B9247B"/>
    <w:rsid w:val="131E6481"/>
    <w:rsid w:val="133E3B79"/>
    <w:rsid w:val="1360365A"/>
    <w:rsid w:val="138D6CB5"/>
    <w:rsid w:val="139E0B23"/>
    <w:rsid w:val="13AC3B8C"/>
    <w:rsid w:val="13F517EC"/>
    <w:rsid w:val="14185050"/>
    <w:rsid w:val="14384314"/>
    <w:rsid w:val="14471ACC"/>
    <w:rsid w:val="14F61D3D"/>
    <w:rsid w:val="150525CF"/>
    <w:rsid w:val="154F3CFD"/>
    <w:rsid w:val="15941F02"/>
    <w:rsid w:val="15B115F0"/>
    <w:rsid w:val="15EA4738"/>
    <w:rsid w:val="161B40E2"/>
    <w:rsid w:val="16270680"/>
    <w:rsid w:val="17387784"/>
    <w:rsid w:val="173A64E4"/>
    <w:rsid w:val="17413233"/>
    <w:rsid w:val="175E3B21"/>
    <w:rsid w:val="17B322BA"/>
    <w:rsid w:val="17C66396"/>
    <w:rsid w:val="198E1FC5"/>
    <w:rsid w:val="199E2895"/>
    <w:rsid w:val="19A30000"/>
    <w:rsid w:val="19BE3946"/>
    <w:rsid w:val="1A3658C3"/>
    <w:rsid w:val="1A4D7CAA"/>
    <w:rsid w:val="1AAC29A6"/>
    <w:rsid w:val="1B044B5F"/>
    <w:rsid w:val="1B305F6E"/>
    <w:rsid w:val="1B993E04"/>
    <w:rsid w:val="1BB132DA"/>
    <w:rsid w:val="1BEF080A"/>
    <w:rsid w:val="1C423B09"/>
    <w:rsid w:val="1C4A20E3"/>
    <w:rsid w:val="1C99667F"/>
    <w:rsid w:val="1CE05950"/>
    <w:rsid w:val="1CE210EA"/>
    <w:rsid w:val="1D0136B3"/>
    <w:rsid w:val="1D235F8F"/>
    <w:rsid w:val="1D4043D5"/>
    <w:rsid w:val="1D6B7CB4"/>
    <w:rsid w:val="1D6C3A78"/>
    <w:rsid w:val="1EB95F61"/>
    <w:rsid w:val="1F2A6597"/>
    <w:rsid w:val="1FE029E0"/>
    <w:rsid w:val="200D4FD7"/>
    <w:rsid w:val="20415710"/>
    <w:rsid w:val="20611478"/>
    <w:rsid w:val="207F3832"/>
    <w:rsid w:val="20EB1E06"/>
    <w:rsid w:val="21662735"/>
    <w:rsid w:val="21CF2242"/>
    <w:rsid w:val="21D81028"/>
    <w:rsid w:val="21DD07D3"/>
    <w:rsid w:val="22433AA8"/>
    <w:rsid w:val="231B2AF6"/>
    <w:rsid w:val="23A647B6"/>
    <w:rsid w:val="23A9064F"/>
    <w:rsid w:val="2470363A"/>
    <w:rsid w:val="247F6FE8"/>
    <w:rsid w:val="25264242"/>
    <w:rsid w:val="252E2EBE"/>
    <w:rsid w:val="254374F1"/>
    <w:rsid w:val="25B50F3B"/>
    <w:rsid w:val="25B62345"/>
    <w:rsid w:val="260350B1"/>
    <w:rsid w:val="26255498"/>
    <w:rsid w:val="26281DCD"/>
    <w:rsid w:val="263D5D32"/>
    <w:rsid w:val="2664332B"/>
    <w:rsid w:val="26A52800"/>
    <w:rsid w:val="26B24382"/>
    <w:rsid w:val="2829733C"/>
    <w:rsid w:val="29363BC9"/>
    <w:rsid w:val="298B551A"/>
    <w:rsid w:val="29A042D8"/>
    <w:rsid w:val="2A4D78A0"/>
    <w:rsid w:val="2ABD7125"/>
    <w:rsid w:val="2AEA1194"/>
    <w:rsid w:val="2B272A8F"/>
    <w:rsid w:val="2B337034"/>
    <w:rsid w:val="2B7D10A3"/>
    <w:rsid w:val="2BBA21D6"/>
    <w:rsid w:val="2C64674D"/>
    <w:rsid w:val="2C8D64E6"/>
    <w:rsid w:val="2CA50BDA"/>
    <w:rsid w:val="2CE07594"/>
    <w:rsid w:val="2CF014A1"/>
    <w:rsid w:val="2D311C04"/>
    <w:rsid w:val="2D332E86"/>
    <w:rsid w:val="2D7B2F4C"/>
    <w:rsid w:val="2D8D2F75"/>
    <w:rsid w:val="2DA179F6"/>
    <w:rsid w:val="2DE66130"/>
    <w:rsid w:val="2E3E1DC0"/>
    <w:rsid w:val="2EA77CFF"/>
    <w:rsid w:val="2EE7340B"/>
    <w:rsid w:val="2F844B4D"/>
    <w:rsid w:val="30002286"/>
    <w:rsid w:val="301F6F12"/>
    <w:rsid w:val="302B738E"/>
    <w:rsid w:val="306D4496"/>
    <w:rsid w:val="30971B00"/>
    <w:rsid w:val="30C773AC"/>
    <w:rsid w:val="30C83024"/>
    <w:rsid w:val="30CA1E19"/>
    <w:rsid w:val="31014E1C"/>
    <w:rsid w:val="31021DA8"/>
    <w:rsid w:val="32A625D3"/>
    <w:rsid w:val="32C609B6"/>
    <w:rsid w:val="32E52441"/>
    <w:rsid w:val="339707EF"/>
    <w:rsid w:val="34061505"/>
    <w:rsid w:val="34B62E0A"/>
    <w:rsid w:val="35155A01"/>
    <w:rsid w:val="35775F65"/>
    <w:rsid w:val="359D03EC"/>
    <w:rsid w:val="35E84BFF"/>
    <w:rsid w:val="364663E4"/>
    <w:rsid w:val="36822CC5"/>
    <w:rsid w:val="36AD6347"/>
    <w:rsid w:val="3705211F"/>
    <w:rsid w:val="370C56AC"/>
    <w:rsid w:val="37A42017"/>
    <w:rsid w:val="37B21A47"/>
    <w:rsid w:val="37FB2A7D"/>
    <w:rsid w:val="38173E23"/>
    <w:rsid w:val="382E54AC"/>
    <w:rsid w:val="386E637D"/>
    <w:rsid w:val="387244BF"/>
    <w:rsid w:val="38B5093D"/>
    <w:rsid w:val="39277274"/>
    <w:rsid w:val="392F578D"/>
    <w:rsid w:val="39790760"/>
    <w:rsid w:val="399E58E4"/>
    <w:rsid w:val="39A24475"/>
    <w:rsid w:val="39EE3D39"/>
    <w:rsid w:val="39FD3044"/>
    <w:rsid w:val="3A497F86"/>
    <w:rsid w:val="3A570768"/>
    <w:rsid w:val="3A665931"/>
    <w:rsid w:val="3AB8122A"/>
    <w:rsid w:val="3B344B7B"/>
    <w:rsid w:val="3B4B6A61"/>
    <w:rsid w:val="3B507A99"/>
    <w:rsid w:val="3B7B2E18"/>
    <w:rsid w:val="3BE257EA"/>
    <w:rsid w:val="3C9C07F1"/>
    <w:rsid w:val="3CC36D45"/>
    <w:rsid w:val="3CD41D5A"/>
    <w:rsid w:val="3CFD6D72"/>
    <w:rsid w:val="3D5F54E1"/>
    <w:rsid w:val="3D85745E"/>
    <w:rsid w:val="3DC8326D"/>
    <w:rsid w:val="3DDA3BAC"/>
    <w:rsid w:val="3FCB052B"/>
    <w:rsid w:val="3FDE44F7"/>
    <w:rsid w:val="3FF56E5C"/>
    <w:rsid w:val="40035794"/>
    <w:rsid w:val="40073395"/>
    <w:rsid w:val="40C92515"/>
    <w:rsid w:val="419865F4"/>
    <w:rsid w:val="41D94B9A"/>
    <w:rsid w:val="41F16D4C"/>
    <w:rsid w:val="41F953DA"/>
    <w:rsid w:val="42973066"/>
    <w:rsid w:val="42AC5C49"/>
    <w:rsid w:val="42C1317C"/>
    <w:rsid w:val="42DE6161"/>
    <w:rsid w:val="42F40030"/>
    <w:rsid w:val="431704C4"/>
    <w:rsid w:val="44007526"/>
    <w:rsid w:val="44020EDD"/>
    <w:rsid w:val="44287FBD"/>
    <w:rsid w:val="445B182D"/>
    <w:rsid w:val="446405A0"/>
    <w:rsid w:val="44CA032C"/>
    <w:rsid w:val="44E76293"/>
    <w:rsid w:val="451A754D"/>
    <w:rsid w:val="45385E68"/>
    <w:rsid w:val="45BD74E7"/>
    <w:rsid w:val="464773B3"/>
    <w:rsid w:val="46687560"/>
    <w:rsid w:val="470662A8"/>
    <w:rsid w:val="480D1D06"/>
    <w:rsid w:val="48252BB7"/>
    <w:rsid w:val="48291346"/>
    <w:rsid w:val="482E2FC8"/>
    <w:rsid w:val="4837003C"/>
    <w:rsid w:val="48587AD8"/>
    <w:rsid w:val="485D7928"/>
    <w:rsid w:val="48780E31"/>
    <w:rsid w:val="487B101E"/>
    <w:rsid w:val="4A0C50BB"/>
    <w:rsid w:val="4A1F0144"/>
    <w:rsid w:val="4A4210CD"/>
    <w:rsid w:val="4A4337F0"/>
    <w:rsid w:val="4A80129A"/>
    <w:rsid w:val="4ABF7127"/>
    <w:rsid w:val="4ACF43BE"/>
    <w:rsid w:val="4ADC0E1A"/>
    <w:rsid w:val="4ADC5F3B"/>
    <w:rsid w:val="4B105EE7"/>
    <w:rsid w:val="4B1D21A9"/>
    <w:rsid w:val="4B45221E"/>
    <w:rsid w:val="4B693D6B"/>
    <w:rsid w:val="4B8A017B"/>
    <w:rsid w:val="4BA71273"/>
    <w:rsid w:val="4BC02850"/>
    <w:rsid w:val="4C774E57"/>
    <w:rsid w:val="4CFB4EE4"/>
    <w:rsid w:val="4D311625"/>
    <w:rsid w:val="4D7A01AC"/>
    <w:rsid w:val="4D940DE0"/>
    <w:rsid w:val="4DAF6EAB"/>
    <w:rsid w:val="4DBB016B"/>
    <w:rsid w:val="4DC177EF"/>
    <w:rsid w:val="4E2861FB"/>
    <w:rsid w:val="4E2A2EAF"/>
    <w:rsid w:val="4E2B17E9"/>
    <w:rsid w:val="4E2B2DDF"/>
    <w:rsid w:val="4E30203C"/>
    <w:rsid w:val="4E830C7A"/>
    <w:rsid w:val="4E8F764A"/>
    <w:rsid w:val="4E997765"/>
    <w:rsid w:val="4EB3143B"/>
    <w:rsid w:val="4ECC70BD"/>
    <w:rsid w:val="4EFA0B0A"/>
    <w:rsid w:val="4F24209E"/>
    <w:rsid w:val="500F1918"/>
    <w:rsid w:val="508D4731"/>
    <w:rsid w:val="50DD71A1"/>
    <w:rsid w:val="510F3546"/>
    <w:rsid w:val="512921A7"/>
    <w:rsid w:val="515B76BE"/>
    <w:rsid w:val="517237B1"/>
    <w:rsid w:val="51836A9B"/>
    <w:rsid w:val="51897DC7"/>
    <w:rsid w:val="51A12DFF"/>
    <w:rsid w:val="520F2B6E"/>
    <w:rsid w:val="52134756"/>
    <w:rsid w:val="521C57E7"/>
    <w:rsid w:val="522D4890"/>
    <w:rsid w:val="52E45CBF"/>
    <w:rsid w:val="52FC4C66"/>
    <w:rsid w:val="53980BE5"/>
    <w:rsid w:val="53EB3E56"/>
    <w:rsid w:val="54A23C45"/>
    <w:rsid w:val="54B61857"/>
    <w:rsid w:val="55B766A7"/>
    <w:rsid w:val="55CD0FAA"/>
    <w:rsid w:val="55CF4893"/>
    <w:rsid w:val="561A296C"/>
    <w:rsid w:val="56B773AF"/>
    <w:rsid w:val="57295094"/>
    <w:rsid w:val="57600090"/>
    <w:rsid w:val="577C4C5F"/>
    <w:rsid w:val="578061C9"/>
    <w:rsid w:val="57F62FF5"/>
    <w:rsid w:val="57F87D6A"/>
    <w:rsid w:val="583F243D"/>
    <w:rsid w:val="594D692A"/>
    <w:rsid w:val="5A5703DD"/>
    <w:rsid w:val="5A9F4841"/>
    <w:rsid w:val="5AC838B8"/>
    <w:rsid w:val="5B025671"/>
    <w:rsid w:val="5B150FEE"/>
    <w:rsid w:val="5B707FF4"/>
    <w:rsid w:val="5B9162CD"/>
    <w:rsid w:val="5C7F248E"/>
    <w:rsid w:val="5CE71756"/>
    <w:rsid w:val="5D18492A"/>
    <w:rsid w:val="5D3E4AD7"/>
    <w:rsid w:val="5D593623"/>
    <w:rsid w:val="5D731E37"/>
    <w:rsid w:val="5D7E004C"/>
    <w:rsid w:val="5E0155DB"/>
    <w:rsid w:val="5E167685"/>
    <w:rsid w:val="5E6F5B06"/>
    <w:rsid w:val="5E8D6DE0"/>
    <w:rsid w:val="5EB27FA6"/>
    <w:rsid w:val="5EBC2AA6"/>
    <w:rsid w:val="5EEC34AD"/>
    <w:rsid w:val="5EF10E3A"/>
    <w:rsid w:val="5EF60DA0"/>
    <w:rsid w:val="5F016B0E"/>
    <w:rsid w:val="5F1E66D9"/>
    <w:rsid w:val="5F3868CD"/>
    <w:rsid w:val="5F511C3A"/>
    <w:rsid w:val="5F810134"/>
    <w:rsid w:val="5FBD4DC8"/>
    <w:rsid w:val="60A153CA"/>
    <w:rsid w:val="60AC5C0B"/>
    <w:rsid w:val="611235F0"/>
    <w:rsid w:val="616A7FB5"/>
    <w:rsid w:val="619746CC"/>
    <w:rsid w:val="61C90932"/>
    <w:rsid w:val="6238745F"/>
    <w:rsid w:val="6293490B"/>
    <w:rsid w:val="62B54599"/>
    <w:rsid w:val="62F55812"/>
    <w:rsid w:val="63257134"/>
    <w:rsid w:val="63854A6F"/>
    <w:rsid w:val="64675BAD"/>
    <w:rsid w:val="64710401"/>
    <w:rsid w:val="64A11F71"/>
    <w:rsid w:val="64EC38C0"/>
    <w:rsid w:val="65706CC8"/>
    <w:rsid w:val="658F051B"/>
    <w:rsid w:val="65A97CF0"/>
    <w:rsid w:val="65B41B2D"/>
    <w:rsid w:val="66100C5A"/>
    <w:rsid w:val="66884621"/>
    <w:rsid w:val="671846E1"/>
    <w:rsid w:val="672B7229"/>
    <w:rsid w:val="67693DF7"/>
    <w:rsid w:val="67BA6594"/>
    <w:rsid w:val="67D953D4"/>
    <w:rsid w:val="67F02A32"/>
    <w:rsid w:val="67F934CC"/>
    <w:rsid w:val="68072615"/>
    <w:rsid w:val="682F0C45"/>
    <w:rsid w:val="68C203A5"/>
    <w:rsid w:val="68D90196"/>
    <w:rsid w:val="68F90E0C"/>
    <w:rsid w:val="68FE1704"/>
    <w:rsid w:val="692211D3"/>
    <w:rsid w:val="697974EF"/>
    <w:rsid w:val="6A0340A2"/>
    <w:rsid w:val="6A356132"/>
    <w:rsid w:val="6A773CA6"/>
    <w:rsid w:val="6A7B25A5"/>
    <w:rsid w:val="6A883533"/>
    <w:rsid w:val="6AF362E4"/>
    <w:rsid w:val="6AF91220"/>
    <w:rsid w:val="6B653A84"/>
    <w:rsid w:val="6B79416D"/>
    <w:rsid w:val="6BA476F6"/>
    <w:rsid w:val="6D713E2B"/>
    <w:rsid w:val="6E165A4C"/>
    <w:rsid w:val="6E426051"/>
    <w:rsid w:val="6E545101"/>
    <w:rsid w:val="6E857810"/>
    <w:rsid w:val="6EB872AD"/>
    <w:rsid w:val="6EC65055"/>
    <w:rsid w:val="6ECE6FB5"/>
    <w:rsid w:val="6F0C7901"/>
    <w:rsid w:val="6F5D71F7"/>
    <w:rsid w:val="6F8B6DE5"/>
    <w:rsid w:val="6F8E43D4"/>
    <w:rsid w:val="709B55E3"/>
    <w:rsid w:val="70F92D72"/>
    <w:rsid w:val="716B028E"/>
    <w:rsid w:val="72851A9F"/>
    <w:rsid w:val="72AB5660"/>
    <w:rsid w:val="72D173E2"/>
    <w:rsid w:val="72E9723A"/>
    <w:rsid w:val="72F40A53"/>
    <w:rsid w:val="73252DA7"/>
    <w:rsid w:val="7337485E"/>
    <w:rsid w:val="73A44257"/>
    <w:rsid w:val="74273419"/>
    <w:rsid w:val="742D1F8B"/>
    <w:rsid w:val="74323422"/>
    <w:rsid w:val="74474B12"/>
    <w:rsid w:val="746B483C"/>
    <w:rsid w:val="74B83FCC"/>
    <w:rsid w:val="7669292E"/>
    <w:rsid w:val="766F49C7"/>
    <w:rsid w:val="7672112D"/>
    <w:rsid w:val="767C0A92"/>
    <w:rsid w:val="76F30635"/>
    <w:rsid w:val="773C6BDC"/>
    <w:rsid w:val="77670E08"/>
    <w:rsid w:val="779136BC"/>
    <w:rsid w:val="779B343A"/>
    <w:rsid w:val="77CA3F3C"/>
    <w:rsid w:val="780C0EBE"/>
    <w:rsid w:val="784E5463"/>
    <w:rsid w:val="788C0C7C"/>
    <w:rsid w:val="789C1829"/>
    <w:rsid w:val="79290BE1"/>
    <w:rsid w:val="79557928"/>
    <w:rsid w:val="7957269A"/>
    <w:rsid w:val="79693024"/>
    <w:rsid w:val="79B00BB4"/>
    <w:rsid w:val="7A8E31B7"/>
    <w:rsid w:val="7ACD2B92"/>
    <w:rsid w:val="7B5517F6"/>
    <w:rsid w:val="7B7B580C"/>
    <w:rsid w:val="7BE12912"/>
    <w:rsid w:val="7BFE2321"/>
    <w:rsid w:val="7C0B2B4D"/>
    <w:rsid w:val="7C4F0382"/>
    <w:rsid w:val="7CF85E8A"/>
    <w:rsid w:val="7D0B7503"/>
    <w:rsid w:val="7D9E0C0A"/>
    <w:rsid w:val="7DAE592D"/>
    <w:rsid w:val="7DCF6B85"/>
    <w:rsid w:val="7E020987"/>
    <w:rsid w:val="7E137A01"/>
    <w:rsid w:val="7E554AFB"/>
    <w:rsid w:val="7E813F6B"/>
    <w:rsid w:val="7E8D1F20"/>
    <w:rsid w:val="7E8F2244"/>
    <w:rsid w:val="7EA97C79"/>
    <w:rsid w:val="7EE943F9"/>
    <w:rsid w:val="7EEC0229"/>
    <w:rsid w:val="7F546ED3"/>
    <w:rsid w:val="7FA50B3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06"/>
    <w:qFormat/>
    <w:uiPriority w:val="0"/>
    <w:pPr>
      <w:spacing w:line="480" w:lineRule="atLeast"/>
      <w:outlineLvl w:val="0"/>
    </w:pPr>
    <w:rPr>
      <w:rFonts w:ascii="宋体" w:hAnsi="宋体" w:eastAsia="宋体"/>
      <w:b/>
      <w:sz w:val="30"/>
      <w:szCs w:val="30"/>
    </w:rPr>
  </w:style>
  <w:style w:type="paragraph" w:styleId="4">
    <w:name w:val="heading 2"/>
    <w:basedOn w:val="3"/>
    <w:next w:val="1"/>
    <w:link w:val="113"/>
    <w:qFormat/>
    <w:uiPriority w:val="0"/>
    <w:pPr>
      <w:outlineLvl w:val="1"/>
    </w:pPr>
    <w:rPr>
      <w:sz w:val="28"/>
    </w:rPr>
  </w:style>
  <w:style w:type="paragraph" w:styleId="5">
    <w:name w:val="heading 3"/>
    <w:basedOn w:val="1"/>
    <w:next w:val="1"/>
    <w:link w:val="38"/>
    <w:qFormat/>
    <w:uiPriority w:val="0"/>
    <w:pPr>
      <w:spacing w:line="480" w:lineRule="atLeast"/>
      <w:outlineLvl w:val="2"/>
    </w:pPr>
    <w:rPr>
      <w:rFonts w:ascii="宋体" w:hAnsi="宋体" w:eastAsia="宋体"/>
      <w:sz w:val="24"/>
      <w:szCs w:val="24"/>
    </w:rPr>
  </w:style>
  <w:style w:type="paragraph" w:styleId="6">
    <w:name w:val="heading 4"/>
    <w:basedOn w:val="1"/>
    <w:next w:val="1"/>
    <w:link w:val="101"/>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Layout w:type="fixed"/>
      <w:tblCellMar>
        <w:top w:w="0" w:type="dxa"/>
        <w:left w:w="108" w:type="dxa"/>
        <w:bottom w:w="0" w:type="dxa"/>
        <w:right w:w="108" w:type="dxa"/>
      </w:tblCellMar>
    </w:tblPr>
  </w:style>
  <w:style w:type="paragraph" w:styleId="2">
    <w:name w:val="Normal Indent"/>
    <w:basedOn w:val="1"/>
    <w:link w:val="119"/>
    <w:qFormat/>
    <w:uiPriority w:val="0"/>
    <w:pPr>
      <w:ind w:firstLine="420" w:firstLineChars="200"/>
    </w:pPr>
    <w:rPr>
      <w:rFonts w:eastAsia="宋体"/>
      <w:szCs w:val="24"/>
    </w:rPr>
  </w:style>
  <w:style w:type="paragraph" w:styleId="7">
    <w:name w:val="caption"/>
    <w:basedOn w:val="1"/>
    <w:next w:val="1"/>
    <w:link w:val="90"/>
    <w:qFormat/>
    <w:uiPriority w:val="0"/>
    <w:pPr>
      <w:jc w:val="center"/>
    </w:pPr>
    <w:rPr>
      <w:rFonts w:ascii="宋体" w:hAnsi="Arial" w:eastAsia="宋体" w:cs="Arial"/>
    </w:rPr>
  </w:style>
  <w:style w:type="paragraph" w:styleId="8">
    <w:name w:val="Document Map"/>
    <w:basedOn w:val="1"/>
    <w:link w:val="94"/>
    <w:semiHidden/>
    <w:qFormat/>
    <w:uiPriority w:val="0"/>
    <w:pPr>
      <w:shd w:val="clear" w:color="auto" w:fill="000080"/>
    </w:pPr>
    <w:rPr>
      <w:rFonts w:ascii="Times New Roman" w:hAnsi="Times New Roman" w:eastAsia="宋体" w:cs="Times New Roman"/>
      <w:szCs w:val="24"/>
    </w:rPr>
  </w:style>
  <w:style w:type="paragraph" w:styleId="9">
    <w:name w:val="annotation text"/>
    <w:basedOn w:val="1"/>
    <w:link w:val="109"/>
    <w:qFormat/>
    <w:uiPriority w:val="0"/>
    <w:pPr>
      <w:jc w:val="left"/>
    </w:pPr>
    <w:rPr>
      <w:szCs w:val="24"/>
    </w:rPr>
  </w:style>
  <w:style w:type="paragraph" w:styleId="10">
    <w:name w:val="Body Text 3"/>
    <w:basedOn w:val="1"/>
    <w:link w:val="114"/>
    <w:qFormat/>
    <w:uiPriority w:val="0"/>
    <w:pPr>
      <w:spacing w:after="120"/>
    </w:pPr>
    <w:rPr>
      <w:rFonts w:ascii="Times New Roman" w:hAnsi="Times New Roman" w:eastAsia="宋体" w:cs="Times New Roman"/>
      <w:sz w:val="16"/>
      <w:szCs w:val="16"/>
    </w:rPr>
  </w:style>
  <w:style w:type="paragraph" w:styleId="11">
    <w:name w:val="Closing"/>
    <w:basedOn w:val="1"/>
    <w:link w:val="97"/>
    <w:qFormat/>
    <w:uiPriority w:val="0"/>
    <w:pPr>
      <w:ind w:left="100" w:leftChars="2100"/>
    </w:pPr>
    <w:rPr>
      <w:rFonts w:ascii="Times New Roman" w:hAnsi="Times New Roman" w:eastAsia="宋体"/>
      <w:szCs w:val="21"/>
    </w:rPr>
  </w:style>
  <w:style w:type="paragraph" w:styleId="12">
    <w:name w:val="Body Text"/>
    <w:basedOn w:val="1"/>
    <w:link w:val="103"/>
    <w:qFormat/>
    <w:uiPriority w:val="0"/>
    <w:rPr>
      <w:rFonts w:ascii="Times New Roman" w:hAnsi="Times New Roman" w:eastAsia="宋体" w:cs="Times New Roman"/>
      <w:sz w:val="32"/>
      <w:szCs w:val="20"/>
    </w:rPr>
  </w:style>
  <w:style w:type="paragraph" w:styleId="13">
    <w:name w:val="Body Text Indent"/>
    <w:basedOn w:val="1"/>
    <w:link w:val="111"/>
    <w:qFormat/>
    <w:uiPriority w:val="0"/>
    <w:pPr>
      <w:spacing w:line="300" w:lineRule="exact"/>
      <w:ind w:firstLine="538"/>
    </w:pPr>
    <w:rPr>
      <w:rFonts w:ascii="宋体" w:hAnsi="Times New Roman" w:eastAsia="宋体" w:cs="Times New Roman"/>
      <w:sz w:val="24"/>
      <w:szCs w:val="24"/>
    </w:rPr>
  </w:style>
  <w:style w:type="paragraph" w:styleId="14">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5">
    <w:name w:val="toc 3"/>
    <w:basedOn w:val="1"/>
    <w:next w:val="1"/>
    <w:unhideWhenUsed/>
    <w:qFormat/>
    <w:uiPriority w:val="39"/>
    <w:pPr>
      <w:widowControl/>
      <w:tabs>
        <w:tab w:val="right" w:leader="hyphen" w:pos="8296"/>
      </w:tabs>
      <w:spacing w:after="100" w:line="259" w:lineRule="auto"/>
      <w:ind w:left="440"/>
      <w:jc w:val="left"/>
    </w:pPr>
    <w:rPr>
      <w:rFonts w:ascii="宋体" w:hAnsi="宋体" w:eastAsia="宋体"/>
      <w:kern w:val="0"/>
      <w:sz w:val="24"/>
      <w:szCs w:val="24"/>
    </w:rPr>
  </w:style>
  <w:style w:type="paragraph" w:styleId="16">
    <w:name w:val="Plain Text"/>
    <w:basedOn w:val="1"/>
    <w:link w:val="123"/>
    <w:qFormat/>
    <w:uiPriority w:val="0"/>
    <w:rPr>
      <w:rFonts w:ascii="宋体" w:hAnsi="Courier New" w:eastAsia="宋体"/>
      <w:kern w:val="0"/>
      <w:sz w:val="20"/>
      <w:szCs w:val="20"/>
    </w:rPr>
  </w:style>
  <w:style w:type="paragraph" w:styleId="17">
    <w:name w:val="Date"/>
    <w:basedOn w:val="1"/>
    <w:next w:val="1"/>
    <w:link w:val="95"/>
    <w:unhideWhenUsed/>
    <w:qFormat/>
    <w:uiPriority w:val="0"/>
    <w:pPr>
      <w:ind w:left="100" w:leftChars="2500"/>
    </w:pPr>
  </w:style>
  <w:style w:type="paragraph" w:styleId="18">
    <w:name w:val="Body Text Indent 2"/>
    <w:basedOn w:val="1"/>
    <w:link w:val="107"/>
    <w:qFormat/>
    <w:uiPriority w:val="0"/>
    <w:pPr>
      <w:ind w:left="-140" w:firstLine="560"/>
      <w:jc w:val="left"/>
      <w:outlineLvl w:val="0"/>
    </w:pPr>
    <w:rPr>
      <w:rFonts w:ascii="Times New Roman" w:hAnsi="Times New Roman" w:eastAsia="宋体" w:cs="Times New Roman"/>
      <w:sz w:val="28"/>
      <w:szCs w:val="20"/>
    </w:rPr>
  </w:style>
  <w:style w:type="paragraph" w:styleId="19">
    <w:name w:val="Balloon Text"/>
    <w:basedOn w:val="1"/>
    <w:link w:val="116"/>
    <w:unhideWhenUsed/>
    <w:qFormat/>
    <w:uiPriority w:val="0"/>
    <w:rPr>
      <w:sz w:val="18"/>
      <w:szCs w:val="18"/>
    </w:rPr>
  </w:style>
  <w:style w:type="paragraph" w:styleId="20">
    <w:name w:val="footer"/>
    <w:basedOn w:val="1"/>
    <w:link w:val="104"/>
    <w:unhideWhenUsed/>
    <w:qFormat/>
    <w:uiPriority w:val="99"/>
    <w:pPr>
      <w:tabs>
        <w:tab w:val="center" w:pos="4153"/>
        <w:tab w:val="right" w:pos="8306"/>
      </w:tabs>
      <w:snapToGrid w:val="0"/>
      <w:jc w:val="left"/>
    </w:pPr>
    <w:rPr>
      <w:sz w:val="18"/>
      <w:szCs w:val="18"/>
    </w:rPr>
  </w:style>
  <w:style w:type="paragraph" w:styleId="21">
    <w:name w:val="header"/>
    <w:basedOn w:val="1"/>
    <w:link w:val="125"/>
    <w:unhideWhenUsed/>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3">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4">
    <w:name w:val="Body Text Indent 3"/>
    <w:basedOn w:val="1"/>
    <w:link w:val="110"/>
    <w:qFormat/>
    <w:uiPriority w:val="0"/>
    <w:pPr>
      <w:ind w:firstLine="540"/>
    </w:pPr>
    <w:rPr>
      <w:rFonts w:hint="eastAsia" w:ascii="宋体" w:hAnsi="Times New Roman" w:eastAsia="宋体" w:cs="Times New Roman"/>
      <w:sz w:val="28"/>
      <w:szCs w:val="20"/>
    </w:rPr>
  </w:style>
  <w:style w:type="paragraph" w:styleId="25">
    <w:name w:val="toc 2"/>
    <w:basedOn w:val="1"/>
    <w:next w:val="1"/>
    <w:unhideWhenUsed/>
    <w:qFormat/>
    <w:uiPriority w:val="39"/>
    <w:pPr>
      <w:ind w:left="420" w:leftChars="200"/>
    </w:pPr>
  </w:style>
  <w:style w:type="paragraph" w:styleId="26">
    <w:name w:val="Body Text 2"/>
    <w:basedOn w:val="1"/>
    <w:link w:val="99"/>
    <w:qFormat/>
    <w:uiPriority w:val="0"/>
    <w:rPr>
      <w:rFonts w:ascii="Times New Roman" w:hAnsi="Times New Roman" w:eastAsia="宋体" w:cs="Times New Roman"/>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index 1"/>
    <w:basedOn w:val="1"/>
    <w:next w:val="1"/>
    <w:qFormat/>
    <w:uiPriority w:val="0"/>
    <w:pPr>
      <w:spacing w:line="192" w:lineRule="auto"/>
      <w:jc w:val="center"/>
    </w:pPr>
    <w:rPr>
      <w:rFonts w:ascii="宋体" w:hAnsi="宋体" w:eastAsia="宋体" w:cs="Times New Roman"/>
      <w:szCs w:val="20"/>
    </w:rPr>
  </w:style>
  <w:style w:type="paragraph" w:styleId="29">
    <w:name w:val="annotation subject"/>
    <w:basedOn w:val="9"/>
    <w:next w:val="9"/>
    <w:link w:val="115"/>
    <w:qFormat/>
    <w:uiPriority w:val="0"/>
    <w:rPr>
      <w:b/>
      <w:bCs/>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Strong"/>
    <w:qFormat/>
    <w:uiPriority w:val="0"/>
    <w:rPr>
      <w:b/>
      <w:bCs/>
    </w:rPr>
  </w:style>
  <w:style w:type="character" w:styleId="34">
    <w:name w:val="page number"/>
    <w:basedOn w:val="32"/>
    <w:qFormat/>
    <w:uiPriority w:val="0"/>
  </w:style>
  <w:style w:type="character" w:styleId="35">
    <w:name w:val="Emphasis"/>
    <w:qFormat/>
    <w:uiPriority w:val="0"/>
    <w:rPr>
      <w:i/>
      <w:iCs/>
    </w:rPr>
  </w:style>
  <w:style w:type="character" w:styleId="36">
    <w:name w:val="Hyperlink"/>
    <w:qFormat/>
    <w:uiPriority w:val="99"/>
    <w:rPr>
      <w:color w:val="000000"/>
      <w:u w:val="single"/>
    </w:rPr>
  </w:style>
  <w:style w:type="character" w:styleId="37">
    <w:name w:val="annotation reference"/>
    <w:qFormat/>
    <w:uiPriority w:val="0"/>
    <w:rPr>
      <w:sz w:val="21"/>
      <w:szCs w:val="21"/>
    </w:rPr>
  </w:style>
  <w:style w:type="character" w:customStyle="1" w:styleId="38">
    <w:name w:val="标题 3 字符"/>
    <w:link w:val="5"/>
    <w:qFormat/>
    <w:uiPriority w:val="0"/>
    <w:rPr>
      <w:rFonts w:ascii="宋体" w:hAnsi="宋体" w:eastAsia="宋体"/>
      <w:sz w:val="24"/>
      <w:szCs w:val="24"/>
    </w:rPr>
  </w:style>
  <w:style w:type="paragraph" w:customStyle="1" w:styleId="39">
    <w:name w:val="样式2"/>
    <w:basedOn w:val="1"/>
    <w:link w:val="102"/>
    <w:qFormat/>
    <w:uiPriority w:val="0"/>
    <w:pPr>
      <w:spacing w:line="360" w:lineRule="auto"/>
      <w:ind w:firstLine="840" w:firstLineChars="350"/>
    </w:pPr>
    <w:rPr>
      <w:rFonts w:ascii="黑体" w:hAnsi="宋体" w:eastAsia="黑体"/>
      <w:bCs/>
      <w:sz w:val="24"/>
      <w:szCs w:val="24"/>
    </w:rPr>
  </w:style>
  <w:style w:type="paragraph" w:customStyle="1" w:styleId="4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41">
    <w:name w:val="样式 样式 正文@ + 首行缩进:  2 字符 字距调整小四 紧缩量  0.2 磅 + 首行缩进:  2 字符"/>
    <w:basedOn w:val="1"/>
    <w:link w:val="118"/>
    <w:qFormat/>
    <w:uiPriority w:val="0"/>
    <w:pPr>
      <w:spacing w:line="360" w:lineRule="auto"/>
      <w:ind w:firstLine="480" w:firstLineChars="200"/>
    </w:pPr>
    <w:rPr>
      <w:rFonts w:ascii="宋体" w:hAnsi="宋体" w:eastAsia="宋体" w:cs="宋体"/>
      <w:kern w:val="24"/>
      <w:sz w:val="24"/>
      <w:szCs w:val="24"/>
    </w:rPr>
  </w:style>
  <w:style w:type="paragraph" w:customStyle="1" w:styleId="42">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43">
    <w:name w:val="CM7"/>
    <w:basedOn w:val="44"/>
    <w:next w:val="44"/>
    <w:qFormat/>
    <w:uiPriority w:val="0"/>
    <w:pPr>
      <w:spacing w:line="471" w:lineRule="atLeast"/>
    </w:pPr>
    <w:rPr>
      <w:rFonts w:hAnsi="Times New Roman" w:cs="Times New Roman"/>
      <w:color w:val="auto"/>
    </w:rPr>
  </w:style>
  <w:style w:type="paragraph" w:customStyle="1" w:styleId="44">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5">
    <w:name w:val="4"/>
    <w:basedOn w:val="1"/>
    <w:next w:val="16"/>
    <w:qFormat/>
    <w:uiPriority w:val="0"/>
    <w:rPr>
      <w:rFonts w:ascii="宋体" w:hAnsi="Courier New" w:eastAsia="宋体" w:cs="Courier New"/>
      <w:szCs w:val="21"/>
    </w:rPr>
  </w:style>
  <w:style w:type="paragraph" w:customStyle="1" w:styleId="46">
    <w:name w:val="CM3"/>
    <w:basedOn w:val="44"/>
    <w:next w:val="44"/>
    <w:qFormat/>
    <w:uiPriority w:val="0"/>
    <w:pPr>
      <w:spacing w:line="468" w:lineRule="atLeast"/>
    </w:pPr>
    <w:rPr>
      <w:rFonts w:hAnsi="Times New Roman" w:cs="Times New Roman"/>
      <w:color w:val="auto"/>
    </w:rPr>
  </w:style>
  <w:style w:type="paragraph" w:customStyle="1" w:styleId="47">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48">
    <w:name w:val="表头"/>
    <w:basedOn w:val="1"/>
    <w:link w:val="124"/>
    <w:qFormat/>
    <w:uiPriority w:val="0"/>
    <w:pPr>
      <w:spacing w:line="360" w:lineRule="auto"/>
      <w:jc w:val="center"/>
    </w:pPr>
    <w:rPr>
      <w:rFonts w:ascii="黑体" w:eastAsia="黑体"/>
      <w:sz w:val="24"/>
    </w:rPr>
  </w:style>
  <w:style w:type="paragraph" w:customStyle="1" w:styleId="49">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50">
    <w:name w:val="CM109"/>
    <w:basedOn w:val="44"/>
    <w:next w:val="44"/>
    <w:qFormat/>
    <w:uiPriority w:val="0"/>
    <w:rPr>
      <w:rFonts w:ascii="仿宋_GB2312" w:hAnsi="Times New Roman" w:eastAsia="仿宋_GB2312" w:cs="Times New Roman"/>
      <w:color w:val="auto"/>
    </w:rPr>
  </w:style>
  <w:style w:type="paragraph" w:customStyle="1" w:styleId="51">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52">
    <w:name w:val="CM40"/>
    <w:basedOn w:val="44"/>
    <w:next w:val="44"/>
    <w:qFormat/>
    <w:uiPriority w:val="0"/>
    <w:rPr>
      <w:rFonts w:hAnsi="Times New Roman" w:cs="Times New Roman"/>
      <w:color w:val="auto"/>
    </w:rPr>
  </w:style>
  <w:style w:type="paragraph" w:customStyle="1" w:styleId="53">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54">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55">
    <w:name w:val="Char Char Char Char Char Char Char"/>
    <w:basedOn w:val="1"/>
    <w:qFormat/>
    <w:uiPriority w:val="0"/>
    <w:rPr>
      <w:rFonts w:ascii="Times New Roman" w:hAnsi="Times New Roman" w:eastAsia="宋体" w:cs="Times New Roman"/>
      <w:szCs w:val="24"/>
    </w:rPr>
  </w:style>
  <w:style w:type="paragraph" w:customStyle="1" w:styleId="5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57">
    <w:name w:val="2.1.1"/>
    <w:basedOn w:val="1"/>
    <w:qFormat/>
    <w:uiPriority w:val="0"/>
    <w:rPr>
      <w:rFonts w:ascii="Times New Roman" w:hAnsi="Times New Roman" w:eastAsia="宋体" w:cs="Times New Roman"/>
      <w:sz w:val="24"/>
      <w:szCs w:val="24"/>
    </w:rPr>
  </w:style>
  <w:style w:type="paragraph" w:customStyle="1" w:styleId="58">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5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60">
    <w:name w:val="中等深浅列表 2 - 着色 4"/>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61">
    <w:name w:val="CM112"/>
    <w:basedOn w:val="44"/>
    <w:next w:val="44"/>
    <w:qFormat/>
    <w:uiPriority w:val="0"/>
    <w:rPr>
      <w:rFonts w:ascii="仿宋_GB2312" w:hAnsi="Times New Roman" w:eastAsia="仿宋_GB2312" w:cs="Times New Roman"/>
      <w:color w:val="auto"/>
    </w:rPr>
  </w:style>
  <w:style w:type="paragraph" w:customStyle="1" w:styleId="62">
    <w:name w:val="默认段落字体 Para Char Char Char Char"/>
    <w:basedOn w:val="1"/>
    <w:qFormat/>
    <w:uiPriority w:val="0"/>
    <w:rPr>
      <w:rFonts w:ascii="Times New Roman" w:hAnsi="Times New Roman" w:eastAsia="宋体" w:cs="Times New Roman"/>
      <w:szCs w:val="21"/>
    </w:rPr>
  </w:style>
  <w:style w:type="paragraph" w:customStyle="1" w:styleId="63">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64">
    <w:name w:val="Char1"/>
    <w:basedOn w:val="1"/>
    <w:qFormat/>
    <w:uiPriority w:val="0"/>
    <w:rPr>
      <w:rFonts w:ascii="Times New Roman" w:hAnsi="Times New Roman" w:eastAsia="宋体" w:cs="Times New Roman"/>
      <w:szCs w:val="24"/>
    </w:rPr>
  </w:style>
  <w:style w:type="paragraph" w:customStyle="1" w:styleId="65">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66">
    <w:name w:val="样式 小四 首行缩进:  1.01 厘米 行距: 1.5 倍行距"/>
    <w:basedOn w:val="1"/>
    <w:qFormat/>
    <w:uiPriority w:val="0"/>
    <w:pPr>
      <w:adjustRightInd w:val="0"/>
      <w:snapToGrid w:val="0"/>
      <w:spacing w:line="360" w:lineRule="auto"/>
      <w:ind w:firstLine="200" w:firstLineChars="200"/>
    </w:pPr>
    <w:rPr>
      <w:rFonts w:ascii="Times New Roman" w:hAnsi="Times New Roman" w:eastAsia="宋体"/>
      <w:kern w:val="24"/>
      <w:sz w:val="24"/>
      <w:szCs w:val="24"/>
    </w:rPr>
  </w:style>
  <w:style w:type="paragraph" w:customStyle="1" w:styleId="67">
    <w:name w:val="样式 正文@ + 首行缩进:  2 字符2"/>
    <w:basedOn w:val="1"/>
    <w:link w:val="98"/>
    <w:qFormat/>
    <w:uiPriority w:val="0"/>
    <w:pPr>
      <w:spacing w:line="360" w:lineRule="auto"/>
      <w:ind w:firstLine="480" w:firstLineChars="200"/>
    </w:pPr>
    <w:rPr>
      <w:rFonts w:ascii="宋体" w:hAnsi="宋体" w:eastAsia="宋体" w:cs="宋体"/>
      <w:sz w:val="24"/>
    </w:rPr>
  </w:style>
  <w:style w:type="paragraph" w:customStyle="1" w:styleId="68">
    <w:name w:val="CM6"/>
    <w:basedOn w:val="44"/>
    <w:next w:val="44"/>
    <w:qFormat/>
    <w:uiPriority w:val="0"/>
    <w:pPr>
      <w:spacing w:line="626" w:lineRule="atLeast"/>
    </w:pPr>
    <w:rPr>
      <w:rFonts w:hAnsi="Times New Roman" w:cs="Times New Roman"/>
      <w:color w:val="auto"/>
    </w:rPr>
  </w:style>
  <w:style w:type="paragraph" w:customStyle="1" w:styleId="69">
    <w:name w:val="正文2"/>
    <w:link w:val="122"/>
    <w:qFormat/>
    <w:uiPriority w:val="0"/>
    <w:pPr>
      <w:widowControl w:val="0"/>
      <w:suppressAutoHyphens/>
      <w:spacing w:line="520" w:lineRule="atLeast"/>
      <w:ind w:firstLine="680"/>
      <w:jc w:val="both"/>
    </w:pPr>
    <w:rPr>
      <w:rFonts w:ascii="Times New Roman" w:hAnsi="Times New Roman" w:eastAsia="宋体" w:cs="Times New Roman"/>
      <w:spacing w:val="18"/>
      <w:kern w:val="2"/>
      <w:sz w:val="32"/>
      <w:szCs w:val="22"/>
      <w:lang w:val="en-US" w:eastAsia="zh-CN" w:bidi="ar-SA"/>
    </w:rPr>
  </w:style>
  <w:style w:type="paragraph" w:customStyle="1" w:styleId="70">
    <w:name w:val="CM5"/>
    <w:basedOn w:val="44"/>
    <w:next w:val="44"/>
    <w:qFormat/>
    <w:uiPriority w:val="0"/>
    <w:pPr>
      <w:spacing w:line="436" w:lineRule="atLeast"/>
    </w:pPr>
    <w:rPr>
      <w:rFonts w:ascii="仿宋_GB2312" w:hAnsi="Times New Roman" w:eastAsia="仿宋_GB2312" w:cs="Times New Roman"/>
      <w:color w:val="auto"/>
    </w:rPr>
  </w:style>
  <w:style w:type="paragraph" w:customStyle="1" w:styleId="71">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72">
    <w:name w:val="正文1"/>
    <w:basedOn w:val="1"/>
    <w:link w:val="91"/>
    <w:qFormat/>
    <w:uiPriority w:val="0"/>
    <w:pPr>
      <w:adjustRightInd w:val="0"/>
      <w:snapToGrid w:val="0"/>
      <w:spacing w:line="500" w:lineRule="atLeast"/>
      <w:ind w:firstLine="567"/>
    </w:pPr>
    <w:rPr>
      <w:rFonts w:eastAsia="宋体"/>
    </w:rPr>
  </w:style>
  <w:style w:type="paragraph" w:customStyle="1" w:styleId="73">
    <w:name w:val="p0"/>
    <w:basedOn w:val="1"/>
    <w:qFormat/>
    <w:uiPriority w:val="0"/>
    <w:pPr>
      <w:widowControl/>
    </w:pPr>
    <w:rPr>
      <w:rFonts w:hint="eastAsia" w:ascii="Times New Roman" w:hAnsi="Times New Roman" w:eastAsia="宋体" w:cs="Times New Roman"/>
      <w:sz w:val="24"/>
      <w:szCs w:val="24"/>
    </w:rPr>
  </w:style>
  <w:style w:type="paragraph" w:customStyle="1" w:styleId="74">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75">
    <w:name w:val="表内容@"/>
    <w:basedOn w:val="1"/>
    <w:link w:val="120"/>
    <w:qFormat/>
    <w:uiPriority w:val="0"/>
    <w:pPr>
      <w:adjustRightInd w:val="0"/>
      <w:jc w:val="center"/>
    </w:pPr>
    <w:rPr>
      <w:rFonts w:ascii="宋体" w:hAnsi="宋体" w:eastAsia="宋体" w:cs="Arial"/>
      <w:szCs w:val="21"/>
    </w:rPr>
  </w:style>
  <w:style w:type="paragraph" w:customStyle="1" w:styleId="76">
    <w:name w:val="List Paragraph1"/>
    <w:basedOn w:val="1"/>
    <w:qFormat/>
    <w:uiPriority w:val="99"/>
    <w:pPr>
      <w:ind w:firstLine="420" w:firstLineChars="200"/>
    </w:pPr>
    <w:rPr>
      <w:rFonts w:ascii="Calibri" w:hAnsi="Calibri" w:eastAsia="宋体" w:cs="Times New Roman"/>
    </w:rPr>
  </w:style>
  <w:style w:type="paragraph" w:customStyle="1" w:styleId="77">
    <w:name w:val="列出段落1"/>
    <w:basedOn w:val="1"/>
    <w:qFormat/>
    <w:uiPriority w:val="34"/>
    <w:pPr>
      <w:ind w:firstLine="420" w:firstLineChars="200"/>
    </w:pPr>
  </w:style>
  <w:style w:type="paragraph" w:customStyle="1" w:styleId="78">
    <w:name w:val="CM51"/>
    <w:basedOn w:val="44"/>
    <w:next w:val="44"/>
    <w:qFormat/>
    <w:uiPriority w:val="0"/>
    <w:rPr>
      <w:rFonts w:hAnsi="Times New Roman" w:cs="Times New Roman"/>
      <w:color w:val="auto"/>
    </w:rPr>
  </w:style>
  <w:style w:type="paragraph" w:customStyle="1" w:styleId="79">
    <w:name w:val="CM8"/>
    <w:basedOn w:val="44"/>
    <w:next w:val="44"/>
    <w:qFormat/>
    <w:uiPriority w:val="0"/>
    <w:pPr>
      <w:spacing w:line="436" w:lineRule="atLeast"/>
    </w:pPr>
    <w:rPr>
      <w:rFonts w:ascii="仿宋_GB2312" w:hAnsi="Times New Roman" w:eastAsia="仿宋_GB2312" w:cs="Times New Roman"/>
      <w:color w:val="auto"/>
    </w:rPr>
  </w:style>
  <w:style w:type="paragraph" w:styleId="80">
    <w:name w:val="List Paragraph"/>
    <w:basedOn w:val="1"/>
    <w:qFormat/>
    <w:uiPriority w:val="34"/>
    <w:pPr>
      <w:ind w:firstLine="420" w:firstLineChars="200"/>
    </w:pPr>
    <w:rPr>
      <w:rFonts w:ascii="Times New Roman" w:hAnsi="Times New Roman" w:eastAsia="宋体"/>
      <w:szCs w:val="20"/>
    </w:rPr>
  </w:style>
  <w:style w:type="paragraph" w:customStyle="1" w:styleId="81">
    <w:name w:val="我的正文"/>
    <w:basedOn w:val="1"/>
    <w:qFormat/>
    <w:uiPriority w:val="0"/>
    <w:pPr>
      <w:spacing w:line="540" w:lineRule="exact"/>
      <w:ind w:firstLine="560" w:firstLineChars="200"/>
    </w:pPr>
    <w:rPr>
      <w:rFonts w:ascii="Times New Roman" w:hAnsi="Times New Roman" w:eastAsia="宋体"/>
      <w:sz w:val="28"/>
      <w:szCs w:val="24"/>
    </w:rPr>
  </w:style>
  <w:style w:type="paragraph" w:customStyle="1" w:styleId="82">
    <w:name w:val="_Style 80"/>
    <w:basedOn w:val="3"/>
    <w:next w:val="1"/>
    <w:unhideWhenUsed/>
    <w:qFormat/>
    <w:uiPriority w:val="39"/>
    <w:pPr>
      <w:keepNext/>
      <w:keepLines/>
      <w:widowControl/>
      <w:spacing w:before="240" w:line="259" w:lineRule="auto"/>
      <w:jc w:val="left"/>
      <w:outlineLvl w:val="9"/>
    </w:pPr>
    <w:rPr>
      <w:rFonts w:ascii="等线 Light" w:hAnsi="等线 Light" w:eastAsia="等线 Light" w:cs="Times New Roman"/>
      <w:b w:val="0"/>
      <w:color w:val="2F5496"/>
      <w:kern w:val="0"/>
      <w:sz w:val="32"/>
      <w:szCs w:val="32"/>
    </w:rPr>
  </w:style>
  <w:style w:type="paragraph" w:customStyle="1" w:styleId="83">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84">
    <w:name w:val=" Char Char1 Char Char Char Char Char Char Char Char Char Char Char Char Char Char Char Char Char Char Char Char1 Char"/>
    <w:basedOn w:val="1"/>
    <w:qFormat/>
    <w:uiPriority w:val="0"/>
    <w:pPr>
      <w:spacing w:line="360" w:lineRule="auto"/>
      <w:ind w:firstLine="200" w:firstLineChars="200"/>
    </w:pPr>
    <w:rPr>
      <w:rFonts w:ascii="宋体" w:hAnsi="宋体" w:eastAsia="宋体" w:cs="宋体"/>
      <w:sz w:val="24"/>
      <w:szCs w:val="24"/>
    </w:rPr>
  </w:style>
  <w:style w:type="paragraph" w:customStyle="1" w:styleId="85">
    <w:name w:val="样式 表图头@ + 段前: 0.5 行"/>
    <w:basedOn w:val="1"/>
    <w:link w:val="96"/>
    <w:qFormat/>
    <w:uiPriority w:val="0"/>
    <w:pPr>
      <w:adjustRightInd w:val="0"/>
      <w:jc w:val="center"/>
    </w:pPr>
    <w:rPr>
      <w:rFonts w:ascii="宋体" w:hAnsi="宋体" w:eastAsia="宋体" w:cs="宋体"/>
    </w:rPr>
  </w:style>
  <w:style w:type="paragraph" w:customStyle="1" w:styleId="86">
    <w:name w:val="报告书表格"/>
    <w:basedOn w:val="1"/>
    <w:link w:val="117"/>
    <w:qFormat/>
    <w:uiPriority w:val="0"/>
    <w:pPr>
      <w:adjustRightInd w:val="0"/>
      <w:spacing w:before="60" w:after="60" w:line="240" w:lineRule="atLeast"/>
      <w:jc w:val="center"/>
      <w:textAlignment w:val="baseline"/>
    </w:pPr>
    <w:rPr>
      <w:kern w:val="0"/>
      <w:szCs w:val="20"/>
    </w:rPr>
  </w:style>
  <w:style w:type="paragraph" w:customStyle="1" w:styleId="87">
    <w:name w:val="三级标题"/>
    <w:basedOn w:val="1"/>
    <w:qFormat/>
    <w:uiPriority w:val="0"/>
    <w:pPr>
      <w:spacing w:line="360" w:lineRule="auto"/>
    </w:pPr>
    <w:rPr>
      <w:rFonts w:ascii="宋体" w:hAnsi="宋体" w:eastAsia="宋体" w:cs="Times New Roman"/>
      <w:bCs/>
      <w:sz w:val="24"/>
      <w:szCs w:val="24"/>
    </w:rPr>
  </w:style>
  <w:style w:type="paragraph" w:customStyle="1" w:styleId="88">
    <w:name w:val="大田正文"/>
    <w:basedOn w:val="13"/>
    <w:qFormat/>
    <w:uiPriority w:val="0"/>
    <w:pPr>
      <w:spacing w:line="500" w:lineRule="exact"/>
      <w:ind w:firstLine="567"/>
    </w:pPr>
    <w:rPr>
      <w:sz w:val="28"/>
      <w:szCs w:val="20"/>
    </w:rPr>
  </w:style>
  <w:style w:type="character" w:customStyle="1" w:styleId="89">
    <w:name w:val="纯文本 Char"/>
    <w:qFormat/>
    <w:uiPriority w:val="0"/>
    <w:rPr>
      <w:rFonts w:ascii="宋体" w:hAnsi="Courier New" w:eastAsia="宋体"/>
      <w:kern w:val="2"/>
      <w:sz w:val="21"/>
      <w:lang w:val="en-US" w:eastAsia="zh-CN" w:bidi="ar-SA"/>
    </w:rPr>
  </w:style>
  <w:style w:type="character" w:customStyle="1" w:styleId="90">
    <w:name w:val="题注 字符"/>
    <w:link w:val="7"/>
    <w:qFormat/>
    <w:uiPriority w:val="0"/>
    <w:rPr>
      <w:rFonts w:ascii="宋体" w:hAnsi="Arial" w:eastAsia="宋体" w:cs="Arial"/>
    </w:rPr>
  </w:style>
  <w:style w:type="character" w:customStyle="1" w:styleId="91">
    <w:name w:val="正文1 Char"/>
    <w:link w:val="72"/>
    <w:qFormat/>
    <w:uiPriority w:val="0"/>
    <w:rPr>
      <w:rFonts w:eastAsia="宋体"/>
    </w:rPr>
  </w:style>
  <w:style w:type="character" w:customStyle="1" w:styleId="92">
    <w:name w:val="apple-converted-space"/>
    <w:basedOn w:val="32"/>
    <w:qFormat/>
    <w:uiPriority w:val="0"/>
  </w:style>
  <w:style w:type="character" w:customStyle="1" w:styleId="93">
    <w:name w:val="纯文本 字符1"/>
    <w:semiHidden/>
    <w:qFormat/>
    <w:uiPriority w:val="99"/>
    <w:rPr>
      <w:rFonts w:ascii="等线" w:hAnsi="Courier New" w:cs="Courier New"/>
    </w:rPr>
  </w:style>
  <w:style w:type="character" w:customStyle="1" w:styleId="94">
    <w:name w:val="文档结构图 字符"/>
    <w:link w:val="8"/>
    <w:semiHidden/>
    <w:qFormat/>
    <w:uiPriority w:val="0"/>
    <w:rPr>
      <w:rFonts w:ascii="Times New Roman" w:hAnsi="Times New Roman" w:eastAsia="宋体" w:cs="Times New Roman"/>
      <w:szCs w:val="24"/>
      <w:shd w:val="clear" w:color="auto" w:fill="000080"/>
    </w:rPr>
  </w:style>
  <w:style w:type="character" w:customStyle="1" w:styleId="95">
    <w:name w:val="日期 字符"/>
    <w:basedOn w:val="32"/>
    <w:link w:val="17"/>
    <w:qFormat/>
    <w:uiPriority w:val="0"/>
  </w:style>
  <w:style w:type="character" w:customStyle="1" w:styleId="96">
    <w:name w:val="样式 表图头@ + 段前: 0.5 行 Char"/>
    <w:link w:val="85"/>
    <w:qFormat/>
    <w:uiPriority w:val="0"/>
    <w:rPr>
      <w:rFonts w:ascii="宋体" w:hAnsi="宋体" w:eastAsia="宋体" w:cs="宋体"/>
    </w:rPr>
  </w:style>
  <w:style w:type="character" w:customStyle="1" w:styleId="97">
    <w:name w:val="结束语 字符"/>
    <w:link w:val="11"/>
    <w:qFormat/>
    <w:uiPriority w:val="0"/>
    <w:rPr>
      <w:rFonts w:ascii="Times New Roman" w:hAnsi="Times New Roman" w:eastAsia="宋体"/>
      <w:kern w:val="2"/>
      <w:sz w:val="21"/>
      <w:szCs w:val="21"/>
    </w:rPr>
  </w:style>
  <w:style w:type="character" w:customStyle="1" w:styleId="98">
    <w:name w:val="样式 正文@ + 首行缩进:  2 字符2 Char"/>
    <w:link w:val="67"/>
    <w:qFormat/>
    <w:uiPriority w:val="0"/>
    <w:rPr>
      <w:rFonts w:ascii="宋体" w:hAnsi="宋体" w:eastAsia="宋体" w:cs="宋体"/>
      <w:sz w:val="24"/>
    </w:rPr>
  </w:style>
  <w:style w:type="character" w:customStyle="1" w:styleId="99">
    <w:name w:val="正文文本 2 字符"/>
    <w:link w:val="26"/>
    <w:qFormat/>
    <w:uiPriority w:val="0"/>
    <w:rPr>
      <w:rFonts w:ascii="Times New Roman" w:hAnsi="Times New Roman" w:eastAsia="宋体" w:cs="Times New Roman"/>
      <w:szCs w:val="20"/>
    </w:rPr>
  </w:style>
  <w:style w:type="character" w:customStyle="1" w:styleId="100">
    <w:name w:val="style5"/>
    <w:basedOn w:val="32"/>
    <w:qFormat/>
    <w:uiPriority w:val="0"/>
  </w:style>
  <w:style w:type="character" w:customStyle="1" w:styleId="101">
    <w:name w:val="标题 4 字符"/>
    <w:link w:val="6"/>
    <w:qFormat/>
    <w:uiPriority w:val="0"/>
    <w:rPr>
      <w:rFonts w:ascii="Arial" w:hAnsi="Arial" w:eastAsia="黑体" w:cs="Times New Roman"/>
      <w:b/>
      <w:bCs/>
      <w:sz w:val="28"/>
      <w:szCs w:val="28"/>
    </w:rPr>
  </w:style>
  <w:style w:type="character" w:customStyle="1" w:styleId="102">
    <w:name w:val="样式2 Char Char"/>
    <w:link w:val="39"/>
    <w:qFormat/>
    <w:uiPriority w:val="0"/>
    <w:rPr>
      <w:rFonts w:ascii="黑体" w:hAnsi="宋体" w:eastAsia="黑体"/>
      <w:bCs/>
      <w:sz w:val="24"/>
      <w:szCs w:val="24"/>
    </w:rPr>
  </w:style>
  <w:style w:type="character" w:customStyle="1" w:styleId="103">
    <w:name w:val="正文文本 字符"/>
    <w:link w:val="12"/>
    <w:qFormat/>
    <w:uiPriority w:val="0"/>
    <w:rPr>
      <w:rFonts w:ascii="Times New Roman" w:hAnsi="Times New Roman" w:eastAsia="宋体" w:cs="Times New Roman"/>
      <w:sz w:val="32"/>
      <w:szCs w:val="20"/>
    </w:rPr>
  </w:style>
  <w:style w:type="character" w:customStyle="1" w:styleId="104">
    <w:name w:val="页脚 字符"/>
    <w:link w:val="20"/>
    <w:qFormat/>
    <w:uiPriority w:val="99"/>
    <w:rPr>
      <w:sz w:val="18"/>
      <w:szCs w:val="18"/>
    </w:rPr>
  </w:style>
  <w:style w:type="character" w:customStyle="1" w:styleId="105">
    <w:name w:val="批注主题 字符1"/>
    <w:semiHidden/>
    <w:qFormat/>
    <w:uiPriority w:val="99"/>
    <w:rPr>
      <w:b/>
      <w:bCs/>
    </w:rPr>
  </w:style>
  <w:style w:type="character" w:customStyle="1" w:styleId="106">
    <w:name w:val="标题 1 字符"/>
    <w:link w:val="3"/>
    <w:qFormat/>
    <w:uiPriority w:val="0"/>
    <w:rPr>
      <w:rFonts w:ascii="宋体" w:hAnsi="宋体" w:eastAsia="宋体"/>
      <w:b/>
      <w:sz w:val="30"/>
      <w:szCs w:val="30"/>
    </w:rPr>
  </w:style>
  <w:style w:type="character" w:customStyle="1" w:styleId="107">
    <w:name w:val="正文文本缩进 2 字符"/>
    <w:link w:val="18"/>
    <w:qFormat/>
    <w:uiPriority w:val="0"/>
    <w:rPr>
      <w:rFonts w:ascii="Times New Roman" w:hAnsi="Times New Roman" w:eastAsia="宋体" w:cs="Times New Roman"/>
      <w:sz w:val="28"/>
      <w:szCs w:val="20"/>
    </w:rPr>
  </w:style>
  <w:style w:type="character" w:customStyle="1" w:styleId="108">
    <w:name w:val="t1"/>
    <w:qFormat/>
    <w:uiPriority w:val="0"/>
    <w:rPr>
      <w:sz w:val="28"/>
      <w:szCs w:val="28"/>
    </w:rPr>
  </w:style>
  <w:style w:type="character" w:customStyle="1" w:styleId="109">
    <w:name w:val="批注文字 字符"/>
    <w:link w:val="9"/>
    <w:qFormat/>
    <w:uiPriority w:val="0"/>
    <w:rPr>
      <w:szCs w:val="24"/>
    </w:rPr>
  </w:style>
  <w:style w:type="character" w:customStyle="1" w:styleId="110">
    <w:name w:val="正文文本缩进 3 字符"/>
    <w:link w:val="24"/>
    <w:qFormat/>
    <w:uiPriority w:val="0"/>
    <w:rPr>
      <w:rFonts w:ascii="宋体" w:hAnsi="Times New Roman" w:eastAsia="宋体" w:cs="Times New Roman"/>
      <w:sz w:val="28"/>
      <w:szCs w:val="20"/>
    </w:rPr>
  </w:style>
  <w:style w:type="character" w:customStyle="1" w:styleId="111">
    <w:name w:val="正文文本缩进 字符"/>
    <w:link w:val="13"/>
    <w:qFormat/>
    <w:uiPriority w:val="0"/>
    <w:rPr>
      <w:rFonts w:ascii="宋体" w:hAnsi="Times New Roman" w:eastAsia="宋体" w:cs="Times New Roman"/>
      <w:sz w:val="24"/>
      <w:szCs w:val="24"/>
    </w:rPr>
  </w:style>
  <w:style w:type="character" w:customStyle="1" w:styleId="112">
    <w:name w:val="批注文字 字符1"/>
    <w:basedOn w:val="32"/>
    <w:semiHidden/>
    <w:qFormat/>
    <w:uiPriority w:val="99"/>
  </w:style>
  <w:style w:type="character" w:customStyle="1" w:styleId="113">
    <w:name w:val="标题 2 字符"/>
    <w:link w:val="4"/>
    <w:qFormat/>
    <w:uiPriority w:val="0"/>
    <w:rPr>
      <w:rFonts w:ascii="宋体" w:hAnsi="宋体" w:eastAsia="宋体"/>
      <w:b/>
      <w:sz w:val="28"/>
      <w:szCs w:val="30"/>
    </w:rPr>
  </w:style>
  <w:style w:type="character" w:customStyle="1" w:styleId="114">
    <w:name w:val="正文文本 3 字符"/>
    <w:link w:val="10"/>
    <w:qFormat/>
    <w:uiPriority w:val="0"/>
    <w:rPr>
      <w:rFonts w:ascii="Times New Roman" w:hAnsi="Times New Roman" w:eastAsia="宋体" w:cs="Times New Roman"/>
      <w:sz w:val="16"/>
      <w:szCs w:val="16"/>
    </w:rPr>
  </w:style>
  <w:style w:type="character" w:customStyle="1" w:styleId="115">
    <w:name w:val="批注主题 字符"/>
    <w:link w:val="29"/>
    <w:qFormat/>
    <w:uiPriority w:val="0"/>
    <w:rPr>
      <w:b/>
      <w:bCs/>
      <w:szCs w:val="24"/>
    </w:rPr>
  </w:style>
  <w:style w:type="character" w:customStyle="1" w:styleId="116">
    <w:name w:val="批注框文本 字符"/>
    <w:link w:val="19"/>
    <w:qFormat/>
    <w:uiPriority w:val="0"/>
    <w:rPr>
      <w:sz w:val="18"/>
      <w:szCs w:val="18"/>
    </w:rPr>
  </w:style>
  <w:style w:type="character" w:customStyle="1" w:styleId="117">
    <w:name w:val="报告书表格 Char"/>
    <w:link w:val="86"/>
    <w:qFormat/>
    <w:uiPriority w:val="0"/>
    <w:rPr>
      <w:sz w:val="21"/>
    </w:rPr>
  </w:style>
  <w:style w:type="character" w:customStyle="1" w:styleId="118">
    <w:name w:val="样式 样式 正文@ + 首行缩进:  2 字符 字距调整小四 紧缩量  0.2 磅 + 首行缩进:  2 字符 Char"/>
    <w:link w:val="41"/>
    <w:qFormat/>
    <w:uiPriority w:val="0"/>
    <w:rPr>
      <w:rFonts w:ascii="宋体" w:hAnsi="宋体" w:eastAsia="宋体" w:cs="宋体"/>
      <w:kern w:val="24"/>
      <w:sz w:val="24"/>
      <w:szCs w:val="24"/>
    </w:rPr>
  </w:style>
  <w:style w:type="character" w:customStyle="1" w:styleId="119">
    <w:name w:val="正文缩进 字符"/>
    <w:link w:val="2"/>
    <w:qFormat/>
    <w:uiPriority w:val="0"/>
    <w:rPr>
      <w:rFonts w:eastAsia="宋体"/>
      <w:szCs w:val="24"/>
    </w:rPr>
  </w:style>
  <w:style w:type="character" w:customStyle="1" w:styleId="120">
    <w:name w:val="表内容@ Char"/>
    <w:link w:val="75"/>
    <w:qFormat/>
    <w:uiPriority w:val="0"/>
    <w:rPr>
      <w:rFonts w:ascii="宋体" w:hAnsi="宋体" w:eastAsia="宋体" w:cs="Arial"/>
      <w:szCs w:val="21"/>
    </w:rPr>
  </w:style>
  <w:style w:type="character" w:customStyle="1" w:styleId="121">
    <w:name w:val="d1"/>
    <w:qFormat/>
    <w:uiPriority w:val="0"/>
    <w:rPr>
      <w:rFonts w:hint="default" w:ascii="ˎ̥" w:hAnsi="ˎ̥"/>
      <w:color w:val="5C5C5C"/>
      <w:sz w:val="23"/>
      <w:szCs w:val="23"/>
      <w:u w:val="none"/>
    </w:rPr>
  </w:style>
  <w:style w:type="character" w:customStyle="1" w:styleId="122">
    <w:name w:val="正文2 Char Char"/>
    <w:link w:val="69"/>
    <w:qFormat/>
    <w:uiPriority w:val="0"/>
    <w:rPr>
      <w:spacing w:val="18"/>
      <w:kern w:val="2"/>
      <w:sz w:val="32"/>
      <w:szCs w:val="22"/>
      <w:lang w:val="en-US" w:eastAsia="zh-CN" w:bidi="ar-SA"/>
    </w:rPr>
  </w:style>
  <w:style w:type="character" w:customStyle="1" w:styleId="123">
    <w:name w:val="纯文本 字符"/>
    <w:link w:val="16"/>
    <w:qFormat/>
    <w:uiPriority w:val="0"/>
    <w:rPr>
      <w:rFonts w:ascii="宋体" w:hAnsi="Courier New" w:eastAsia="宋体"/>
    </w:rPr>
  </w:style>
  <w:style w:type="character" w:customStyle="1" w:styleId="124">
    <w:name w:val="表头 Char"/>
    <w:link w:val="48"/>
    <w:qFormat/>
    <w:uiPriority w:val="0"/>
    <w:rPr>
      <w:rFonts w:ascii="黑体" w:eastAsia="黑体"/>
      <w:sz w:val="24"/>
    </w:rPr>
  </w:style>
  <w:style w:type="character" w:customStyle="1" w:styleId="125">
    <w:name w:val="页眉 字符"/>
    <w:link w:val="21"/>
    <w:qFormat/>
    <w:uiPriority w:val="0"/>
    <w:rPr>
      <w:sz w:val="18"/>
      <w:szCs w:val="18"/>
    </w:rPr>
  </w:style>
  <w:style w:type="table" w:customStyle="1" w:styleId="126">
    <w:name w:val="网格型1"/>
    <w:basedOn w:val="3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3081</Words>
  <Characters>17566</Characters>
  <Lines>146</Lines>
  <Paragraphs>41</Paragraphs>
  <TotalTime>3</TotalTime>
  <ScaleCrop>false</ScaleCrop>
  <LinksUpToDate>false</LinksUpToDate>
  <CharactersWithSpaces>20606</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2018-06-19T03:29:00Z</dcterms:created>
  <dc:creator>牛旭浩</dc:creator>
  <cp:lastModifiedBy>后知后觉</cp:lastModifiedBy>
  <cp:lastPrinted>2019-04-10T08:07:00Z</cp:lastPrinted>
  <dcterms:modified xsi:type="dcterms:W3CDTF">2019-04-11T11:04:04Z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