
<file path=[Content_Types].xml><?xml version="1.0" encoding="utf-8"?>
<Types xmlns="http://schemas.openxmlformats.org/package/2006/content-types">
  <Default Extension="xml" ContentType="application/xml"/>
  <Default Extension="jpeg" ContentType="image/jpe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20" w:firstLineChars="200"/>
        <w:rPr>
          <w:rFonts w:ascii="宋体" w:hAnsi="宋体"/>
          <w:b/>
          <w:bCs/>
          <w:sz w:val="10"/>
        </w:rPr>
      </w:pPr>
      <w:r>
        <w:rPr>
          <w:rFonts w:ascii="宋体" w:hAnsi="宋体" w:eastAsia="宋体"/>
        </w:rPr>
        <w:drawing>
          <wp:inline distT="0" distB="0" distL="114300" distR="114300">
            <wp:extent cx="1843405" cy="456565"/>
            <wp:effectExtent l="0" t="0" r="4445" b="635"/>
            <wp:docPr id="3" name="图片 1" descr="智昊环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智昊环保"/>
                    <pic:cNvPicPr>
                      <a:picLocks noChangeAspect="1"/>
                    </pic:cNvPicPr>
                  </pic:nvPicPr>
                  <pic:blipFill>
                    <a:blip r:embed="rId6"/>
                    <a:stretch>
                      <a:fillRect/>
                    </a:stretch>
                  </pic:blipFill>
                  <pic:spPr>
                    <a:xfrm>
                      <a:off x="0" y="0"/>
                      <a:ext cx="1843405" cy="456565"/>
                    </a:xfrm>
                    <a:prstGeom prst="rect">
                      <a:avLst/>
                    </a:prstGeom>
                    <a:noFill/>
                    <a:ln>
                      <a:noFill/>
                    </a:ln>
                  </pic:spPr>
                </pic:pic>
              </a:graphicData>
            </a:graphic>
          </wp:inline>
        </w:drawing>
      </w:r>
    </w:p>
    <w:p>
      <w:pPr>
        <w:ind w:firstLine="201" w:firstLineChars="200"/>
        <w:rPr>
          <w:rFonts w:ascii="宋体" w:hAnsi="宋体"/>
          <w:b/>
          <w:bCs/>
          <w:sz w:val="10"/>
        </w:rPr>
      </w:pPr>
    </w:p>
    <w:p>
      <w:pPr>
        <w:pStyle w:val="7"/>
        <w:ind w:firstLine="201"/>
        <w:rPr>
          <w:rFonts w:ascii="宋体" w:hAnsi="宋体"/>
          <w:b/>
          <w:bCs/>
          <w:sz w:val="10"/>
        </w:rPr>
      </w:pPr>
    </w:p>
    <w:p>
      <w:pPr>
        <w:pStyle w:val="7"/>
        <w:ind w:firstLine="201"/>
        <w:rPr>
          <w:rFonts w:ascii="宋体" w:hAnsi="宋体"/>
          <w:b/>
          <w:bCs/>
          <w:sz w:val="10"/>
        </w:rPr>
      </w:pPr>
    </w:p>
    <w:p>
      <w:pPr>
        <w:pStyle w:val="7"/>
      </w:pPr>
    </w:p>
    <w:p>
      <w:pPr>
        <w:ind w:firstLine="201" w:firstLineChars="200"/>
        <w:rPr>
          <w:rFonts w:ascii="宋体" w:hAnsi="宋体"/>
          <w:b/>
          <w:bCs/>
          <w:sz w:val="10"/>
        </w:rPr>
      </w:pPr>
    </w:p>
    <w:p>
      <w:pPr>
        <w:spacing w:line="500" w:lineRule="exact"/>
        <w:ind w:firstLine="1363" w:firstLineChars="200"/>
        <w:jc w:val="center"/>
        <w:rPr>
          <w:rFonts w:ascii="宋体" w:hAnsi="宋体"/>
          <w:b/>
          <w:spacing w:val="120"/>
          <w:sz w:val="44"/>
          <w:szCs w:val="44"/>
        </w:rPr>
      </w:pPr>
    </w:p>
    <w:p>
      <w:pPr>
        <w:spacing w:line="500" w:lineRule="exact"/>
        <w:ind w:firstLine="1363" w:firstLineChars="200"/>
        <w:jc w:val="center"/>
        <w:rPr>
          <w:rFonts w:ascii="宋体" w:hAnsi="宋体"/>
          <w:b/>
          <w:spacing w:val="120"/>
          <w:sz w:val="44"/>
          <w:szCs w:val="44"/>
        </w:rPr>
      </w:pPr>
    </w:p>
    <w:p>
      <w:pPr>
        <w:spacing w:line="500" w:lineRule="exact"/>
        <w:ind w:firstLine="1363" w:firstLineChars="200"/>
        <w:jc w:val="center"/>
        <w:rPr>
          <w:rFonts w:ascii="宋体" w:hAnsi="宋体"/>
          <w:b/>
          <w:spacing w:val="120"/>
          <w:sz w:val="44"/>
          <w:szCs w:val="44"/>
        </w:rPr>
      </w:pPr>
    </w:p>
    <w:p>
      <w:pPr>
        <w:spacing w:line="360" w:lineRule="auto"/>
        <w:jc w:val="center"/>
        <w:rPr>
          <w:rFonts w:ascii="宋体" w:hAnsi="宋体"/>
          <w:b/>
          <w:spacing w:val="-20"/>
          <w:sz w:val="44"/>
          <w:szCs w:val="44"/>
        </w:rPr>
      </w:pPr>
      <w:r>
        <w:rPr>
          <w:rFonts w:hint="eastAsia" w:ascii="宋体" w:hAnsi="宋体"/>
          <w:b/>
          <w:spacing w:val="-20"/>
          <w:sz w:val="44"/>
          <w:szCs w:val="44"/>
        </w:rPr>
        <w:t>张家口盈和房地产开发有限公司</w:t>
      </w:r>
    </w:p>
    <w:p>
      <w:pPr>
        <w:spacing w:line="360" w:lineRule="auto"/>
        <w:jc w:val="center"/>
        <w:rPr>
          <w:rFonts w:ascii="宋体" w:hAnsi="宋体"/>
          <w:b/>
          <w:spacing w:val="-20"/>
          <w:sz w:val="44"/>
          <w:szCs w:val="44"/>
        </w:rPr>
      </w:pPr>
      <w:r>
        <w:rPr>
          <w:rFonts w:hint="eastAsia" w:ascii="宋体" w:hAnsi="宋体"/>
          <w:b/>
          <w:spacing w:val="-20"/>
          <w:sz w:val="44"/>
          <w:szCs w:val="44"/>
        </w:rPr>
        <w:t>新建美林小镇项目（16#、17#、18#楼）</w:t>
      </w:r>
    </w:p>
    <w:p>
      <w:pPr>
        <w:spacing w:line="360" w:lineRule="auto"/>
        <w:jc w:val="center"/>
        <w:rPr>
          <w:rFonts w:ascii="宋体" w:hAnsi="宋体"/>
          <w:b/>
          <w:spacing w:val="-20"/>
          <w:sz w:val="44"/>
          <w:szCs w:val="44"/>
        </w:rPr>
      </w:pPr>
      <w:r>
        <w:rPr>
          <w:rFonts w:hint="eastAsia" w:ascii="宋体" w:hAnsi="宋体"/>
          <w:b/>
          <w:spacing w:val="-20"/>
          <w:sz w:val="44"/>
          <w:szCs w:val="44"/>
          <w:lang w:eastAsia="zh-CN"/>
        </w:rPr>
        <w:t>阶段性</w:t>
      </w:r>
      <w:r>
        <w:rPr>
          <w:rFonts w:hint="eastAsia" w:ascii="宋体" w:hAnsi="宋体"/>
          <w:b/>
          <w:spacing w:val="-20"/>
          <w:sz w:val="44"/>
          <w:szCs w:val="44"/>
        </w:rPr>
        <w:t>竣工</w:t>
      </w:r>
      <w:r>
        <w:rPr>
          <w:rFonts w:ascii="宋体" w:hAnsi="宋体"/>
          <w:b/>
          <w:spacing w:val="-20"/>
          <w:sz w:val="44"/>
          <w:szCs w:val="44"/>
        </w:rPr>
        <w:t>环境保护验收报告</w:t>
      </w:r>
    </w:p>
    <w:p>
      <w:pPr>
        <w:spacing w:line="500" w:lineRule="exact"/>
        <w:ind w:firstLine="420" w:firstLineChars="200"/>
        <w:rPr>
          <w:rFonts w:ascii="宋体" w:hAnsi="宋体"/>
        </w:rPr>
      </w:pPr>
    </w:p>
    <w:p>
      <w:pPr>
        <w:spacing w:line="500" w:lineRule="exact"/>
        <w:ind w:firstLine="420" w:firstLineChars="200"/>
        <w:rPr>
          <w:rFonts w:ascii="宋体" w:hAnsi="宋体"/>
        </w:rPr>
      </w:pPr>
    </w:p>
    <w:p>
      <w:pPr>
        <w:spacing w:line="500" w:lineRule="exact"/>
        <w:ind w:firstLine="420" w:firstLineChars="200"/>
        <w:rPr>
          <w:rFonts w:ascii="宋体" w:hAnsi="宋体"/>
        </w:rPr>
      </w:pPr>
    </w:p>
    <w:p>
      <w:pPr>
        <w:spacing w:line="500" w:lineRule="exact"/>
        <w:ind w:firstLine="420" w:firstLineChars="200"/>
        <w:rPr>
          <w:rFonts w:ascii="宋体" w:hAnsi="宋体"/>
        </w:rPr>
      </w:pPr>
    </w:p>
    <w:p>
      <w:pPr>
        <w:spacing w:line="500" w:lineRule="exact"/>
        <w:ind w:firstLine="420" w:firstLineChars="200"/>
        <w:rPr>
          <w:rFonts w:ascii="宋体" w:hAnsi="宋体"/>
        </w:rPr>
      </w:pPr>
    </w:p>
    <w:p>
      <w:pPr>
        <w:snapToGrid w:val="0"/>
        <w:spacing w:line="500" w:lineRule="exact"/>
        <w:ind w:firstLine="560" w:firstLineChars="200"/>
        <w:jc w:val="left"/>
        <w:rPr>
          <w:rFonts w:ascii="宋体" w:hAnsi="宋体"/>
          <w:sz w:val="28"/>
          <w:szCs w:val="28"/>
        </w:rPr>
      </w:pPr>
    </w:p>
    <w:p>
      <w:pPr>
        <w:spacing w:line="500" w:lineRule="exact"/>
        <w:rPr>
          <w:rFonts w:ascii="宋体" w:hAnsi="宋体"/>
          <w:sz w:val="32"/>
          <w:szCs w:val="32"/>
        </w:rPr>
      </w:pPr>
    </w:p>
    <w:p>
      <w:pPr>
        <w:keepNext w:val="0"/>
        <w:keepLines w:val="0"/>
        <w:pageBreakBefore w:val="0"/>
        <w:widowControl w:val="0"/>
        <w:kinsoku/>
        <w:wordWrap/>
        <w:overflowPunct/>
        <w:topLinePunct w:val="0"/>
        <w:autoSpaceDE/>
        <w:autoSpaceDN/>
        <w:bidi w:val="0"/>
        <w:adjustRightInd/>
        <w:snapToGrid/>
        <w:spacing w:line="900" w:lineRule="exact"/>
        <w:ind w:firstLine="1280" w:firstLineChars="400"/>
        <w:jc w:val="left"/>
        <w:textAlignment w:val="auto"/>
        <w:rPr>
          <w:rFonts w:ascii="宋体" w:hAnsi="宋体"/>
          <w:sz w:val="32"/>
          <w:szCs w:val="32"/>
        </w:rPr>
      </w:pPr>
      <w:r>
        <w:rPr>
          <w:rFonts w:hint="eastAsia" w:ascii="宋体" w:hAnsi="宋体"/>
          <w:sz w:val="32"/>
          <w:szCs w:val="32"/>
        </w:rPr>
        <w:t>建设单位</w:t>
      </w:r>
      <w:r>
        <w:rPr>
          <w:rFonts w:ascii="宋体" w:hAnsi="宋体"/>
          <w:sz w:val="32"/>
          <w:szCs w:val="32"/>
        </w:rPr>
        <w:t>：</w:t>
      </w:r>
      <w:r>
        <w:rPr>
          <w:rFonts w:hint="eastAsia" w:ascii="宋体" w:hAnsi="宋体"/>
          <w:sz w:val="32"/>
          <w:szCs w:val="32"/>
        </w:rPr>
        <w:t>张家口盈和房地产开发有限公司</w:t>
      </w:r>
    </w:p>
    <w:p>
      <w:pPr>
        <w:keepNext w:val="0"/>
        <w:keepLines w:val="0"/>
        <w:pageBreakBefore w:val="0"/>
        <w:widowControl w:val="0"/>
        <w:kinsoku/>
        <w:wordWrap/>
        <w:overflowPunct/>
        <w:topLinePunct w:val="0"/>
        <w:autoSpaceDE/>
        <w:autoSpaceDN/>
        <w:bidi w:val="0"/>
        <w:adjustRightInd/>
        <w:snapToGrid/>
        <w:spacing w:line="900" w:lineRule="exact"/>
        <w:ind w:firstLine="1280" w:firstLineChars="400"/>
        <w:jc w:val="left"/>
        <w:textAlignment w:val="auto"/>
        <w:rPr>
          <w:rFonts w:hint="eastAsia" w:ascii="宋体" w:hAnsi="宋体" w:eastAsia="宋体"/>
          <w:sz w:val="32"/>
          <w:szCs w:val="32"/>
          <w:lang w:eastAsia="zh-CN"/>
        </w:rPr>
      </w:pPr>
      <w:r>
        <w:rPr>
          <w:rFonts w:hint="eastAsia" w:ascii="宋体" w:hAnsi="宋体"/>
          <w:sz w:val="32"/>
          <w:szCs w:val="32"/>
        </w:rPr>
        <w:t>编制单位：</w:t>
      </w:r>
      <w:r>
        <w:rPr>
          <w:rFonts w:hint="eastAsia" w:ascii="宋体" w:hAnsi="宋体"/>
          <w:sz w:val="32"/>
          <w:szCs w:val="32"/>
          <w:lang w:eastAsia="zh-CN"/>
        </w:rPr>
        <w:t>张家口智昊环保科技有限公司</w:t>
      </w:r>
    </w:p>
    <w:p>
      <w:pPr>
        <w:pStyle w:val="7"/>
      </w:pPr>
    </w:p>
    <w:p>
      <w:pPr>
        <w:spacing w:line="500" w:lineRule="exact"/>
        <w:ind w:firstLine="640" w:firstLineChars="200"/>
        <w:jc w:val="center"/>
        <w:rPr>
          <w:rFonts w:ascii="宋体" w:hAnsi="宋体"/>
          <w:sz w:val="32"/>
          <w:szCs w:val="32"/>
        </w:rPr>
      </w:pPr>
    </w:p>
    <w:p>
      <w:pPr>
        <w:spacing w:line="500" w:lineRule="exact"/>
        <w:ind w:firstLine="640" w:firstLineChars="200"/>
        <w:jc w:val="center"/>
        <w:rPr>
          <w:rFonts w:ascii="宋体" w:hAnsi="宋体"/>
          <w:sz w:val="32"/>
          <w:szCs w:val="32"/>
        </w:rPr>
      </w:pPr>
      <w:r>
        <w:rPr>
          <w:rFonts w:ascii="宋体" w:hAnsi="宋体"/>
          <w:sz w:val="32"/>
          <w:szCs w:val="32"/>
        </w:rPr>
        <w:t>201</w:t>
      </w:r>
      <w:r>
        <w:rPr>
          <w:rFonts w:hint="eastAsia" w:ascii="宋体" w:hAnsi="宋体"/>
          <w:sz w:val="32"/>
          <w:szCs w:val="32"/>
        </w:rPr>
        <w:t>9</w:t>
      </w:r>
      <w:r>
        <w:rPr>
          <w:rFonts w:ascii="宋体" w:hAnsi="宋体"/>
          <w:sz w:val="32"/>
          <w:szCs w:val="32"/>
        </w:rPr>
        <w:t>年</w:t>
      </w:r>
      <w:r>
        <w:rPr>
          <w:rFonts w:hint="eastAsia" w:ascii="宋体" w:hAnsi="宋体"/>
          <w:sz w:val="32"/>
          <w:szCs w:val="32"/>
        </w:rPr>
        <w:t>10</w:t>
      </w:r>
      <w:r>
        <w:rPr>
          <w:rFonts w:ascii="宋体" w:hAnsi="宋体"/>
          <w:sz w:val="32"/>
          <w:szCs w:val="32"/>
        </w:rPr>
        <w:t>月</w:t>
      </w:r>
    </w:p>
    <w:p>
      <w:pPr>
        <w:spacing w:line="500" w:lineRule="exact"/>
        <w:ind w:firstLine="720" w:firstLineChars="200"/>
        <w:jc w:val="center"/>
        <w:rPr>
          <w:rFonts w:ascii="宋体" w:hAnsi="宋体"/>
          <w:sz w:val="36"/>
          <w:szCs w:val="36"/>
        </w:rPr>
      </w:pPr>
    </w:p>
    <w:p>
      <w:pPr>
        <w:spacing w:line="500" w:lineRule="exact"/>
        <w:rPr>
          <w:rFonts w:ascii="宋体" w:hAnsi="宋体"/>
          <w:sz w:val="36"/>
          <w:szCs w:val="36"/>
        </w:rPr>
      </w:pPr>
      <w:bookmarkStart w:id="0" w:name="_Hlk496949272"/>
      <w:bookmarkEnd w:id="0"/>
    </w:p>
    <w:p>
      <w:pPr>
        <w:spacing w:line="500" w:lineRule="exact"/>
        <w:ind w:firstLine="640" w:firstLineChars="200"/>
        <w:jc w:val="center"/>
        <w:rPr>
          <w:rFonts w:ascii="宋体" w:hAnsi="宋体"/>
          <w:sz w:val="32"/>
          <w:szCs w:val="32"/>
        </w:rPr>
        <w:sectPr>
          <w:pgSz w:w="11906" w:h="16838"/>
          <w:pgMar w:top="1440" w:right="1800" w:bottom="1440" w:left="1800" w:header="851" w:footer="992" w:gutter="0"/>
          <w:cols w:space="720" w:num="1"/>
          <w:docGrid w:type="lines" w:linePitch="312" w:charSpace="0"/>
        </w:sectPr>
      </w:pPr>
    </w:p>
    <w:p>
      <w:pPr>
        <w:pStyle w:val="81"/>
        <w:spacing w:before="0" w:line="500" w:lineRule="exact"/>
        <w:ind w:firstLine="602" w:firstLineChars="200"/>
        <w:jc w:val="center"/>
        <w:rPr>
          <w:rFonts w:ascii="宋体" w:hAnsi="宋体" w:eastAsia="宋体"/>
          <w:b/>
          <w:color w:val="000000"/>
          <w:sz w:val="30"/>
          <w:szCs w:val="30"/>
        </w:rPr>
      </w:pPr>
      <w:r>
        <w:rPr>
          <w:rFonts w:ascii="宋体" w:hAnsi="宋体" w:eastAsia="宋体"/>
          <w:b/>
          <w:color w:val="000000"/>
          <w:sz w:val="30"/>
          <w:szCs w:val="30"/>
          <w:lang w:val="zh-CN"/>
        </w:rPr>
        <w:t>目录</w:t>
      </w:r>
    </w:p>
    <w:p>
      <w:pPr>
        <w:pStyle w:val="23"/>
        <w:tabs>
          <w:tab w:val="right" w:leader="dot" w:pos="8306"/>
        </w:tabs>
      </w:pPr>
      <w:r>
        <w:rPr>
          <w:rFonts w:hint="eastAsia" w:ascii="宋体" w:hAnsi="宋体" w:cs="宋体"/>
          <w:szCs w:val="24"/>
        </w:rPr>
        <w:fldChar w:fldCharType="begin"/>
      </w:r>
      <w:r>
        <w:rPr>
          <w:rFonts w:hint="eastAsia" w:ascii="宋体" w:hAnsi="宋体" w:cs="宋体"/>
          <w:szCs w:val="24"/>
        </w:rPr>
        <w:instrText xml:space="preserve"> TOC \o "1-3" \h \z \u </w:instrText>
      </w:r>
      <w:r>
        <w:rPr>
          <w:rFonts w:hint="eastAsia" w:ascii="宋体" w:hAnsi="宋体" w:cs="宋体"/>
          <w:szCs w:val="24"/>
        </w:rPr>
        <w:fldChar w:fldCharType="separate"/>
      </w:r>
      <w:r>
        <w:fldChar w:fldCharType="begin"/>
      </w:r>
      <w:r>
        <w:instrText xml:space="preserve"> HYPERLINK \l "_Toc30431" </w:instrText>
      </w:r>
      <w:r>
        <w:fldChar w:fldCharType="separate"/>
      </w:r>
      <w:r>
        <w:rPr>
          <w:rFonts w:hint="eastAsia"/>
        </w:rPr>
        <w:t>1 项目概况</w:t>
      </w:r>
      <w:r>
        <w:tab/>
      </w:r>
      <w:r>
        <w:fldChar w:fldCharType="begin"/>
      </w:r>
      <w:r>
        <w:instrText xml:space="preserve"> PAGEREF _Toc30431 </w:instrText>
      </w:r>
      <w:r>
        <w:fldChar w:fldCharType="separate"/>
      </w:r>
      <w:r>
        <w:t>1</w:t>
      </w:r>
      <w:r>
        <w:fldChar w:fldCharType="end"/>
      </w:r>
      <w:r>
        <w:fldChar w:fldCharType="end"/>
      </w:r>
    </w:p>
    <w:p>
      <w:pPr>
        <w:pStyle w:val="23"/>
        <w:tabs>
          <w:tab w:val="right" w:leader="dot" w:pos="8306"/>
        </w:tabs>
      </w:pPr>
      <w:r>
        <w:fldChar w:fldCharType="begin"/>
      </w:r>
      <w:r>
        <w:instrText xml:space="preserve"> HYPERLINK \l "_Toc24169" </w:instrText>
      </w:r>
      <w:r>
        <w:fldChar w:fldCharType="separate"/>
      </w:r>
      <w:r>
        <w:t>2 验收编制依据</w:t>
      </w:r>
      <w:r>
        <w:tab/>
      </w:r>
      <w:r>
        <w:fldChar w:fldCharType="begin"/>
      </w:r>
      <w:r>
        <w:instrText xml:space="preserve"> PAGEREF _Toc24169 </w:instrText>
      </w:r>
      <w:r>
        <w:fldChar w:fldCharType="separate"/>
      </w:r>
      <w:r>
        <w:t>3</w:t>
      </w:r>
      <w:r>
        <w:fldChar w:fldCharType="end"/>
      </w:r>
      <w:r>
        <w:fldChar w:fldCharType="end"/>
      </w:r>
    </w:p>
    <w:p>
      <w:pPr>
        <w:pStyle w:val="2"/>
        <w:tabs>
          <w:tab w:val="right" w:leader="dot" w:pos="8306"/>
        </w:tabs>
      </w:pPr>
      <w:r>
        <w:fldChar w:fldCharType="begin"/>
      </w:r>
      <w:r>
        <w:instrText xml:space="preserve"> HYPERLINK \l "_Toc19053" </w:instrText>
      </w:r>
      <w:r>
        <w:fldChar w:fldCharType="separate"/>
      </w:r>
      <w:r>
        <w:t>2.1法律、法规</w:t>
      </w:r>
      <w:r>
        <w:tab/>
      </w:r>
      <w:r>
        <w:fldChar w:fldCharType="begin"/>
      </w:r>
      <w:r>
        <w:instrText xml:space="preserve"> PAGEREF _Toc19053 </w:instrText>
      </w:r>
      <w:r>
        <w:fldChar w:fldCharType="separate"/>
      </w:r>
      <w:r>
        <w:t>3</w:t>
      </w:r>
      <w:r>
        <w:fldChar w:fldCharType="end"/>
      </w:r>
      <w:r>
        <w:fldChar w:fldCharType="end"/>
      </w:r>
    </w:p>
    <w:p>
      <w:pPr>
        <w:pStyle w:val="2"/>
        <w:tabs>
          <w:tab w:val="right" w:leader="dot" w:pos="8306"/>
        </w:tabs>
      </w:pPr>
      <w:r>
        <w:fldChar w:fldCharType="begin"/>
      </w:r>
      <w:r>
        <w:instrText xml:space="preserve"> HYPERLINK \l "_Toc2533" </w:instrText>
      </w:r>
      <w:r>
        <w:fldChar w:fldCharType="separate"/>
      </w:r>
      <w:r>
        <w:t xml:space="preserve">2.2 </w:t>
      </w:r>
      <w:r>
        <w:rPr>
          <w:rFonts w:hint="eastAsia"/>
        </w:rPr>
        <w:t>部门规章</w:t>
      </w:r>
      <w:r>
        <w:tab/>
      </w:r>
      <w:r>
        <w:fldChar w:fldCharType="begin"/>
      </w:r>
      <w:r>
        <w:instrText xml:space="preserve"> PAGEREF _Toc2533 </w:instrText>
      </w:r>
      <w:r>
        <w:fldChar w:fldCharType="separate"/>
      </w:r>
      <w:r>
        <w:t>3</w:t>
      </w:r>
      <w:r>
        <w:fldChar w:fldCharType="end"/>
      </w:r>
      <w:r>
        <w:fldChar w:fldCharType="end"/>
      </w:r>
    </w:p>
    <w:p>
      <w:pPr>
        <w:pStyle w:val="2"/>
        <w:tabs>
          <w:tab w:val="right" w:leader="dot" w:pos="8306"/>
        </w:tabs>
      </w:pPr>
      <w:r>
        <w:fldChar w:fldCharType="begin"/>
      </w:r>
      <w:r>
        <w:instrText xml:space="preserve"> HYPERLINK \l "_Toc16034" </w:instrText>
      </w:r>
      <w:r>
        <w:fldChar w:fldCharType="separate"/>
      </w:r>
      <w:r>
        <w:t>2.3 验收技术规范</w:t>
      </w:r>
      <w:r>
        <w:tab/>
      </w:r>
      <w:r>
        <w:fldChar w:fldCharType="begin"/>
      </w:r>
      <w:r>
        <w:instrText xml:space="preserve"> PAGEREF _Toc16034 </w:instrText>
      </w:r>
      <w:r>
        <w:fldChar w:fldCharType="separate"/>
      </w:r>
      <w:r>
        <w:t>3</w:t>
      </w:r>
      <w:r>
        <w:fldChar w:fldCharType="end"/>
      </w:r>
      <w:r>
        <w:fldChar w:fldCharType="end"/>
      </w:r>
    </w:p>
    <w:p>
      <w:pPr>
        <w:pStyle w:val="2"/>
        <w:tabs>
          <w:tab w:val="right" w:leader="dot" w:pos="8306"/>
        </w:tabs>
      </w:pPr>
      <w:r>
        <w:fldChar w:fldCharType="begin"/>
      </w:r>
      <w:r>
        <w:instrText xml:space="preserve"> HYPERLINK \l "_Toc3565" </w:instrText>
      </w:r>
      <w:r>
        <w:fldChar w:fldCharType="separate"/>
      </w:r>
      <w:r>
        <w:t>2</w:t>
      </w:r>
      <w:r>
        <w:rPr>
          <w:rFonts w:hint="eastAsia"/>
        </w:rPr>
        <w:t>.4其他相关文件</w:t>
      </w:r>
      <w:r>
        <w:tab/>
      </w:r>
      <w:r>
        <w:fldChar w:fldCharType="begin"/>
      </w:r>
      <w:r>
        <w:instrText xml:space="preserve"> PAGEREF _Toc3565 </w:instrText>
      </w:r>
      <w:r>
        <w:fldChar w:fldCharType="separate"/>
      </w:r>
      <w:r>
        <w:t>4</w:t>
      </w:r>
      <w:r>
        <w:fldChar w:fldCharType="end"/>
      </w:r>
      <w:r>
        <w:fldChar w:fldCharType="end"/>
      </w:r>
    </w:p>
    <w:p>
      <w:pPr>
        <w:pStyle w:val="23"/>
        <w:tabs>
          <w:tab w:val="right" w:leader="dot" w:pos="8306"/>
        </w:tabs>
      </w:pPr>
      <w:r>
        <w:fldChar w:fldCharType="begin"/>
      </w:r>
      <w:r>
        <w:instrText xml:space="preserve"> HYPERLINK \l "_Toc17079" </w:instrText>
      </w:r>
      <w:r>
        <w:fldChar w:fldCharType="separate"/>
      </w:r>
      <w:r>
        <w:t xml:space="preserve">3 </w:t>
      </w:r>
      <w:r>
        <w:rPr>
          <w:rFonts w:hint="eastAsia"/>
        </w:rPr>
        <w:t>项目建设情况</w:t>
      </w:r>
      <w:r>
        <w:tab/>
      </w:r>
      <w:r>
        <w:fldChar w:fldCharType="begin"/>
      </w:r>
      <w:r>
        <w:instrText xml:space="preserve"> PAGEREF _Toc17079 </w:instrText>
      </w:r>
      <w:r>
        <w:fldChar w:fldCharType="separate"/>
      </w:r>
      <w:r>
        <w:t>5</w:t>
      </w:r>
      <w:r>
        <w:fldChar w:fldCharType="end"/>
      </w:r>
      <w:r>
        <w:fldChar w:fldCharType="end"/>
      </w:r>
    </w:p>
    <w:p>
      <w:pPr>
        <w:pStyle w:val="2"/>
        <w:tabs>
          <w:tab w:val="right" w:leader="dot" w:pos="8306"/>
        </w:tabs>
      </w:pPr>
      <w:r>
        <w:fldChar w:fldCharType="begin"/>
      </w:r>
      <w:r>
        <w:instrText xml:space="preserve"> HYPERLINK \l "_Toc15043" </w:instrText>
      </w:r>
      <w:r>
        <w:fldChar w:fldCharType="separate"/>
      </w:r>
      <w:r>
        <w:t>3.1</w:t>
      </w:r>
      <w:r>
        <w:rPr>
          <w:rFonts w:hint="eastAsia"/>
        </w:rPr>
        <w:t>地理位置及平面布置</w:t>
      </w:r>
      <w:r>
        <w:tab/>
      </w:r>
      <w:r>
        <w:fldChar w:fldCharType="begin"/>
      </w:r>
      <w:r>
        <w:instrText xml:space="preserve"> PAGEREF _Toc15043 </w:instrText>
      </w:r>
      <w:r>
        <w:fldChar w:fldCharType="separate"/>
      </w:r>
      <w:r>
        <w:t>5</w:t>
      </w:r>
      <w:r>
        <w:fldChar w:fldCharType="end"/>
      </w:r>
      <w:r>
        <w:fldChar w:fldCharType="end"/>
      </w:r>
    </w:p>
    <w:p>
      <w:pPr>
        <w:pStyle w:val="2"/>
        <w:tabs>
          <w:tab w:val="right" w:leader="dot" w:pos="8306"/>
        </w:tabs>
      </w:pPr>
      <w:r>
        <w:fldChar w:fldCharType="begin"/>
      </w:r>
      <w:r>
        <w:instrText xml:space="preserve"> HYPERLINK \l "_Toc12859" </w:instrText>
      </w:r>
      <w:r>
        <w:fldChar w:fldCharType="separate"/>
      </w:r>
      <w:r>
        <w:t xml:space="preserve">3.2 </w:t>
      </w:r>
      <w:r>
        <w:rPr>
          <w:rFonts w:hint="eastAsia"/>
        </w:rPr>
        <w:t>建设内容</w:t>
      </w:r>
      <w:r>
        <w:tab/>
      </w:r>
      <w:r>
        <w:fldChar w:fldCharType="begin"/>
      </w:r>
      <w:r>
        <w:instrText xml:space="preserve"> PAGEREF _Toc12859 </w:instrText>
      </w:r>
      <w:r>
        <w:fldChar w:fldCharType="separate"/>
      </w:r>
      <w:r>
        <w:t>5</w:t>
      </w:r>
      <w:r>
        <w:fldChar w:fldCharType="end"/>
      </w:r>
      <w:r>
        <w:fldChar w:fldCharType="end"/>
      </w:r>
    </w:p>
    <w:p>
      <w:pPr>
        <w:pStyle w:val="2"/>
        <w:tabs>
          <w:tab w:val="right" w:leader="dot" w:pos="8306"/>
        </w:tabs>
      </w:pPr>
      <w:r>
        <w:fldChar w:fldCharType="begin"/>
      </w:r>
      <w:r>
        <w:instrText xml:space="preserve"> HYPERLINK \l "_Toc4934" </w:instrText>
      </w:r>
      <w:r>
        <w:fldChar w:fldCharType="separate"/>
      </w:r>
      <w:r>
        <w:t>3</w:t>
      </w:r>
      <w:r>
        <w:rPr>
          <w:rFonts w:hint="eastAsia"/>
        </w:rPr>
        <w:t>.</w:t>
      </w:r>
      <w:r>
        <w:t>3</w:t>
      </w:r>
      <w:r>
        <w:rPr>
          <w:rFonts w:hint="eastAsia"/>
        </w:rPr>
        <w:t xml:space="preserve"> 水源及水平衡</w:t>
      </w:r>
      <w:r>
        <w:tab/>
      </w:r>
      <w:r>
        <w:fldChar w:fldCharType="begin"/>
      </w:r>
      <w:r>
        <w:instrText xml:space="preserve"> PAGEREF _Toc4934 </w:instrText>
      </w:r>
      <w:r>
        <w:fldChar w:fldCharType="separate"/>
      </w:r>
      <w:r>
        <w:t>7</w:t>
      </w:r>
      <w:r>
        <w:fldChar w:fldCharType="end"/>
      </w:r>
      <w:r>
        <w:fldChar w:fldCharType="end"/>
      </w:r>
    </w:p>
    <w:p>
      <w:pPr>
        <w:pStyle w:val="2"/>
        <w:tabs>
          <w:tab w:val="right" w:leader="dot" w:pos="8306"/>
        </w:tabs>
      </w:pPr>
      <w:r>
        <w:fldChar w:fldCharType="begin"/>
      </w:r>
      <w:r>
        <w:instrText xml:space="preserve"> HYPERLINK \l "_Toc15340" </w:instrText>
      </w:r>
      <w:r>
        <w:fldChar w:fldCharType="separate"/>
      </w:r>
      <w:r>
        <w:t xml:space="preserve">3.4 </w:t>
      </w:r>
      <w:r>
        <w:rPr>
          <w:rFonts w:hint="eastAsia"/>
        </w:rPr>
        <w:t>项目变动情况</w:t>
      </w:r>
      <w:r>
        <w:tab/>
      </w:r>
      <w:r>
        <w:fldChar w:fldCharType="begin"/>
      </w:r>
      <w:r>
        <w:instrText xml:space="preserve"> PAGEREF _Toc15340 </w:instrText>
      </w:r>
      <w:r>
        <w:fldChar w:fldCharType="separate"/>
      </w:r>
      <w:r>
        <w:t>7</w:t>
      </w:r>
      <w:r>
        <w:fldChar w:fldCharType="end"/>
      </w:r>
      <w:r>
        <w:fldChar w:fldCharType="end"/>
      </w:r>
    </w:p>
    <w:p>
      <w:pPr>
        <w:pStyle w:val="23"/>
        <w:tabs>
          <w:tab w:val="right" w:leader="dot" w:pos="8306"/>
        </w:tabs>
      </w:pPr>
      <w:r>
        <w:fldChar w:fldCharType="begin"/>
      </w:r>
      <w:r>
        <w:instrText xml:space="preserve"> HYPERLINK \l "_Toc31483" </w:instrText>
      </w:r>
      <w:r>
        <w:fldChar w:fldCharType="separate"/>
      </w:r>
      <w:r>
        <w:rPr>
          <w:rFonts w:hint="eastAsia"/>
        </w:rPr>
        <w:t>4 环境保护设施</w:t>
      </w:r>
      <w:r>
        <w:tab/>
      </w:r>
      <w:r>
        <w:fldChar w:fldCharType="begin"/>
      </w:r>
      <w:r>
        <w:instrText xml:space="preserve"> PAGEREF _Toc31483 </w:instrText>
      </w:r>
      <w:r>
        <w:fldChar w:fldCharType="separate"/>
      </w:r>
      <w:r>
        <w:t>8</w:t>
      </w:r>
      <w:r>
        <w:fldChar w:fldCharType="end"/>
      </w:r>
      <w:r>
        <w:fldChar w:fldCharType="end"/>
      </w:r>
    </w:p>
    <w:p>
      <w:pPr>
        <w:pStyle w:val="2"/>
        <w:tabs>
          <w:tab w:val="right" w:leader="dot" w:pos="8306"/>
        </w:tabs>
      </w:pPr>
      <w:r>
        <w:fldChar w:fldCharType="begin"/>
      </w:r>
      <w:r>
        <w:instrText xml:space="preserve"> HYPERLINK \l "_Toc10882" </w:instrText>
      </w:r>
      <w:r>
        <w:fldChar w:fldCharType="separate"/>
      </w:r>
      <w:r>
        <w:t xml:space="preserve">4.1 </w:t>
      </w:r>
      <w:r>
        <w:rPr>
          <w:rFonts w:hint="eastAsia"/>
        </w:rPr>
        <w:t>污染物治理/处置设施</w:t>
      </w:r>
      <w:r>
        <w:tab/>
      </w:r>
      <w:r>
        <w:fldChar w:fldCharType="begin"/>
      </w:r>
      <w:r>
        <w:instrText xml:space="preserve"> PAGEREF _Toc10882 </w:instrText>
      </w:r>
      <w:r>
        <w:fldChar w:fldCharType="separate"/>
      </w:r>
      <w:r>
        <w:t>8</w:t>
      </w:r>
      <w:r>
        <w:fldChar w:fldCharType="end"/>
      </w:r>
      <w:r>
        <w:fldChar w:fldCharType="end"/>
      </w:r>
    </w:p>
    <w:p>
      <w:pPr>
        <w:pStyle w:val="2"/>
        <w:tabs>
          <w:tab w:val="right" w:leader="dot" w:pos="8306"/>
        </w:tabs>
      </w:pPr>
      <w:r>
        <w:fldChar w:fldCharType="begin"/>
      </w:r>
      <w:r>
        <w:instrText xml:space="preserve"> HYPERLINK \l "_Toc15225" </w:instrText>
      </w:r>
      <w:r>
        <w:fldChar w:fldCharType="separate"/>
      </w:r>
      <w:r>
        <w:t xml:space="preserve">4.2 </w:t>
      </w:r>
      <w:r>
        <w:rPr>
          <w:rFonts w:hint="eastAsia"/>
        </w:rPr>
        <w:t>其他环境保护设施</w:t>
      </w:r>
      <w:r>
        <w:tab/>
      </w:r>
      <w:r>
        <w:fldChar w:fldCharType="begin"/>
      </w:r>
      <w:r>
        <w:instrText xml:space="preserve"> PAGEREF _Toc15225 </w:instrText>
      </w:r>
      <w:r>
        <w:fldChar w:fldCharType="separate"/>
      </w:r>
      <w:r>
        <w:t>9</w:t>
      </w:r>
      <w:r>
        <w:fldChar w:fldCharType="end"/>
      </w:r>
      <w:r>
        <w:fldChar w:fldCharType="end"/>
      </w:r>
    </w:p>
    <w:p>
      <w:pPr>
        <w:pStyle w:val="2"/>
        <w:tabs>
          <w:tab w:val="right" w:leader="dot" w:pos="8306"/>
        </w:tabs>
      </w:pPr>
      <w:r>
        <w:fldChar w:fldCharType="begin"/>
      </w:r>
      <w:r>
        <w:instrText xml:space="preserve"> HYPERLINK \l "_Toc15567" </w:instrText>
      </w:r>
      <w:r>
        <w:fldChar w:fldCharType="separate"/>
      </w:r>
      <w:r>
        <w:rPr>
          <w:rFonts w:hint="eastAsia"/>
        </w:rPr>
        <w:t xml:space="preserve">4.3 </w:t>
      </w:r>
      <w:r>
        <w:t>环</w:t>
      </w:r>
      <w:r>
        <w:rPr>
          <w:rFonts w:hint="eastAsia"/>
        </w:rPr>
        <w:t>保设施投资及</w:t>
      </w:r>
      <w:r>
        <w:t>“三同时”落实情况</w:t>
      </w:r>
      <w:r>
        <w:tab/>
      </w:r>
      <w:r>
        <w:fldChar w:fldCharType="begin"/>
      </w:r>
      <w:r>
        <w:instrText xml:space="preserve"> PAGEREF _Toc15567 </w:instrText>
      </w:r>
      <w:r>
        <w:fldChar w:fldCharType="separate"/>
      </w:r>
      <w:r>
        <w:t>9</w:t>
      </w:r>
      <w:r>
        <w:fldChar w:fldCharType="end"/>
      </w:r>
      <w:r>
        <w:fldChar w:fldCharType="end"/>
      </w:r>
    </w:p>
    <w:p>
      <w:pPr>
        <w:pStyle w:val="23"/>
        <w:tabs>
          <w:tab w:val="right" w:leader="dot" w:pos="8306"/>
        </w:tabs>
      </w:pPr>
      <w:r>
        <w:fldChar w:fldCharType="begin"/>
      </w:r>
      <w:r>
        <w:instrText xml:space="preserve"> HYPERLINK \l "_Toc32091" </w:instrText>
      </w:r>
      <w:r>
        <w:fldChar w:fldCharType="separate"/>
      </w:r>
      <w:r>
        <w:t>5 环评主要结论及</w:t>
      </w:r>
      <w:r>
        <w:rPr>
          <w:rFonts w:hint="eastAsia"/>
        </w:rPr>
        <w:t>审批部门审批决定</w:t>
      </w:r>
      <w:r>
        <w:tab/>
      </w:r>
      <w:r>
        <w:fldChar w:fldCharType="begin"/>
      </w:r>
      <w:r>
        <w:instrText xml:space="preserve"> PAGEREF _Toc32091 </w:instrText>
      </w:r>
      <w:r>
        <w:fldChar w:fldCharType="separate"/>
      </w:r>
      <w:r>
        <w:t>11</w:t>
      </w:r>
      <w:r>
        <w:fldChar w:fldCharType="end"/>
      </w:r>
      <w:r>
        <w:fldChar w:fldCharType="end"/>
      </w:r>
    </w:p>
    <w:p>
      <w:pPr>
        <w:pStyle w:val="2"/>
        <w:tabs>
          <w:tab w:val="right" w:leader="dot" w:pos="8306"/>
        </w:tabs>
      </w:pPr>
      <w:r>
        <w:fldChar w:fldCharType="begin"/>
      </w:r>
      <w:r>
        <w:instrText xml:space="preserve"> HYPERLINK \l "_Toc3710" </w:instrText>
      </w:r>
      <w:r>
        <w:fldChar w:fldCharType="separate"/>
      </w:r>
      <w:r>
        <w:t>5.1建设项目环评报告的主要结论</w:t>
      </w:r>
      <w:r>
        <w:tab/>
      </w:r>
      <w:r>
        <w:fldChar w:fldCharType="begin"/>
      </w:r>
      <w:r>
        <w:instrText xml:space="preserve"> PAGEREF _Toc3710 </w:instrText>
      </w:r>
      <w:r>
        <w:fldChar w:fldCharType="separate"/>
      </w:r>
      <w:r>
        <w:t>11</w:t>
      </w:r>
      <w:r>
        <w:fldChar w:fldCharType="end"/>
      </w:r>
      <w:r>
        <w:fldChar w:fldCharType="end"/>
      </w:r>
    </w:p>
    <w:p>
      <w:pPr>
        <w:pStyle w:val="2"/>
        <w:tabs>
          <w:tab w:val="right" w:leader="dot" w:pos="8306"/>
        </w:tabs>
      </w:pPr>
      <w:r>
        <w:fldChar w:fldCharType="begin"/>
      </w:r>
      <w:r>
        <w:instrText xml:space="preserve"> HYPERLINK \l "_Toc6534" </w:instrText>
      </w:r>
      <w:r>
        <w:fldChar w:fldCharType="separate"/>
      </w:r>
      <w:r>
        <w:t>5.2 审批部门审批</w:t>
      </w:r>
      <w:r>
        <w:rPr>
          <w:rFonts w:hint="eastAsia"/>
        </w:rPr>
        <w:t>决定</w:t>
      </w:r>
      <w:r>
        <w:tab/>
      </w:r>
      <w:r>
        <w:fldChar w:fldCharType="begin"/>
      </w:r>
      <w:r>
        <w:instrText xml:space="preserve"> PAGEREF _Toc6534 </w:instrText>
      </w:r>
      <w:r>
        <w:fldChar w:fldCharType="separate"/>
      </w:r>
      <w:r>
        <w:t>15</w:t>
      </w:r>
      <w:r>
        <w:fldChar w:fldCharType="end"/>
      </w:r>
      <w:r>
        <w:fldChar w:fldCharType="end"/>
      </w:r>
    </w:p>
    <w:p>
      <w:pPr>
        <w:pStyle w:val="23"/>
        <w:tabs>
          <w:tab w:val="right" w:leader="dot" w:pos="8306"/>
        </w:tabs>
      </w:pPr>
      <w:r>
        <w:fldChar w:fldCharType="begin"/>
      </w:r>
      <w:r>
        <w:instrText xml:space="preserve"> HYPERLINK \l "_Toc4791" </w:instrText>
      </w:r>
      <w:r>
        <w:fldChar w:fldCharType="separate"/>
      </w:r>
      <w:r>
        <w:t>6 验收</w:t>
      </w:r>
      <w:r>
        <w:rPr>
          <w:rFonts w:hint="eastAsia"/>
        </w:rPr>
        <w:t>执行</w:t>
      </w:r>
      <w:r>
        <w:t>标准</w:t>
      </w:r>
      <w:r>
        <w:tab/>
      </w:r>
      <w:r>
        <w:fldChar w:fldCharType="begin"/>
      </w:r>
      <w:r>
        <w:instrText xml:space="preserve"> PAGEREF _Toc4791 </w:instrText>
      </w:r>
      <w:r>
        <w:fldChar w:fldCharType="separate"/>
      </w:r>
      <w:r>
        <w:t>18</w:t>
      </w:r>
      <w:r>
        <w:fldChar w:fldCharType="end"/>
      </w:r>
      <w:r>
        <w:fldChar w:fldCharType="end"/>
      </w:r>
    </w:p>
    <w:p>
      <w:pPr>
        <w:pStyle w:val="2"/>
        <w:tabs>
          <w:tab w:val="right" w:leader="dot" w:pos="8306"/>
        </w:tabs>
      </w:pPr>
      <w:r>
        <w:fldChar w:fldCharType="begin"/>
      </w:r>
      <w:r>
        <w:instrText xml:space="preserve"> HYPERLINK \l "_Toc26151" </w:instrText>
      </w:r>
      <w:r>
        <w:fldChar w:fldCharType="separate"/>
      </w:r>
      <w:r>
        <w:rPr>
          <w:rFonts w:hint="eastAsia"/>
        </w:rPr>
        <w:t>6.</w:t>
      </w:r>
      <w:r>
        <w:t>1</w:t>
      </w:r>
      <w:r>
        <w:rPr>
          <w:rFonts w:hint="eastAsia"/>
        </w:rPr>
        <w:t xml:space="preserve"> 废水</w:t>
      </w:r>
      <w:r>
        <w:t>执行标准</w:t>
      </w:r>
      <w:r>
        <w:tab/>
      </w:r>
      <w:r>
        <w:fldChar w:fldCharType="begin"/>
      </w:r>
      <w:r>
        <w:instrText xml:space="preserve"> PAGEREF _Toc26151 </w:instrText>
      </w:r>
      <w:r>
        <w:fldChar w:fldCharType="separate"/>
      </w:r>
      <w:r>
        <w:t>18</w:t>
      </w:r>
      <w:r>
        <w:fldChar w:fldCharType="end"/>
      </w:r>
      <w:r>
        <w:fldChar w:fldCharType="end"/>
      </w:r>
    </w:p>
    <w:p>
      <w:pPr>
        <w:pStyle w:val="2"/>
        <w:tabs>
          <w:tab w:val="right" w:leader="dot" w:pos="8306"/>
        </w:tabs>
      </w:pPr>
      <w:r>
        <w:fldChar w:fldCharType="begin"/>
      </w:r>
      <w:r>
        <w:instrText xml:space="preserve"> HYPERLINK \l "_Toc9346" </w:instrText>
      </w:r>
      <w:r>
        <w:fldChar w:fldCharType="separate"/>
      </w:r>
      <w:r>
        <w:t>6.</w:t>
      </w:r>
      <w:r>
        <w:rPr>
          <w:rFonts w:hint="eastAsia"/>
        </w:rPr>
        <w:t>2噪声执行标准</w:t>
      </w:r>
      <w:r>
        <w:tab/>
      </w:r>
      <w:r>
        <w:fldChar w:fldCharType="begin"/>
      </w:r>
      <w:r>
        <w:instrText xml:space="preserve"> PAGEREF _Toc9346 </w:instrText>
      </w:r>
      <w:r>
        <w:fldChar w:fldCharType="separate"/>
      </w:r>
      <w:r>
        <w:t>18</w:t>
      </w:r>
      <w:r>
        <w:fldChar w:fldCharType="end"/>
      </w:r>
      <w:r>
        <w:fldChar w:fldCharType="end"/>
      </w:r>
    </w:p>
    <w:p>
      <w:pPr>
        <w:pStyle w:val="2"/>
        <w:tabs>
          <w:tab w:val="right" w:leader="dot" w:pos="8306"/>
        </w:tabs>
      </w:pPr>
      <w:r>
        <w:fldChar w:fldCharType="begin"/>
      </w:r>
      <w:r>
        <w:instrText xml:space="preserve"> HYPERLINK \l "_Toc13612" </w:instrText>
      </w:r>
      <w:r>
        <w:fldChar w:fldCharType="separate"/>
      </w:r>
      <w:r>
        <w:rPr>
          <w:rFonts w:hint="eastAsia"/>
        </w:rPr>
        <w:t>6.3 固废执行标准</w:t>
      </w:r>
      <w:r>
        <w:tab/>
      </w:r>
      <w:r>
        <w:fldChar w:fldCharType="begin"/>
      </w:r>
      <w:r>
        <w:instrText xml:space="preserve"> PAGEREF _Toc13612 </w:instrText>
      </w:r>
      <w:r>
        <w:fldChar w:fldCharType="separate"/>
      </w:r>
      <w:r>
        <w:t>18</w:t>
      </w:r>
      <w:r>
        <w:fldChar w:fldCharType="end"/>
      </w:r>
      <w:r>
        <w:fldChar w:fldCharType="end"/>
      </w:r>
    </w:p>
    <w:p>
      <w:pPr>
        <w:pStyle w:val="23"/>
        <w:tabs>
          <w:tab w:val="right" w:leader="dot" w:pos="8306"/>
        </w:tabs>
      </w:pPr>
      <w:r>
        <w:fldChar w:fldCharType="begin"/>
      </w:r>
      <w:r>
        <w:instrText xml:space="preserve"> HYPERLINK \l "_Toc14860" </w:instrText>
      </w:r>
      <w:r>
        <w:fldChar w:fldCharType="separate"/>
      </w:r>
      <w:r>
        <w:rPr>
          <w:rFonts w:hint="eastAsia"/>
        </w:rPr>
        <w:t>7 验收检测内容</w:t>
      </w:r>
      <w:r>
        <w:tab/>
      </w:r>
      <w:r>
        <w:fldChar w:fldCharType="begin"/>
      </w:r>
      <w:r>
        <w:instrText xml:space="preserve"> PAGEREF _Toc14860 </w:instrText>
      </w:r>
      <w:r>
        <w:fldChar w:fldCharType="separate"/>
      </w:r>
      <w:r>
        <w:t>19</w:t>
      </w:r>
      <w:r>
        <w:fldChar w:fldCharType="end"/>
      </w:r>
      <w:r>
        <w:fldChar w:fldCharType="end"/>
      </w:r>
    </w:p>
    <w:p>
      <w:pPr>
        <w:pStyle w:val="2"/>
        <w:tabs>
          <w:tab w:val="right" w:leader="dot" w:pos="8306"/>
        </w:tabs>
      </w:pPr>
      <w:r>
        <w:fldChar w:fldCharType="begin"/>
      </w:r>
      <w:r>
        <w:instrText xml:space="preserve"> HYPERLINK \l "_Toc3140" </w:instrText>
      </w:r>
      <w:r>
        <w:fldChar w:fldCharType="separate"/>
      </w:r>
      <w:r>
        <w:t xml:space="preserve">7.1 </w:t>
      </w:r>
      <w:r>
        <w:rPr>
          <w:rFonts w:hint="eastAsia"/>
        </w:rPr>
        <w:t>废水</w:t>
      </w:r>
      <w:r>
        <w:tab/>
      </w:r>
      <w:r>
        <w:fldChar w:fldCharType="begin"/>
      </w:r>
      <w:r>
        <w:instrText xml:space="preserve"> PAGEREF _Toc3140 </w:instrText>
      </w:r>
      <w:r>
        <w:fldChar w:fldCharType="separate"/>
      </w:r>
      <w:r>
        <w:t>19</w:t>
      </w:r>
      <w:r>
        <w:fldChar w:fldCharType="end"/>
      </w:r>
      <w:r>
        <w:fldChar w:fldCharType="end"/>
      </w:r>
    </w:p>
    <w:p>
      <w:pPr>
        <w:pStyle w:val="2"/>
        <w:tabs>
          <w:tab w:val="right" w:leader="dot" w:pos="8306"/>
        </w:tabs>
      </w:pPr>
      <w:r>
        <w:fldChar w:fldCharType="begin"/>
      </w:r>
      <w:r>
        <w:instrText xml:space="preserve"> HYPERLINK \l "_Toc31999" </w:instrText>
      </w:r>
      <w:r>
        <w:fldChar w:fldCharType="separate"/>
      </w:r>
      <w:r>
        <w:rPr>
          <w:rFonts w:hint="eastAsia"/>
        </w:rPr>
        <w:t>7.2 噪声</w:t>
      </w:r>
      <w:r>
        <w:tab/>
      </w:r>
      <w:r>
        <w:fldChar w:fldCharType="begin"/>
      </w:r>
      <w:r>
        <w:instrText xml:space="preserve"> PAGEREF _Toc31999 </w:instrText>
      </w:r>
      <w:r>
        <w:fldChar w:fldCharType="separate"/>
      </w:r>
      <w:r>
        <w:t>19</w:t>
      </w:r>
      <w:r>
        <w:fldChar w:fldCharType="end"/>
      </w:r>
      <w:r>
        <w:fldChar w:fldCharType="end"/>
      </w:r>
    </w:p>
    <w:p>
      <w:pPr>
        <w:pStyle w:val="23"/>
        <w:tabs>
          <w:tab w:val="right" w:leader="dot" w:pos="8306"/>
        </w:tabs>
      </w:pPr>
      <w:r>
        <w:fldChar w:fldCharType="begin"/>
      </w:r>
      <w:r>
        <w:instrText xml:space="preserve"> HYPERLINK \l "_Toc5846" </w:instrText>
      </w:r>
      <w:r>
        <w:fldChar w:fldCharType="separate"/>
      </w:r>
      <w:r>
        <w:t xml:space="preserve">8 </w:t>
      </w:r>
      <w:r>
        <w:rPr>
          <w:rFonts w:hint="eastAsia"/>
        </w:rPr>
        <w:t>质量保证和质量控制</w:t>
      </w:r>
      <w:r>
        <w:tab/>
      </w:r>
      <w:r>
        <w:fldChar w:fldCharType="begin"/>
      </w:r>
      <w:r>
        <w:instrText xml:space="preserve"> PAGEREF _Toc5846 </w:instrText>
      </w:r>
      <w:r>
        <w:fldChar w:fldCharType="separate"/>
      </w:r>
      <w:r>
        <w:t>20</w:t>
      </w:r>
      <w:r>
        <w:fldChar w:fldCharType="end"/>
      </w:r>
      <w:r>
        <w:fldChar w:fldCharType="end"/>
      </w:r>
    </w:p>
    <w:p>
      <w:pPr>
        <w:pStyle w:val="2"/>
        <w:tabs>
          <w:tab w:val="right" w:leader="dot" w:pos="8306"/>
        </w:tabs>
      </w:pPr>
      <w:r>
        <w:fldChar w:fldCharType="begin"/>
      </w:r>
      <w:r>
        <w:instrText xml:space="preserve"> HYPERLINK \l "_Toc24234" </w:instrText>
      </w:r>
      <w:r>
        <w:fldChar w:fldCharType="separate"/>
      </w:r>
      <w:r>
        <w:t xml:space="preserve">8.1 </w:t>
      </w:r>
      <w:r>
        <w:rPr>
          <w:rFonts w:hint="eastAsia"/>
        </w:rPr>
        <w:t>检测</w:t>
      </w:r>
      <w:r>
        <w:t>分析方法</w:t>
      </w:r>
      <w:r>
        <w:tab/>
      </w:r>
      <w:r>
        <w:fldChar w:fldCharType="begin"/>
      </w:r>
      <w:r>
        <w:instrText xml:space="preserve"> PAGEREF _Toc24234 </w:instrText>
      </w:r>
      <w:r>
        <w:fldChar w:fldCharType="separate"/>
      </w:r>
      <w:r>
        <w:t>20</w:t>
      </w:r>
      <w:r>
        <w:fldChar w:fldCharType="end"/>
      </w:r>
      <w:r>
        <w:fldChar w:fldCharType="end"/>
      </w:r>
    </w:p>
    <w:p>
      <w:pPr>
        <w:pStyle w:val="2"/>
        <w:tabs>
          <w:tab w:val="right" w:leader="dot" w:pos="8306"/>
        </w:tabs>
      </w:pPr>
      <w:r>
        <w:fldChar w:fldCharType="begin"/>
      </w:r>
      <w:r>
        <w:instrText xml:space="preserve"> HYPERLINK \l "_Toc28759" </w:instrText>
      </w:r>
      <w:r>
        <w:fldChar w:fldCharType="separate"/>
      </w:r>
      <w:r>
        <w:rPr>
          <w:rFonts w:hint="eastAsia"/>
        </w:rPr>
        <w:t>8.2 质量保证和质量控制</w:t>
      </w:r>
      <w:r>
        <w:tab/>
      </w:r>
      <w:r>
        <w:fldChar w:fldCharType="begin"/>
      </w:r>
      <w:r>
        <w:instrText xml:space="preserve"> PAGEREF _Toc28759 </w:instrText>
      </w:r>
      <w:r>
        <w:fldChar w:fldCharType="separate"/>
      </w:r>
      <w:r>
        <w:t>20</w:t>
      </w:r>
      <w:r>
        <w:fldChar w:fldCharType="end"/>
      </w:r>
      <w:r>
        <w:fldChar w:fldCharType="end"/>
      </w:r>
    </w:p>
    <w:p>
      <w:pPr>
        <w:pStyle w:val="23"/>
        <w:tabs>
          <w:tab w:val="right" w:leader="dot" w:pos="8306"/>
        </w:tabs>
      </w:pPr>
      <w:r>
        <w:fldChar w:fldCharType="begin"/>
      </w:r>
      <w:r>
        <w:instrText xml:space="preserve"> HYPERLINK \l "_Toc759" </w:instrText>
      </w:r>
      <w:r>
        <w:fldChar w:fldCharType="separate"/>
      </w:r>
      <w:r>
        <w:t>9 验收</w:t>
      </w:r>
      <w:r>
        <w:rPr>
          <w:rFonts w:hint="eastAsia"/>
        </w:rPr>
        <w:t>检测</w:t>
      </w:r>
      <w:r>
        <w:t>结果</w:t>
      </w:r>
      <w:r>
        <w:tab/>
      </w:r>
      <w:r>
        <w:fldChar w:fldCharType="begin"/>
      </w:r>
      <w:r>
        <w:instrText xml:space="preserve"> PAGEREF _Toc759 </w:instrText>
      </w:r>
      <w:r>
        <w:fldChar w:fldCharType="separate"/>
      </w:r>
      <w:r>
        <w:t>21</w:t>
      </w:r>
      <w:r>
        <w:fldChar w:fldCharType="end"/>
      </w:r>
      <w:r>
        <w:fldChar w:fldCharType="end"/>
      </w:r>
    </w:p>
    <w:p>
      <w:pPr>
        <w:pStyle w:val="2"/>
        <w:tabs>
          <w:tab w:val="right" w:leader="dot" w:pos="8306"/>
        </w:tabs>
      </w:pPr>
      <w:r>
        <w:fldChar w:fldCharType="begin"/>
      </w:r>
      <w:r>
        <w:instrText xml:space="preserve"> HYPERLINK \l "_Toc15885" </w:instrText>
      </w:r>
      <w:r>
        <w:fldChar w:fldCharType="separate"/>
      </w:r>
      <w:r>
        <w:t>9.</w:t>
      </w:r>
      <w:r>
        <w:rPr>
          <w:rFonts w:hint="eastAsia"/>
        </w:rPr>
        <w:t>1污染物排放检测结果</w:t>
      </w:r>
      <w:r>
        <w:tab/>
      </w:r>
      <w:r>
        <w:fldChar w:fldCharType="begin"/>
      </w:r>
      <w:r>
        <w:instrText xml:space="preserve"> PAGEREF _Toc15885 </w:instrText>
      </w:r>
      <w:r>
        <w:fldChar w:fldCharType="separate"/>
      </w:r>
      <w:r>
        <w:t>21</w:t>
      </w:r>
      <w:r>
        <w:fldChar w:fldCharType="end"/>
      </w:r>
      <w:r>
        <w:fldChar w:fldCharType="end"/>
      </w:r>
    </w:p>
    <w:p>
      <w:pPr>
        <w:pStyle w:val="2"/>
        <w:tabs>
          <w:tab w:val="right" w:leader="dot" w:pos="8306"/>
        </w:tabs>
      </w:pPr>
      <w:r>
        <w:fldChar w:fldCharType="begin"/>
      </w:r>
      <w:r>
        <w:instrText xml:space="preserve"> HYPERLINK \l "_Toc3736" </w:instrText>
      </w:r>
      <w:r>
        <w:fldChar w:fldCharType="separate"/>
      </w:r>
      <w:r>
        <w:rPr>
          <w:rFonts w:hint="eastAsia"/>
        </w:rPr>
        <w:t>9.2污染物排放总量核算</w:t>
      </w:r>
      <w:r>
        <w:tab/>
      </w:r>
      <w:r>
        <w:fldChar w:fldCharType="begin"/>
      </w:r>
      <w:r>
        <w:instrText xml:space="preserve"> PAGEREF _Toc3736 </w:instrText>
      </w:r>
      <w:r>
        <w:fldChar w:fldCharType="separate"/>
      </w:r>
      <w:r>
        <w:t>22</w:t>
      </w:r>
      <w:r>
        <w:fldChar w:fldCharType="end"/>
      </w:r>
      <w:r>
        <w:fldChar w:fldCharType="end"/>
      </w:r>
    </w:p>
    <w:p>
      <w:pPr>
        <w:pStyle w:val="23"/>
        <w:tabs>
          <w:tab w:val="right" w:leader="dot" w:pos="8306"/>
        </w:tabs>
      </w:pPr>
      <w:r>
        <w:fldChar w:fldCharType="begin"/>
      </w:r>
      <w:r>
        <w:instrText xml:space="preserve"> HYPERLINK \l "_Toc18307" </w:instrText>
      </w:r>
      <w:r>
        <w:fldChar w:fldCharType="separate"/>
      </w:r>
      <w:r>
        <w:rPr>
          <w:rFonts w:hint="eastAsia"/>
        </w:rPr>
        <w:t>10 验收检测结论</w:t>
      </w:r>
      <w:r>
        <w:tab/>
      </w:r>
      <w:r>
        <w:fldChar w:fldCharType="begin"/>
      </w:r>
      <w:r>
        <w:instrText xml:space="preserve"> PAGEREF _Toc18307 </w:instrText>
      </w:r>
      <w:r>
        <w:fldChar w:fldCharType="separate"/>
      </w:r>
      <w:r>
        <w:t>23</w:t>
      </w:r>
      <w:r>
        <w:fldChar w:fldCharType="end"/>
      </w:r>
      <w:r>
        <w:fldChar w:fldCharType="end"/>
      </w:r>
    </w:p>
    <w:p>
      <w:pPr>
        <w:pStyle w:val="2"/>
        <w:tabs>
          <w:tab w:val="right" w:leader="dot" w:pos="8306"/>
        </w:tabs>
      </w:pPr>
      <w:r>
        <w:fldChar w:fldCharType="begin"/>
      </w:r>
      <w:r>
        <w:instrText xml:space="preserve"> HYPERLINK \l "_Toc19784" </w:instrText>
      </w:r>
      <w:r>
        <w:fldChar w:fldCharType="separate"/>
      </w:r>
      <w:r>
        <w:t>10.1验收主要结论</w:t>
      </w:r>
      <w:r>
        <w:tab/>
      </w:r>
      <w:r>
        <w:fldChar w:fldCharType="begin"/>
      </w:r>
      <w:r>
        <w:instrText xml:space="preserve"> PAGEREF _Toc19784 </w:instrText>
      </w:r>
      <w:r>
        <w:fldChar w:fldCharType="separate"/>
      </w:r>
      <w:r>
        <w:t>23</w:t>
      </w:r>
      <w:r>
        <w:fldChar w:fldCharType="end"/>
      </w:r>
      <w:r>
        <w:fldChar w:fldCharType="end"/>
      </w:r>
    </w:p>
    <w:p>
      <w:pPr>
        <w:pStyle w:val="2"/>
        <w:tabs>
          <w:tab w:val="right" w:leader="dot" w:pos="8306"/>
        </w:tabs>
      </w:pPr>
      <w:r>
        <w:fldChar w:fldCharType="begin"/>
      </w:r>
      <w:r>
        <w:instrText xml:space="preserve"> HYPERLINK \l "_Toc23002" </w:instrText>
      </w:r>
      <w:r>
        <w:fldChar w:fldCharType="separate"/>
      </w:r>
      <w:r>
        <w:t>10.2 建议</w:t>
      </w:r>
      <w:r>
        <w:tab/>
      </w:r>
      <w:r>
        <w:fldChar w:fldCharType="begin"/>
      </w:r>
      <w:r>
        <w:instrText xml:space="preserve"> PAGEREF _Toc23002 </w:instrText>
      </w:r>
      <w:r>
        <w:fldChar w:fldCharType="separate"/>
      </w:r>
      <w:r>
        <w:t>24</w:t>
      </w:r>
      <w:r>
        <w:fldChar w:fldCharType="end"/>
      </w:r>
      <w:r>
        <w:fldChar w:fldCharType="end"/>
      </w:r>
    </w:p>
    <w:p>
      <w:pPr>
        <w:pStyle w:val="2"/>
        <w:tabs>
          <w:tab w:val="right" w:leader="hyphen" w:pos="8296"/>
        </w:tabs>
        <w:spacing w:line="400" w:lineRule="exact"/>
        <w:ind w:left="0" w:leftChars="0"/>
        <w:rPr>
          <w:rFonts w:ascii="宋体" w:hAnsi="宋体"/>
          <w:b/>
          <w:bCs/>
          <w:sz w:val="24"/>
          <w:szCs w:val="24"/>
          <w:lang w:val="zh-CN"/>
        </w:rPr>
      </w:pPr>
      <w:r>
        <w:rPr>
          <w:rFonts w:hint="eastAsia" w:ascii="宋体" w:hAnsi="宋体" w:cs="宋体"/>
          <w:bCs/>
          <w:szCs w:val="24"/>
          <w:lang w:val="zh-CN"/>
        </w:rPr>
        <w:fldChar w:fldCharType="end"/>
      </w:r>
    </w:p>
    <w:p>
      <w:pPr>
        <w:spacing w:line="500" w:lineRule="exact"/>
        <w:ind w:firstLine="480" w:firstLineChars="200"/>
        <w:rPr>
          <w:rFonts w:ascii="宋体" w:hAnsi="宋体"/>
          <w:sz w:val="24"/>
          <w:szCs w:val="24"/>
        </w:rPr>
        <w:sectPr>
          <w:footerReference r:id="rId3" w:type="default"/>
          <w:pgSz w:w="11906" w:h="16838"/>
          <w:pgMar w:top="1440" w:right="1800" w:bottom="1440" w:left="1800" w:header="851" w:footer="992" w:gutter="0"/>
          <w:pgNumType w:start="1"/>
          <w:cols w:space="720" w:num="1"/>
          <w:docGrid w:type="lines" w:linePitch="312" w:charSpace="0"/>
        </w:sectPr>
      </w:pPr>
    </w:p>
    <w:p>
      <w:pPr>
        <w:pStyle w:val="3"/>
        <w:spacing w:line="500" w:lineRule="exact"/>
      </w:pPr>
      <w:bookmarkStart w:id="1" w:name="_Toc30431"/>
      <w:r>
        <w:rPr>
          <w:rFonts w:hint="eastAsia"/>
        </w:rPr>
        <w:t>1 项目概况</w:t>
      </w:r>
      <w:bookmarkEnd w:id="1"/>
    </w:p>
    <w:p>
      <w:pPr>
        <w:spacing w:line="500" w:lineRule="exact"/>
        <w:ind w:firstLine="480" w:firstLineChars="200"/>
        <w:rPr>
          <w:rFonts w:hint="eastAsia" w:ascii="宋体" w:hAnsi="宋体"/>
          <w:sz w:val="24"/>
          <w:szCs w:val="24"/>
        </w:rPr>
      </w:pPr>
      <w:r>
        <w:rPr>
          <w:rFonts w:hint="eastAsia" w:ascii="宋体" w:hAnsi="宋体"/>
          <w:sz w:val="24"/>
          <w:szCs w:val="24"/>
        </w:rPr>
        <w:t>张家口盈和房地产开发有限公司投资5500万元在怀来县存瑞镇东梁村建设新建美林小镇</w:t>
      </w:r>
      <w:r>
        <w:rPr>
          <w:rFonts w:hint="eastAsia" w:ascii="宋体" w:hAnsi="宋体"/>
          <w:sz w:val="24"/>
          <w:szCs w:val="24"/>
          <w:lang w:val="en-US" w:eastAsia="zh-CN"/>
        </w:rPr>
        <w:t>16#、17#、18#楼</w:t>
      </w:r>
      <w:r>
        <w:rPr>
          <w:rFonts w:hint="eastAsia" w:ascii="宋体" w:hAnsi="宋体"/>
          <w:sz w:val="24"/>
          <w:szCs w:val="24"/>
          <w:lang w:eastAsia="zh-CN"/>
        </w:rPr>
        <w:t>。</w:t>
      </w:r>
      <w:r>
        <w:rPr>
          <w:rFonts w:hint="eastAsia" w:ascii="宋体" w:hAnsi="宋体"/>
          <w:sz w:val="24"/>
          <w:szCs w:val="24"/>
        </w:rPr>
        <w:t>张家口盈和房地产开发有限公司2014年11月委托河北省环境地质勘察院编制《张家口盈和房地产开发有限公司新建美林小镇项目环境影响报告书》，该项目于2014年12月3日通过怀来县环境保护局的审批，审批文号：怀环评[2014]14号。</w:t>
      </w:r>
      <w:r>
        <w:rPr>
          <w:rFonts w:hint="eastAsia" w:ascii="宋体" w:hAnsi="宋体"/>
          <w:sz w:val="24"/>
          <w:szCs w:val="24"/>
          <w:lang w:eastAsia="zh-CN"/>
        </w:rPr>
        <w:t>整体环评包括</w:t>
      </w:r>
      <w:r>
        <w:rPr>
          <w:rFonts w:hint="eastAsia" w:ascii="宋体" w:hAnsi="宋体"/>
          <w:sz w:val="24"/>
          <w:szCs w:val="24"/>
        </w:rPr>
        <w:t>7栋11层住宅楼、8栋18层住宅楼，四栋多层花园洋房和沿街二层商业楼</w:t>
      </w:r>
      <w:r>
        <w:rPr>
          <w:rFonts w:hint="eastAsia" w:ascii="宋体" w:hAnsi="宋体"/>
          <w:sz w:val="24"/>
          <w:szCs w:val="24"/>
          <w:lang w:eastAsia="zh-CN"/>
        </w:rPr>
        <w:t>。</w:t>
      </w:r>
      <w:r>
        <w:rPr>
          <w:rFonts w:hint="eastAsia" w:ascii="宋体" w:hAnsi="宋体"/>
          <w:sz w:val="24"/>
          <w:szCs w:val="24"/>
        </w:rPr>
        <w:t>本次验收仅包括其中16#、17#、18#楼三栋18层住宅楼，三栋楼共占地11909平方米</w:t>
      </w:r>
      <w:r>
        <w:rPr>
          <w:rFonts w:hint="eastAsia" w:ascii="宋体" w:hAnsi="宋体"/>
          <w:sz w:val="24"/>
          <w:szCs w:val="24"/>
          <w:lang w:eastAsia="zh-CN"/>
        </w:rPr>
        <w:t>。</w:t>
      </w:r>
      <w:r>
        <w:rPr>
          <w:rFonts w:hint="eastAsia" w:ascii="宋体" w:hAnsi="宋体"/>
          <w:sz w:val="24"/>
          <w:szCs w:val="24"/>
        </w:rPr>
        <w:t>项目于2017年6月开工建设。2019年9月竣工。</w:t>
      </w:r>
    </w:p>
    <w:p>
      <w:pPr>
        <w:spacing w:line="500" w:lineRule="exact"/>
        <w:ind w:firstLine="480" w:firstLineChars="200"/>
        <w:rPr>
          <w:rFonts w:ascii="宋体" w:hAnsi="宋体"/>
          <w:sz w:val="24"/>
          <w:szCs w:val="24"/>
        </w:rPr>
      </w:pPr>
      <w:r>
        <w:rPr>
          <w:rFonts w:hint="eastAsia" w:ascii="宋体" w:hAnsi="宋体"/>
          <w:sz w:val="24"/>
          <w:szCs w:val="24"/>
        </w:rPr>
        <w:t>张家口盈和房地产开发有限公司新建美林小镇项目</w:t>
      </w:r>
      <w:r>
        <w:rPr>
          <w:rFonts w:ascii="宋体" w:hAnsi="宋体"/>
          <w:color w:val="000000"/>
          <w:sz w:val="24"/>
          <w:szCs w:val="24"/>
        </w:rPr>
        <w:t>根据《中华人民共和国环境保护法》和</w:t>
      </w:r>
      <w:r>
        <w:rPr>
          <w:rFonts w:ascii="宋体" w:hAnsi="宋体"/>
          <w:sz w:val="24"/>
          <w:szCs w:val="24"/>
        </w:rPr>
        <w:t>《建设项目环境保护管理条例》（国务院第682号令）等有关规定，按照环境保护设施与主体工程同时设计、同时施工、同时投入使用的“三同时”制度要求，建设单位需查清工程在施工过程中对</w:t>
      </w:r>
      <w:r>
        <w:rPr>
          <w:rFonts w:hint="eastAsia" w:ascii="宋体" w:hAnsi="宋体"/>
          <w:sz w:val="24"/>
          <w:szCs w:val="24"/>
        </w:rPr>
        <w:t>环境影响报告</w:t>
      </w:r>
      <w:r>
        <w:rPr>
          <w:rFonts w:hint="eastAsia" w:ascii="宋体" w:hAnsi="宋体"/>
          <w:sz w:val="24"/>
          <w:szCs w:val="24"/>
          <w:lang w:eastAsia="zh-CN"/>
        </w:rPr>
        <w:t>书</w:t>
      </w:r>
      <w:r>
        <w:rPr>
          <w:rFonts w:ascii="宋体" w:hAnsi="宋体"/>
          <w:sz w:val="24"/>
          <w:szCs w:val="24"/>
        </w:rPr>
        <w:t>和工程设计文件所提出的环境保护措施和要求的落实情况，调查分析工程在建设和试运行期间对环境造成的实际影响及可能存在的潜在影响，是否已采取有效的环境保护预防、减缓和补救措施，全面做好环境保护工作，为工程竣工环境保护验收提供依据。</w:t>
      </w:r>
    </w:p>
    <w:p>
      <w:pPr>
        <w:spacing w:line="500" w:lineRule="exact"/>
        <w:ind w:firstLine="480" w:firstLineChars="200"/>
        <w:rPr>
          <w:rFonts w:ascii="宋体" w:hAnsi="宋体"/>
          <w:sz w:val="24"/>
          <w:szCs w:val="24"/>
        </w:rPr>
      </w:pPr>
      <w:r>
        <w:rPr>
          <w:rFonts w:hint="eastAsia" w:ascii="宋体" w:hAnsi="宋体"/>
          <w:sz w:val="24"/>
          <w:szCs w:val="24"/>
        </w:rPr>
        <w:t>本项目共验收3栋楼16#、17#、18#及相应配套设施。</w:t>
      </w:r>
    </w:p>
    <w:p>
      <w:pPr>
        <w:spacing w:line="500" w:lineRule="exact"/>
        <w:ind w:firstLine="480"/>
        <w:rPr>
          <w:rFonts w:ascii="宋体" w:hAnsi="宋体" w:cs="宋体"/>
          <w:sz w:val="24"/>
          <w:szCs w:val="24"/>
          <w:highlight w:val="yellow"/>
        </w:rPr>
      </w:pPr>
      <w:r>
        <w:rPr>
          <w:rFonts w:hint="eastAsia" w:ascii="宋体" w:hAnsi="宋体"/>
          <w:color w:val="000000"/>
          <w:sz w:val="24"/>
          <w:szCs w:val="24"/>
        </w:rPr>
        <w:t>环保设施已建设完成的工程有</w:t>
      </w:r>
      <w:r>
        <w:rPr>
          <w:rFonts w:hint="eastAsia" w:ascii="宋体" w:hAnsi="宋体"/>
          <w:color w:val="000000"/>
          <w:sz w:val="24"/>
          <w:szCs w:val="24"/>
          <w:highlight w:val="none"/>
        </w:rPr>
        <w:t>：建设防渗</w:t>
      </w:r>
      <w:r>
        <w:rPr>
          <w:rFonts w:ascii="宋体" w:hAnsi="宋体"/>
          <w:color w:val="000000"/>
          <w:sz w:val="24"/>
          <w:szCs w:val="24"/>
          <w:highlight w:val="none"/>
        </w:rPr>
        <w:t>化粪池</w:t>
      </w:r>
      <w:r>
        <w:rPr>
          <w:rFonts w:hint="eastAsia" w:ascii="宋体" w:hAnsi="宋体"/>
          <w:color w:val="000000"/>
          <w:sz w:val="24"/>
          <w:szCs w:val="24"/>
          <w:highlight w:val="none"/>
        </w:rPr>
        <w:t>；</w:t>
      </w:r>
      <w:r>
        <w:rPr>
          <w:rFonts w:hint="eastAsia" w:ascii="宋体" w:hAnsi="宋体"/>
          <w:color w:val="000000"/>
          <w:sz w:val="24"/>
          <w:szCs w:val="24"/>
          <w:highlight w:val="none"/>
          <w:lang w:eastAsia="zh-CN"/>
        </w:rPr>
        <w:t>选用低噪声设备</w:t>
      </w:r>
      <w:r>
        <w:rPr>
          <w:rFonts w:hint="eastAsia" w:ascii="宋体" w:hAnsi="宋体"/>
          <w:color w:val="000000"/>
          <w:sz w:val="24"/>
          <w:szCs w:val="24"/>
          <w:highlight w:val="none"/>
        </w:rPr>
        <w:t>；</w:t>
      </w:r>
      <w:r>
        <w:rPr>
          <w:rFonts w:ascii="宋体" w:hAnsi="宋体"/>
          <w:color w:val="000000"/>
          <w:sz w:val="24"/>
          <w:szCs w:val="24"/>
          <w:highlight w:val="none"/>
        </w:rPr>
        <w:t>设置</w:t>
      </w:r>
      <w:r>
        <w:rPr>
          <w:rFonts w:hint="eastAsia" w:ascii="宋体" w:hAnsi="宋体"/>
          <w:color w:val="000000"/>
          <w:sz w:val="24"/>
          <w:szCs w:val="24"/>
          <w:highlight w:val="none"/>
          <w:lang w:eastAsia="zh-CN"/>
        </w:rPr>
        <w:t>生活垃圾桶</w:t>
      </w:r>
      <w:r>
        <w:rPr>
          <w:rFonts w:ascii="宋体" w:hAnsi="宋体"/>
          <w:color w:val="000000"/>
          <w:sz w:val="24"/>
          <w:szCs w:val="24"/>
          <w:highlight w:val="none"/>
        </w:rPr>
        <w:t>。本次验收</w:t>
      </w:r>
      <w:r>
        <w:rPr>
          <w:rFonts w:hint="eastAsia" w:ascii="宋体" w:hAnsi="宋体"/>
          <w:color w:val="000000"/>
          <w:sz w:val="24"/>
          <w:szCs w:val="24"/>
          <w:highlight w:val="none"/>
        </w:rPr>
        <w:t>检测</w:t>
      </w:r>
      <w:r>
        <w:rPr>
          <w:rFonts w:ascii="宋体" w:hAnsi="宋体"/>
          <w:color w:val="000000"/>
          <w:sz w:val="24"/>
          <w:szCs w:val="24"/>
          <w:highlight w:val="none"/>
        </w:rPr>
        <w:t>的主要内</w:t>
      </w:r>
      <w:r>
        <w:rPr>
          <w:rFonts w:ascii="宋体" w:hAnsi="宋体"/>
          <w:color w:val="000000"/>
          <w:sz w:val="24"/>
          <w:szCs w:val="24"/>
        </w:rPr>
        <w:t>容包括：</w:t>
      </w:r>
    </w:p>
    <w:p>
      <w:pPr>
        <w:spacing w:line="500" w:lineRule="exact"/>
        <w:ind w:firstLine="480" w:firstLineChars="200"/>
        <w:rPr>
          <w:rFonts w:ascii="宋体" w:hAnsi="宋体"/>
          <w:color w:val="000000"/>
          <w:sz w:val="24"/>
          <w:szCs w:val="24"/>
        </w:rPr>
      </w:pPr>
      <w:r>
        <w:rPr>
          <w:rFonts w:hint="eastAsia" w:ascii="宋体" w:hAnsi="宋体"/>
          <w:color w:val="000000"/>
          <w:sz w:val="24"/>
          <w:szCs w:val="24"/>
        </w:rPr>
        <w:t>（1）废水——生活污水的排放情况，为具体检测内容。</w:t>
      </w:r>
    </w:p>
    <w:p>
      <w:pPr>
        <w:spacing w:line="500" w:lineRule="exact"/>
        <w:ind w:firstLine="480" w:firstLineChars="200"/>
        <w:rPr>
          <w:rFonts w:ascii="宋体" w:hAnsi="宋体"/>
          <w:color w:val="000000"/>
          <w:sz w:val="24"/>
          <w:szCs w:val="24"/>
        </w:rPr>
      </w:pPr>
      <w:r>
        <w:rPr>
          <w:rFonts w:hint="eastAsia" w:ascii="宋体" w:hAnsi="宋体"/>
          <w:color w:val="000000"/>
          <w:sz w:val="24"/>
          <w:szCs w:val="24"/>
        </w:rPr>
        <w:t>（2）噪声——</w:t>
      </w:r>
      <w:r>
        <w:rPr>
          <w:rFonts w:hint="eastAsia" w:ascii="宋体" w:hAnsi="宋体"/>
          <w:sz w:val="24"/>
          <w:szCs w:val="24"/>
        </w:rPr>
        <w:t>16#、17#、18#</w:t>
      </w:r>
      <w:r>
        <w:rPr>
          <w:rFonts w:hint="eastAsia" w:ascii="宋体" w:hAnsi="宋体"/>
          <w:color w:val="000000"/>
          <w:sz w:val="24"/>
          <w:szCs w:val="24"/>
        </w:rPr>
        <w:t>边界</w:t>
      </w:r>
      <w:r>
        <w:rPr>
          <w:rFonts w:ascii="宋体" w:hAnsi="宋体"/>
          <w:color w:val="000000"/>
          <w:sz w:val="24"/>
          <w:szCs w:val="24"/>
        </w:rPr>
        <w:t>噪声，为具体检测内容。</w:t>
      </w:r>
    </w:p>
    <w:p>
      <w:pPr>
        <w:pStyle w:val="7"/>
        <w:spacing w:line="500" w:lineRule="exact"/>
        <w:ind w:firstLine="480"/>
        <w:rPr>
          <w:rFonts w:ascii="宋体" w:hAnsi="宋体"/>
          <w:color w:val="000000"/>
          <w:sz w:val="24"/>
        </w:rPr>
      </w:pPr>
      <w:r>
        <w:rPr>
          <w:rFonts w:hint="eastAsia" w:ascii="宋体" w:hAnsi="宋体"/>
          <w:color w:val="000000"/>
          <w:sz w:val="24"/>
        </w:rPr>
        <w:t>（3）工程于</w:t>
      </w:r>
      <w:r>
        <w:rPr>
          <w:rFonts w:hint="eastAsia" w:ascii="宋体" w:hAnsi="宋体"/>
          <w:sz w:val="24"/>
        </w:rPr>
        <w:t>2014年委托河北省环境地质勘察院编制《张家口盈和房地产开发有限公司新建美林小镇项目环境影响报告</w:t>
      </w:r>
      <w:r>
        <w:rPr>
          <w:rFonts w:hint="eastAsia" w:ascii="宋体" w:hAnsi="宋体"/>
          <w:sz w:val="24"/>
          <w:lang w:eastAsia="zh-CN"/>
        </w:rPr>
        <w:t>书</w:t>
      </w:r>
      <w:r>
        <w:rPr>
          <w:rFonts w:hint="eastAsia" w:ascii="宋体" w:hAnsi="宋体"/>
          <w:sz w:val="24"/>
        </w:rPr>
        <w:t>》</w:t>
      </w:r>
      <w:r>
        <w:rPr>
          <w:rFonts w:ascii="宋体" w:hAnsi="宋体"/>
          <w:sz w:val="24"/>
        </w:rPr>
        <w:t>及环评批复落实情况、环保设施的建设运行情况、环保机构及规章制度建设情况等，为本工程验收报告的检查内容。</w:t>
      </w:r>
    </w:p>
    <w:p>
      <w:pPr>
        <w:spacing w:line="500" w:lineRule="exact"/>
        <w:ind w:firstLine="480" w:firstLineChars="200"/>
        <w:rPr>
          <w:rFonts w:ascii="宋体" w:hAnsi="宋体" w:cs="宋体"/>
          <w:sz w:val="24"/>
          <w:szCs w:val="24"/>
          <w:highlight w:val="yellow"/>
        </w:rPr>
        <w:sectPr>
          <w:footerReference r:id="rId4" w:type="default"/>
          <w:pgSz w:w="11906" w:h="16838"/>
          <w:pgMar w:top="1440" w:right="1800" w:bottom="1440" w:left="1800" w:header="851" w:footer="992" w:gutter="0"/>
          <w:pgNumType w:start="1"/>
          <w:cols w:space="720" w:num="1"/>
          <w:docGrid w:type="lines" w:linePitch="312" w:charSpace="0"/>
        </w:sectPr>
      </w:pPr>
      <w:r>
        <w:rPr>
          <w:rFonts w:ascii="宋体" w:hAnsi="宋体"/>
          <w:sz w:val="24"/>
          <w:szCs w:val="24"/>
        </w:rPr>
        <w:t>201</w:t>
      </w:r>
      <w:r>
        <w:rPr>
          <w:rFonts w:hint="eastAsia" w:ascii="宋体" w:hAnsi="宋体"/>
          <w:sz w:val="24"/>
          <w:szCs w:val="24"/>
        </w:rPr>
        <w:t>9</w:t>
      </w:r>
      <w:r>
        <w:rPr>
          <w:rFonts w:ascii="宋体" w:hAnsi="宋体"/>
          <w:sz w:val="24"/>
          <w:szCs w:val="24"/>
        </w:rPr>
        <w:t>年</w:t>
      </w:r>
      <w:r>
        <w:rPr>
          <w:rFonts w:hint="eastAsia" w:ascii="宋体" w:hAnsi="宋体"/>
          <w:sz w:val="24"/>
          <w:szCs w:val="24"/>
        </w:rPr>
        <w:t>10月</w:t>
      </w:r>
      <w:r>
        <w:rPr>
          <w:rFonts w:ascii="宋体" w:hAnsi="宋体"/>
          <w:sz w:val="24"/>
          <w:szCs w:val="24"/>
        </w:rPr>
        <w:t>，</w:t>
      </w:r>
      <w:r>
        <w:rPr>
          <w:rFonts w:hint="eastAsia" w:ascii="宋体" w:hAnsi="宋体"/>
          <w:sz w:val="24"/>
          <w:szCs w:val="24"/>
        </w:rPr>
        <w:t>张家口盈和房地产开发有限公司</w:t>
      </w:r>
      <w:r>
        <w:rPr>
          <w:rFonts w:ascii="宋体" w:hAnsi="宋体"/>
          <w:sz w:val="24"/>
          <w:szCs w:val="24"/>
        </w:rPr>
        <w:t>参照环保部《建设项目竣工环境保护验收暂行办法》和河北省环境保护厅</w:t>
      </w:r>
      <w:r>
        <w:rPr>
          <w:rFonts w:hint="eastAsia" w:ascii="宋体" w:hAnsi="宋体"/>
          <w:sz w:val="24"/>
          <w:szCs w:val="24"/>
        </w:rPr>
        <w:t>关于印发</w:t>
      </w:r>
      <w:r>
        <w:rPr>
          <w:rFonts w:ascii="宋体" w:hAnsi="宋体"/>
          <w:sz w:val="24"/>
          <w:szCs w:val="24"/>
        </w:rPr>
        <w:t>《建设项目环境影响评价文件审批及建设单位自主开展环境保护设施验收工作指引（试行）》</w:t>
      </w:r>
      <w:r>
        <w:rPr>
          <w:rFonts w:hint="eastAsia" w:ascii="宋体" w:hAnsi="宋体"/>
          <w:sz w:val="24"/>
          <w:szCs w:val="24"/>
        </w:rPr>
        <w:t>的通知（冀环办字函（2017）727号）</w:t>
      </w:r>
      <w:r>
        <w:rPr>
          <w:rFonts w:ascii="宋体" w:hAnsi="宋体"/>
          <w:sz w:val="24"/>
          <w:szCs w:val="24"/>
        </w:rPr>
        <w:t>有关要求，开展相关验收调查工作。</w:t>
      </w:r>
      <w:r>
        <w:rPr>
          <w:rFonts w:ascii="宋体" w:hAnsi="宋体"/>
          <w:color w:val="000000"/>
          <w:sz w:val="24"/>
          <w:szCs w:val="24"/>
        </w:rPr>
        <w:t>我公司根据现场情况按照</w:t>
      </w:r>
      <w:r>
        <w:rPr>
          <w:rFonts w:ascii="宋体" w:hAnsi="宋体"/>
          <w:sz w:val="24"/>
          <w:szCs w:val="24"/>
        </w:rPr>
        <w:t>《建设项目竣工环境保护验收技术指南 污染影响类》</w:t>
      </w:r>
      <w:r>
        <w:rPr>
          <w:rFonts w:ascii="宋体" w:hAnsi="宋体"/>
          <w:color w:val="000000"/>
          <w:sz w:val="24"/>
          <w:szCs w:val="24"/>
        </w:rPr>
        <w:t>编制完成竣工环境保护验收报告。</w:t>
      </w:r>
      <w:r>
        <w:rPr>
          <w:rFonts w:hint="eastAsia" w:ascii="宋体" w:hAnsi="宋体" w:cs="宋体"/>
          <w:color w:val="000000"/>
          <w:sz w:val="24"/>
          <w:szCs w:val="24"/>
        </w:rPr>
        <w:t>2019年10月编制了</w:t>
      </w:r>
      <w:r>
        <w:rPr>
          <w:rFonts w:hint="eastAsia" w:ascii="宋体" w:hAnsi="宋体"/>
          <w:sz w:val="24"/>
          <w:szCs w:val="24"/>
        </w:rPr>
        <w:t>张家口盈和房地产开发有限公司新建美林小镇项目</w:t>
      </w:r>
      <w:r>
        <w:rPr>
          <w:rFonts w:hint="eastAsia" w:ascii="宋体" w:hAnsi="宋体" w:cs="宋体"/>
          <w:sz w:val="24"/>
          <w:szCs w:val="24"/>
        </w:rPr>
        <w:t>项目验收检测方案。</w:t>
      </w:r>
      <w:r>
        <w:rPr>
          <w:rFonts w:hint="eastAsia" w:ascii="宋体" w:hAnsi="宋体" w:cs="宋体"/>
          <w:sz w:val="24"/>
          <w:szCs w:val="24"/>
          <w:highlight w:val="none"/>
        </w:rPr>
        <w:t>张家口博浩威特环境检测技术服务有限公司于2019年</w:t>
      </w:r>
      <w:r>
        <w:rPr>
          <w:rFonts w:hint="eastAsia" w:ascii="宋体" w:hAnsi="宋体" w:cs="宋体"/>
          <w:sz w:val="24"/>
          <w:szCs w:val="24"/>
          <w:highlight w:val="none"/>
          <w:lang w:val="en-US" w:eastAsia="zh-CN"/>
        </w:rPr>
        <w:t>10</w:t>
      </w:r>
      <w:r>
        <w:rPr>
          <w:rFonts w:hint="eastAsia" w:ascii="宋体" w:hAnsi="宋体" w:cs="宋体"/>
          <w:sz w:val="24"/>
          <w:szCs w:val="24"/>
          <w:highlight w:val="none"/>
        </w:rPr>
        <w:t>月</w:t>
      </w:r>
      <w:r>
        <w:rPr>
          <w:rFonts w:hint="eastAsia" w:ascii="宋体" w:hAnsi="宋体" w:cs="宋体"/>
          <w:sz w:val="24"/>
          <w:szCs w:val="24"/>
          <w:highlight w:val="none"/>
          <w:lang w:val="en-US" w:eastAsia="zh-CN"/>
        </w:rPr>
        <w:t>1</w:t>
      </w:r>
      <w:r>
        <w:rPr>
          <w:rFonts w:hint="eastAsia" w:ascii="宋体" w:hAnsi="宋体" w:cs="宋体"/>
          <w:sz w:val="24"/>
          <w:szCs w:val="24"/>
          <w:highlight w:val="none"/>
        </w:rPr>
        <w:t>4日-</w:t>
      </w:r>
      <w:r>
        <w:rPr>
          <w:rFonts w:hint="eastAsia" w:ascii="宋体" w:hAnsi="宋体" w:cs="宋体"/>
          <w:sz w:val="24"/>
          <w:szCs w:val="24"/>
          <w:highlight w:val="none"/>
          <w:lang w:val="en-US" w:eastAsia="zh-CN"/>
        </w:rPr>
        <w:t>1</w:t>
      </w:r>
      <w:r>
        <w:rPr>
          <w:rFonts w:hint="eastAsia" w:ascii="宋体" w:hAnsi="宋体" w:cs="宋体"/>
          <w:sz w:val="24"/>
          <w:szCs w:val="24"/>
          <w:highlight w:val="none"/>
        </w:rPr>
        <w:t>5日到现场进行验收检测，并出具检测报告。</w:t>
      </w:r>
    </w:p>
    <w:p>
      <w:pPr>
        <w:pStyle w:val="3"/>
        <w:spacing w:line="500" w:lineRule="exact"/>
      </w:pPr>
      <w:bookmarkStart w:id="2" w:name="_Toc24169"/>
      <w:r>
        <w:t>2 验收编制依据</w:t>
      </w:r>
      <w:bookmarkEnd w:id="2"/>
    </w:p>
    <w:p>
      <w:pPr>
        <w:pStyle w:val="4"/>
        <w:spacing w:line="500" w:lineRule="exact"/>
        <w:rPr>
          <w:color w:val="FF0000"/>
        </w:rPr>
      </w:pPr>
      <w:bookmarkStart w:id="3" w:name="_Toc19053"/>
      <w:r>
        <w:t>2.1法律、法规</w:t>
      </w:r>
      <w:bookmarkEnd w:id="3"/>
    </w:p>
    <w:p>
      <w:pPr>
        <w:numPr>
          <w:ilvl w:val="0"/>
          <w:numId w:val="1"/>
        </w:numPr>
        <w:spacing w:line="500" w:lineRule="exact"/>
        <w:rPr>
          <w:rFonts w:ascii="宋体" w:hAnsi="宋体" w:cs="宋体"/>
          <w:sz w:val="24"/>
          <w:szCs w:val="24"/>
        </w:rPr>
      </w:pPr>
      <w:r>
        <w:rPr>
          <w:rFonts w:hint="eastAsia" w:ascii="宋体" w:hAnsi="宋体" w:cs="宋体"/>
          <w:sz w:val="24"/>
          <w:szCs w:val="24"/>
        </w:rPr>
        <w:t>《中华人民共和国环境保护法》，（2015年1月1日起施行）；</w:t>
      </w:r>
    </w:p>
    <w:p>
      <w:pPr>
        <w:numPr>
          <w:ilvl w:val="0"/>
          <w:numId w:val="1"/>
        </w:numPr>
        <w:spacing w:line="500" w:lineRule="exact"/>
        <w:rPr>
          <w:rFonts w:ascii="宋体" w:hAnsi="宋体" w:cs="宋体"/>
          <w:sz w:val="24"/>
          <w:szCs w:val="24"/>
        </w:rPr>
      </w:pPr>
      <w:r>
        <w:rPr>
          <w:rFonts w:hint="eastAsia" w:ascii="宋体" w:hAnsi="宋体" w:cs="宋体"/>
          <w:sz w:val="24"/>
          <w:szCs w:val="24"/>
        </w:rPr>
        <w:t>《中华人民共和国环境影响评价法》，（2018年12月29日起施行）；</w:t>
      </w:r>
    </w:p>
    <w:p>
      <w:pPr>
        <w:numPr>
          <w:ilvl w:val="0"/>
          <w:numId w:val="1"/>
        </w:numPr>
        <w:spacing w:line="500" w:lineRule="exact"/>
        <w:rPr>
          <w:rFonts w:ascii="宋体" w:hAnsi="宋体" w:cs="宋体"/>
          <w:sz w:val="24"/>
          <w:szCs w:val="24"/>
        </w:rPr>
      </w:pPr>
      <w:r>
        <w:rPr>
          <w:rFonts w:hint="eastAsia" w:ascii="宋体" w:hAnsi="宋体" w:cs="宋体"/>
          <w:sz w:val="24"/>
          <w:szCs w:val="24"/>
        </w:rPr>
        <w:t>《中华人民共和国水污染防治法》，（2018年1月1日起施行）；</w:t>
      </w:r>
    </w:p>
    <w:p>
      <w:pPr>
        <w:numPr>
          <w:ilvl w:val="0"/>
          <w:numId w:val="1"/>
        </w:numPr>
        <w:spacing w:line="500" w:lineRule="exact"/>
        <w:rPr>
          <w:rFonts w:ascii="宋体" w:hAnsi="宋体" w:cs="宋体"/>
          <w:sz w:val="24"/>
          <w:szCs w:val="24"/>
        </w:rPr>
      </w:pPr>
      <w:r>
        <w:rPr>
          <w:rFonts w:hint="eastAsia" w:ascii="宋体" w:hAnsi="宋体" w:cs="宋体"/>
          <w:sz w:val="24"/>
          <w:szCs w:val="24"/>
        </w:rPr>
        <w:t>《中华人民共和国大气污染防治法》，（ 2018年10月26日起施行）；</w:t>
      </w:r>
    </w:p>
    <w:p>
      <w:pPr>
        <w:numPr>
          <w:ilvl w:val="0"/>
          <w:numId w:val="1"/>
        </w:numPr>
        <w:spacing w:line="500" w:lineRule="exact"/>
        <w:rPr>
          <w:rFonts w:ascii="宋体" w:hAnsi="宋体" w:cs="宋体"/>
          <w:sz w:val="24"/>
          <w:szCs w:val="24"/>
        </w:rPr>
      </w:pPr>
      <w:r>
        <w:rPr>
          <w:rFonts w:hint="eastAsia" w:ascii="宋体" w:hAnsi="宋体" w:cs="宋体"/>
          <w:sz w:val="24"/>
          <w:szCs w:val="24"/>
        </w:rPr>
        <w:t>《中华人民共和国环境噪声污染防治法》，（2018年12月29日起施行）；</w:t>
      </w:r>
    </w:p>
    <w:p>
      <w:pPr>
        <w:numPr>
          <w:ilvl w:val="0"/>
          <w:numId w:val="1"/>
        </w:numPr>
        <w:spacing w:line="500" w:lineRule="exact"/>
        <w:rPr>
          <w:rFonts w:ascii="宋体" w:hAnsi="宋体" w:cs="宋体"/>
          <w:sz w:val="24"/>
          <w:szCs w:val="24"/>
        </w:rPr>
      </w:pPr>
      <w:r>
        <w:rPr>
          <w:rFonts w:hint="eastAsia" w:ascii="宋体" w:hAnsi="宋体" w:cs="宋体"/>
          <w:sz w:val="24"/>
          <w:szCs w:val="24"/>
        </w:rPr>
        <w:t>《中华人民共和国固体废物污染环境防治法》，（2016年11月7日起施行）；</w:t>
      </w:r>
    </w:p>
    <w:p>
      <w:pPr>
        <w:numPr>
          <w:ilvl w:val="0"/>
          <w:numId w:val="1"/>
        </w:numPr>
        <w:spacing w:line="500" w:lineRule="exact"/>
        <w:rPr>
          <w:rFonts w:ascii="宋体" w:hAnsi="宋体" w:cs="宋体"/>
          <w:sz w:val="24"/>
          <w:szCs w:val="24"/>
        </w:rPr>
      </w:pPr>
      <w:r>
        <w:rPr>
          <w:rFonts w:hint="eastAsia" w:ascii="宋体" w:hAnsi="宋体" w:cs="宋体"/>
          <w:sz w:val="24"/>
          <w:szCs w:val="24"/>
        </w:rPr>
        <w:t>《建设项目环境保护管理条例》，（2017年10月1日起施行）；</w:t>
      </w:r>
    </w:p>
    <w:p>
      <w:pPr>
        <w:numPr>
          <w:ilvl w:val="0"/>
          <w:numId w:val="1"/>
        </w:numPr>
        <w:spacing w:line="500" w:lineRule="exact"/>
        <w:rPr>
          <w:rFonts w:ascii="宋体" w:hAnsi="宋体" w:cs="宋体"/>
          <w:sz w:val="24"/>
          <w:szCs w:val="24"/>
        </w:rPr>
      </w:pPr>
      <w:r>
        <w:rPr>
          <w:rFonts w:hint="eastAsia" w:ascii="宋体" w:hAnsi="宋体" w:cs="宋体"/>
          <w:sz w:val="24"/>
          <w:szCs w:val="24"/>
        </w:rPr>
        <w:t>《河北省环境保护条例》，（2005年5月1日起施行）；</w:t>
      </w:r>
    </w:p>
    <w:p>
      <w:pPr>
        <w:pStyle w:val="4"/>
        <w:spacing w:line="500" w:lineRule="exact"/>
      </w:pPr>
      <w:bookmarkStart w:id="4" w:name="_Toc2533"/>
      <w:r>
        <w:t xml:space="preserve">2.2 </w:t>
      </w:r>
      <w:r>
        <w:rPr>
          <w:rFonts w:hint="eastAsia"/>
        </w:rPr>
        <w:t>部门规章</w:t>
      </w:r>
      <w:bookmarkEnd w:id="4"/>
    </w:p>
    <w:p>
      <w:pPr>
        <w:numPr>
          <w:ilvl w:val="0"/>
          <w:numId w:val="2"/>
        </w:numPr>
        <w:spacing w:line="500" w:lineRule="exact"/>
        <w:ind w:left="0" w:firstLine="425"/>
        <w:rPr>
          <w:rFonts w:ascii="宋体" w:hAnsi="宋体" w:cs="宋体"/>
          <w:sz w:val="24"/>
          <w:szCs w:val="24"/>
        </w:rPr>
      </w:pPr>
      <w:r>
        <w:rPr>
          <w:rFonts w:hint="eastAsia" w:ascii="宋体" w:hAnsi="宋体" w:cs="宋体"/>
          <w:sz w:val="24"/>
          <w:szCs w:val="24"/>
        </w:rPr>
        <w:t>《关于规范建设单位自主开展建设项目竣工环境保护验收的通知》（环境保护部）（环办环评函[2017]1235号）；</w:t>
      </w:r>
    </w:p>
    <w:p>
      <w:pPr>
        <w:numPr>
          <w:ilvl w:val="0"/>
          <w:numId w:val="2"/>
        </w:numPr>
        <w:spacing w:line="500" w:lineRule="exact"/>
        <w:ind w:left="0" w:firstLine="425"/>
        <w:rPr>
          <w:rFonts w:ascii="宋体" w:hAnsi="宋体" w:cs="宋体"/>
          <w:sz w:val="24"/>
          <w:szCs w:val="24"/>
        </w:rPr>
      </w:pPr>
      <w:r>
        <w:rPr>
          <w:rFonts w:hint="eastAsia" w:ascii="宋体" w:hAnsi="宋体" w:cs="宋体"/>
          <w:sz w:val="24"/>
          <w:szCs w:val="24"/>
        </w:rPr>
        <w:t>《建设项目环境影响评价文件审批及建设单位自主开展环境保护设施验收工作指引（试行）的通知》（河北省环境保护厅）（冀环办字函〔2017〕727号）；</w:t>
      </w:r>
    </w:p>
    <w:p>
      <w:pPr>
        <w:numPr>
          <w:ilvl w:val="0"/>
          <w:numId w:val="2"/>
        </w:numPr>
        <w:spacing w:line="500" w:lineRule="exact"/>
        <w:ind w:left="0" w:firstLine="425"/>
        <w:rPr>
          <w:rFonts w:ascii="宋体" w:hAnsi="宋体" w:cs="宋体"/>
          <w:sz w:val="24"/>
          <w:szCs w:val="24"/>
        </w:rPr>
      </w:pPr>
      <w:r>
        <w:rPr>
          <w:rFonts w:hint="eastAsia" w:ascii="宋体" w:hAnsi="宋体" w:cs="宋体"/>
          <w:sz w:val="24"/>
          <w:szCs w:val="24"/>
        </w:rPr>
        <w:t>《建设项目竣工环境保护验收暂行办法》（国环规环评[2017]4号）；</w:t>
      </w:r>
    </w:p>
    <w:p>
      <w:pPr>
        <w:pStyle w:val="4"/>
        <w:spacing w:line="500" w:lineRule="exact"/>
      </w:pPr>
      <w:bookmarkStart w:id="5" w:name="_Toc16034"/>
      <w:r>
        <w:t>2.3 验收技术规范</w:t>
      </w:r>
      <w:bookmarkEnd w:id="5"/>
    </w:p>
    <w:p>
      <w:pPr>
        <w:numPr>
          <w:ilvl w:val="0"/>
          <w:numId w:val="3"/>
        </w:numPr>
        <w:spacing w:line="500" w:lineRule="exact"/>
        <w:ind w:left="0" w:firstLine="425"/>
        <w:rPr>
          <w:rFonts w:ascii="宋体" w:hAnsi="宋体" w:cs="宋体"/>
          <w:sz w:val="24"/>
          <w:szCs w:val="24"/>
        </w:rPr>
      </w:pPr>
      <w:r>
        <w:rPr>
          <w:rFonts w:hint="eastAsia" w:ascii="宋体" w:hAnsi="宋体" w:cs="宋体"/>
          <w:sz w:val="24"/>
          <w:szCs w:val="24"/>
        </w:rPr>
        <w:t>《社会生活环境噪声排放标准》（GB22337-2008）；</w:t>
      </w:r>
    </w:p>
    <w:p>
      <w:pPr>
        <w:numPr>
          <w:ilvl w:val="0"/>
          <w:numId w:val="3"/>
        </w:numPr>
        <w:spacing w:line="500" w:lineRule="exact"/>
        <w:ind w:left="0" w:firstLine="425"/>
        <w:rPr>
          <w:rFonts w:ascii="宋体" w:hAnsi="宋体" w:cs="宋体"/>
          <w:sz w:val="24"/>
          <w:szCs w:val="24"/>
        </w:rPr>
      </w:pPr>
      <w:r>
        <w:rPr>
          <w:rFonts w:hint="eastAsia" w:ascii="宋体" w:hAnsi="宋体" w:cs="宋体"/>
          <w:sz w:val="24"/>
          <w:szCs w:val="24"/>
        </w:rPr>
        <w:t>《污水综合排放标准》（GB8978-1996）；</w:t>
      </w:r>
    </w:p>
    <w:p>
      <w:pPr>
        <w:numPr>
          <w:ilvl w:val="0"/>
          <w:numId w:val="3"/>
        </w:numPr>
        <w:spacing w:line="500" w:lineRule="exact"/>
        <w:ind w:left="0" w:firstLine="425"/>
        <w:rPr>
          <w:rFonts w:ascii="宋体" w:hAnsi="宋体" w:cs="宋体"/>
          <w:sz w:val="24"/>
          <w:szCs w:val="24"/>
        </w:rPr>
      </w:pPr>
      <w:r>
        <w:rPr>
          <w:rFonts w:hint="eastAsia" w:ascii="宋体" w:hAnsi="宋体" w:cs="宋体"/>
          <w:sz w:val="24"/>
          <w:szCs w:val="24"/>
        </w:rPr>
        <w:t>《一般工业固体废物贮存、处置场污染控制标准》（GB18599-2001）及2013年修改单；</w:t>
      </w:r>
    </w:p>
    <w:p>
      <w:pPr>
        <w:numPr>
          <w:ilvl w:val="0"/>
          <w:numId w:val="3"/>
        </w:numPr>
        <w:spacing w:line="500" w:lineRule="exact"/>
        <w:ind w:left="0" w:firstLine="425"/>
        <w:rPr>
          <w:rFonts w:ascii="宋体" w:hAnsi="宋体" w:cs="宋体"/>
          <w:sz w:val="24"/>
          <w:szCs w:val="24"/>
        </w:rPr>
      </w:pPr>
      <w:r>
        <w:rPr>
          <w:rFonts w:hint="eastAsia" w:ascii="宋体" w:hAnsi="宋体" w:cs="宋体"/>
          <w:sz w:val="24"/>
          <w:szCs w:val="24"/>
        </w:rPr>
        <w:t>《建设项目竣工环境保护验收技术指南 污染影响类》（生态环境部 公告2018年第9号）；</w:t>
      </w:r>
    </w:p>
    <w:p>
      <w:pPr>
        <w:numPr>
          <w:ilvl w:val="0"/>
          <w:numId w:val="3"/>
        </w:numPr>
        <w:spacing w:line="500" w:lineRule="exact"/>
        <w:ind w:left="0" w:firstLine="425"/>
        <w:rPr>
          <w:rFonts w:ascii="宋体" w:hAnsi="宋体" w:cs="宋体"/>
          <w:sz w:val="24"/>
          <w:szCs w:val="24"/>
        </w:rPr>
      </w:pPr>
      <w:r>
        <w:rPr>
          <w:rFonts w:hint="eastAsia" w:ascii="宋体" w:hAnsi="宋体" w:cs="宋体"/>
          <w:sz w:val="24"/>
          <w:szCs w:val="24"/>
        </w:rPr>
        <w:t>《建设项目环境影响评价分类管理名录》，（2017年9月1日起施行）；</w:t>
      </w:r>
    </w:p>
    <w:p>
      <w:pPr>
        <w:numPr>
          <w:ilvl w:val="0"/>
          <w:numId w:val="3"/>
        </w:numPr>
        <w:spacing w:line="500" w:lineRule="exact"/>
        <w:ind w:left="0" w:firstLine="425"/>
        <w:rPr>
          <w:rFonts w:ascii="宋体" w:hAnsi="宋体" w:cs="宋体"/>
          <w:sz w:val="24"/>
          <w:szCs w:val="24"/>
        </w:rPr>
      </w:pPr>
      <w:r>
        <w:rPr>
          <w:rFonts w:hint="eastAsia" w:ascii="宋体" w:hAnsi="宋体" w:cs="宋体"/>
          <w:sz w:val="24"/>
          <w:szCs w:val="24"/>
        </w:rPr>
        <w:t>《关于修改&lt;建设项目环境影响评价分类管理名录&gt;部分内容的决定》修正（生态保护部令第1号，2018年4月28日）；</w:t>
      </w:r>
    </w:p>
    <w:p>
      <w:pPr>
        <w:pStyle w:val="4"/>
        <w:spacing w:line="500" w:lineRule="exact"/>
      </w:pPr>
      <w:bookmarkStart w:id="6" w:name="_Toc3565"/>
      <w:r>
        <w:t>2</w:t>
      </w:r>
      <w:r>
        <w:rPr>
          <w:rFonts w:hint="eastAsia"/>
        </w:rPr>
        <w:t>.4其他相关文件</w:t>
      </w:r>
      <w:bookmarkEnd w:id="6"/>
    </w:p>
    <w:p>
      <w:pPr>
        <w:numPr>
          <w:ilvl w:val="0"/>
          <w:numId w:val="4"/>
        </w:numPr>
        <w:spacing w:line="500" w:lineRule="exact"/>
        <w:ind w:left="0" w:firstLine="425"/>
        <w:rPr>
          <w:rFonts w:ascii="宋体" w:hAnsi="宋体"/>
          <w:color w:val="000000"/>
          <w:sz w:val="24"/>
        </w:rPr>
      </w:pPr>
      <w:r>
        <w:rPr>
          <w:rFonts w:ascii="宋体" w:hAnsi="宋体"/>
          <w:sz w:val="24"/>
          <w:szCs w:val="24"/>
        </w:rPr>
        <w:t>《</w:t>
      </w:r>
      <w:r>
        <w:rPr>
          <w:rFonts w:hint="eastAsia" w:ascii="宋体" w:hAnsi="宋体"/>
          <w:sz w:val="24"/>
          <w:szCs w:val="24"/>
        </w:rPr>
        <w:t>张家口盈和房地产开发有限公司新建美林小镇项目环境影响报告</w:t>
      </w:r>
      <w:r>
        <w:rPr>
          <w:rFonts w:hint="eastAsia" w:ascii="宋体" w:hAnsi="宋体"/>
          <w:sz w:val="24"/>
          <w:szCs w:val="24"/>
          <w:lang w:eastAsia="zh-CN"/>
        </w:rPr>
        <w:t>书</w:t>
      </w:r>
      <w:r>
        <w:rPr>
          <w:rFonts w:ascii="宋体" w:hAnsi="宋体"/>
          <w:sz w:val="24"/>
          <w:szCs w:val="24"/>
        </w:rPr>
        <w:t>》（</w:t>
      </w:r>
      <w:r>
        <w:rPr>
          <w:rFonts w:hint="eastAsia" w:ascii="宋体" w:hAnsi="宋体"/>
          <w:color w:val="000000"/>
          <w:sz w:val="24"/>
          <w:szCs w:val="24"/>
        </w:rPr>
        <w:t>河北省环境地质勘察院</w:t>
      </w:r>
      <w:r>
        <w:rPr>
          <w:rFonts w:ascii="宋体" w:hAnsi="宋体"/>
          <w:color w:val="000000"/>
          <w:sz w:val="24"/>
          <w:szCs w:val="24"/>
        </w:rPr>
        <w:t>，20</w:t>
      </w:r>
      <w:r>
        <w:rPr>
          <w:rFonts w:hint="eastAsia" w:ascii="宋体" w:hAnsi="宋体"/>
          <w:color w:val="000000"/>
          <w:sz w:val="24"/>
          <w:szCs w:val="24"/>
        </w:rPr>
        <w:t>15</w:t>
      </w:r>
      <w:r>
        <w:rPr>
          <w:rFonts w:ascii="宋体" w:hAnsi="宋体"/>
          <w:color w:val="000000"/>
          <w:sz w:val="24"/>
          <w:szCs w:val="24"/>
        </w:rPr>
        <w:t>年</w:t>
      </w:r>
      <w:r>
        <w:rPr>
          <w:rFonts w:hint="eastAsia" w:ascii="宋体" w:hAnsi="宋体"/>
          <w:color w:val="000000"/>
          <w:sz w:val="24"/>
          <w:szCs w:val="24"/>
        </w:rPr>
        <w:t>9月</w:t>
      </w:r>
      <w:r>
        <w:rPr>
          <w:rFonts w:ascii="宋体" w:hAnsi="宋体"/>
          <w:color w:val="000000"/>
          <w:sz w:val="24"/>
          <w:szCs w:val="24"/>
        </w:rPr>
        <w:t>）；</w:t>
      </w:r>
    </w:p>
    <w:p>
      <w:pPr>
        <w:numPr>
          <w:ilvl w:val="0"/>
          <w:numId w:val="4"/>
        </w:numPr>
        <w:spacing w:line="500" w:lineRule="exact"/>
        <w:ind w:left="0" w:firstLine="425"/>
        <w:rPr>
          <w:rFonts w:ascii="宋体" w:hAnsi="宋体"/>
          <w:sz w:val="24"/>
          <w:szCs w:val="24"/>
        </w:rPr>
      </w:pPr>
      <w:r>
        <w:rPr>
          <w:rFonts w:hint="eastAsia" w:ascii="宋体" w:hAnsi="宋体"/>
          <w:sz w:val="24"/>
          <w:szCs w:val="24"/>
        </w:rPr>
        <w:t>怀来县环境保护局关于</w:t>
      </w:r>
      <w:r>
        <w:rPr>
          <w:rFonts w:ascii="宋体" w:hAnsi="宋体"/>
          <w:sz w:val="24"/>
          <w:szCs w:val="24"/>
        </w:rPr>
        <w:t>《</w:t>
      </w:r>
      <w:r>
        <w:rPr>
          <w:rFonts w:hint="eastAsia" w:ascii="宋体" w:hAnsi="宋体"/>
          <w:sz w:val="24"/>
          <w:szCs w:val="24"/>
        </w:rPr>
        <w:t>张家口盈和房地产开发有限公司新建美林小镇项目环境影响报告</w:t>
      </w:r>
      <w:r>
        <w:rPr>
          <w:rFonts w:hint="eastAsia" w:ascii="宋体" w:hAnsi="宋体"/>
          <w:sz w:val="24"/>
          <w:szCs w:val="24"/>
          <w:lang w:eastAsia="zh-CN"/>
        </w:rPr>
        <w:t>书</w:t>
      </w:r>
      <w:r>
        <w:rPr>
          <w:rFonts w:ascii="宋体" w:hAnsi="宋体"/>
          <w:sz w:val="24"/>
          <w:szCs w:val="24"/>
        </w:rPr>
        <w:t>》的审批意见</w:t>
      </w:r>
      <w:r>
        <w:rPr>
          <w:rFonts w:hint="eastAsia" w:ascii="宋体" w:hAnsi="宋体"/>
          <w:sz w:val="24"/>
          <w:szCs w:val="24"/>
        </w:rPr>
        <w:t>，审批文号：怀环评[2014]14号；</w:t>
      </w:r>
    </w:p>
    <w:p>
      <w:pPr>
        <w:numPr>
          <w:ilvl w:val="0"/>
          <w:numId w:val="4"/>
        </w:numPr>
        <w:spacing w:line="500" w:lineRule="exact"/>
        <w:ind w:left="0" w:firstLine="425"/>
        <w:rPr>
          <w:rFonts w:ascii="宋体" w:hAnsi="宋体"/>
          <w:sz w:val="24"/>
          <w:szCs w:val="24"/>
        </w:rPr>
      </w:pPr>
      <w:r>
        <w:rPr>
          <w:rFonts w:hint="eastAsia" w:ascii="宋体" w:hAnsi="宋体"/>
          <w:sz w:val="24"/>
          <w:szCs w:val="24"/>
        </w:rPr>
        <w:t>《张家口盈和房地产开发有限公司新建美林小镇项目检测报告》（编号：</w:t>
      </w:r>
      <w:r>
        <w:rPr>
          <w:rFonts w:hint="eastAsia" w:ascii="宋体" w:hAnsi="宋体"/>
          <w:sz w:val="24"/>
          <w:szCs w:val="24"/>
          <w:highlight w:val="none"/>
        </w:rPr>
        <w:t>BTYS2019</w:t>
      </w:r>
      <w:r>
        <w:rPr>
          <w:rFonts w:hint="eastAsia" w:ascii="宋体" w:hAnsi="宋体"/>
          <w:sz w:val="24"/>
          <w:szCs w:val="24"/>
          <w:highlight w:val="none"/>
          <w:lang w:val="en-US" w:eastAsia="zh-CN"/>
        </w:rPr>
        <w:t>204</w:t>
      </w:r>
      <w:r>
        <w:rPr>
          <w:rFonts w:hint="eastAsia" w:ascii="宋体" w:hAnsi="宋体"/>
          <w:sz w:val="24"/>
          <w:szCs w:val="24"/>
        </w:rPr>
        <w:t>）；</w:t>
      </w:r>
    </w:p>
    <w:p>
      <w:pPr>
        <w:numPr>
          <w:ilvl w:val="0"/>
          <w:numId w:val="4"/>
        </w:numPr>
        <w:spacing w:line="500" w:lineRule="exact"/>
        <w:ind w:left="0" w:firstLine="425"/>
        <w:rPr>
          <w:rFonts w:ascii="宋体" w:hAnsi="宋体"/>
          <w:sz w:val="24"/>
          <w:szCs w:val="24"/>
        </w:rPr>
      </w:pPr>
      <w:r>
        <w:rPr>
          <w:rFonts w:hint="eastAsia" w:ascii="宋体" w:hAnsi="宋体"/>
          <w:sz w:val="24"/>
          <w:szCs w:val="24"/>
        </w:rPr>
        <w:t>《建设用地规划许可证》（地字第13073020140036）；</w:t>
      </w:r>
    </w:p>
    <w:p>
      <w:pPr>
        <w:numPr>
          <w:ilvl w:val="0"/>
          <w:numId w:val="4"/>
        </w:numPr>
        <w:spacing w:line="500" w:lineRule="exact"/>
        <w:ind w:left="0" w:firstLine="425"/>
        <w:rPr>
          <w:rFonts w:ascii="宋体" w:hAnsi="宋体"/>
          <w:sz w:val="24"/>
          <w:szCs w:val="24"/>
        </w:rPr>
      </w:pPr>
      <w:r>
        <w:rPr>
          <w:rFonts w:hint="eastAsia" w:ascii="宋体" w:hAnsi="宋体"/>
          <w:sz w:val="24"/>
          <w:szCs w:val="24"/>
        </w:rPr>
        <w:t>《建设工程规划许可证》（建字第13073020170025）；</w:t>
      </w:r>
    </w:p>
    <w:p>
      <w:pPr>
        <w:numPr>
          <w:ilvl w:val="0"/>
          <w:numId w:val="4"/>
        </w:numPr>
        <w:spacing w:line="500" w:lineRule="exact"/>
        <w:ind w:left="0" w:firstLine="425"/>
        <w:rPr>
          <w:sz w:val="24"/>
          <w:szCs w:val="24"/>
        </w:rPr>
      </w:pPr>
      <w:r>
        <w:rPr>
          <w:rFonts w:hint="eastAsia" w:ascii="宋体" w:hAnsi="宋体"/>
          <w:sz w:val="24"/>
          <w:szCs w:val="24"/>
        </w:rPr>
        <w:t>《建筑工程施工许可证》（编号：130730X17028）；</w:t>
      </w: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7"/>
      </w:pPr>
    </w:p>
    <w:p>
      <w:pPr>
        <w:pStyle w:val="3"/>
        <w:spacing w:line="460" w:lineRule="exact"/>
      </w:pPr>
      <w:bookmarkStart w:id="7" w:name="_Toc17079"/>
      <w:r>
        <w:t xml:space="preserve">3 </w:t>
      </w:r>
      <w:r>
        <w:rPr>
          <w:rFonts w:hint="eastAsia"/>
        </w:rPr>
        <w:t>项目建设情况</w:t>
      </w:r>
      <w:bookmarkEnd w:id="7"/>
    </w:p>
    <w:p>
      <w:pPr>
        <w:pStyle w:val="4"/>
        <w:spacing w:line="460" w:lineRule="exact"/>
      </w:pPr>
      <w:bookmarkStart w:id="8" w:name="_Toc15043"/>
      <w:r>
        <w:t>3.1</w:t>
      </w:r>
      <w:r>
        <w:rPr>
          <w:rFonts w:hint="eastAsia"/>
        </w:rPr>
        <w:t>地理位置及平面布置</w:t>
      </w:r>
      <w:bookmarkEnd w:id="8"/>
    </w:p>
    <w:p>
      <w:pPr>
        <w:pStyle w:val="5"/>
        <w:spacing w:line="460" w:lineRule="exact"/>
        <w:ind w:firstLine="480" w:firstLineChars="200"/>
        <w:rPr>
          <w:b/>
        </w:rPr>
      </w:pPr>
      <w:bookmarkStart w:id="9" w:name="_Toc516142931"/>
      <w:bookmarkStart w:id="10" w:name="_Toc517425806"/>
      <w:bookmarkStart w:id="11" w:name="_Toc516212499"/>
      <w:bookmarkStart w:id="12" w:name="_Toc509933843"/>
      <w:bookmarkStart w:id="13" w:name="_Toc21523"/>
      <w:bookmarkStart w:id="14" w:name="_Toc27729"/>
      <w:bookmarkStart w:id="15" w:name="_Toc509824275"/>
      <w:bookmarkStart w:id="16" w:name="_Toc516158202"/>
      <w:bookmarkStart w:id="17" w:name="_Toc496979001"/>
      <w:bookmarkStart w:id="18" w:name="_Toc517425754"/>
      <w:bookmarkStart w:id="19" w:name="_Toc23103"/>
      <w:bookmarkStart w:id="20" w:name="_Toc13315"/>
      <w:bookmarkStart w:id="21" w:name="_Toc516141729"/>
      <w:bookmarkStart w:id="22" w:name="_Toc497001437"/>
      <w:bookmarkStart w:id="23" w:name="_Toc23962"/>
      <w:r>
        <w:rPr>
          <w:b/>
        </w:rPr>
        <w:t>3.1.1 地理位置及周边情况</w: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pPr>
        <w:spacing w:line="440" w:lineRule="exact"/>
        <w:ind w:firstLine="480" w:firstLineChars="200"/>
        <w:rPr>
          <w:rFonts w:ascii="宋体" w:hAnsi="宋体"/>
          <w:sz w:val="24"/>
          <w:szCs w:val="24"/>
        </w:rPr>
      </w:pPr>
      <w:r>
        <w:rPr>
          <w:rFonts w:ascii="宋体" w:hAnsi="宋体"/>
          <w:sz w:val="24"/>
          <w:szCs w:val="24"/>
        </w:rPr>
        <w:t>本项目位于</w:t>
      </w:r>
      <w:r>
        <w:rPr>
          <w:rFonts w:hint="eastAsia" w:ascii="宋体" w:hAnsi="宋体"/>
          <w:sz w:val="24"/>
          <w:szCs w:val="24"/>
        </w:rPr>
        <w:t>怀来县存瑞镇东梁村</w:t>
      </w:r>
      <w:r>
        <w:rPr>
          <w:rFonts w:ascii="宋体" w:hAnsi="宋体"/>
          <w:sz w:val="24"/>
          <w:szCs w:val="24"/>
        </w:rPr>
        <w:t>。厂区地理中心坐标为东经：11</w:t>
      </w:r>
      <w:r>
        <w:rPr>
          <w:rFonts w:hint="eastAsia" w:ascii="宋体" w:hAnsi="宋体"/>
          <w:sz w:val="24"/>
          <w:szCs w:val="24"/>
        </w:rPr>
        <w:t>5</w:t>
      </w:r>
      <w:r>
        <w:rPr>
          <w:rFonts w:ascii="宋体" w:hAnsi="宋体"/>
          <w:sz w:val="24"/>
          <w:szCs w:val="24"/>
        </w:rPr>
        <w:t>°</w:t>
      </w:r>
      <w:r>
        <w:rPr>
          <w:rFonts w:hint="eastAsia" w:ascii="宋体" w:hAnsi="宋体"/>
          <w:sz w:val="24"/>
          <w:szCs w:val="24"/>
        </w:rPr>
        <w:t>30</w:t>
      </w:r>
      <w:r>
        <w:rPr>
          <w:rFonts w:ascii="宋体" w:hAnsi="宋体"/>
          <w:sz w:val="24"/>
          <w:szCs w:val="24"/>
        </w:rPr>
        <w:t>′</w:t>
      </w:r>
      <w:r>
        <w:rPr>
          <w:rFonts w:hint="eastAsia" w:ascii="宋体" w:hAnsi="宋体"/>
          <w:sz w:val="24"/>
          <w:szCs w:val="24"/>
        </w:rPr>
        <w:t>3.77</w:t>
      </w:r>
      <w:r>
        <w:rPr>
          <w:rFonts w:ascii="宋体" w:hAnsi="宋体"/>
          <w:sz w:val="24"/>
          <w:szCs w:val="24"/>
        </w:rPr>
        <w:t>″</w:t>
      </w:r>
      <w:r>
        <w:rPr>
          <w:rFonts w:hint="eastAsia" w:ascii="宋体" w:hAnsi="宋体"/>
          <w:sz w:val="24"/>
          <w:szCs w:val="24"/>
        </w:rPr>
        <w:t>，</w:t>
      </w:r>
      <w:r>
        <w:rPr>
          <w:rFonts w:ascii="宋体" w:hAnsi="宋体"/>
          <w:sz w:val="24"/>
          <w:szCs w:val="24"/>
        </w:rPr>
        <w:t>北纬：40°</w:t>
      </w:r>
      <w:r>
        <w:rPr>
          <w:rFonts w:hint="eastAsia" w:ascii="宋体" w:hAnsi="宋体"/>
          <w:sz w:val="24"/>
          <w:szCs w:val="24"/>
        </w:rPr>
        <w:t>25</w:t>
      </w:r>
      <w:r>
        <w:rPr>
          <w:rFonts w:ascii="宋体" w:hAnsi="宋体"/>
          <w:sz w:val="24"/>
          <w:szCs w:val="24"/>
        </w:rPr>
        <w:t>′</w:t>
      </w:r>
      <w:r>
        <w:rPr>
          <w:rFonts w:hint="eastAsia" w:ascii="宋体" w:hAnsi="宋体"/>
          <w:sz w:val="24"/>
          <w:szCs w:val="24"/>
        </w:rPr>
        <w:t>59.83</w:t>
      </w:r>
      <w:r>
        <w:rPr>
          <w:rFonts w:ascii="宋体" w:hAnsi="宋体"/>
          <w:sz w:val="24"/>
          <w:szCs w:val="24"/>
        </w:rPr>
        <w:t>″。</w:t>
      </w:r>
      <w:r>
        <w:rPr>
          <w:rFonts w:hint="eastAsia" w:ascii="宋体" w:hAnsi="宋体"/>
          <w:sz w:val="24"/>
          <w:szCs w:val="24"/>
        </w:rPr>
        <w:t>项目东侧为东梁村新民居，南侧为京藏高速北的城西森林公园，西侧为原怀来县采石矿废弃铁路专线，北侧为存瑞镇永安村农田。</w:t>
      </w:r>
      <w:r>
        <w:rPr>
          <w:rFonts w:ascii="宋体" w:hAnsi="宋体"/>
          <w:sz w:val="24"/>
          <w:szCs w:val="24"/>
        </w:rPr>
        <w:t>项目地理位置图见附图1，周</w:t>
      </w:r>
      <w:r>
        <w:rPr>
          <w:rFonts w:hint="eastAsia" w:ascii="宋体" w:hAnsi="宋体"/>
          <w:sz w:val="24"/>
          <w:szCs w:val="24"/>
        </w:rPr>
        <w:t>边关系</w:t>
      </w:r>
      <w:r>
        <w:rPr>
          <w:rFonts w:ascii="宋体" w:hAnsi="宋体"/>
          <w:sz w:val="24"/>
          <w:szCs w:val="24"/>
        </w:rPr>
        <w:t>图见附图2。</w:t>
      </w:r>
    </w:p>
    <w:p>
      <w:pPr>
        <w:pStyle w:val="5"/>
        <w:spacing w:line="440" w:lineRule="exact"/>
        <w:ind w:firstLine="480" w:firstLineChars="200"/>
        <w:rPr>
          <w:b/>
        </w:rPr>
      </w:pPr>
      <w:bookmarkStart w:id="24" w:name="_Toc517425755"/>
      <w:bookmarkStart w:id="25" w:name="_Toc497001438"/>
      <w:bookmarkStart w:id="26" w:name="_Toc516212500"/>
      <w:bookmarkStart w:id="27" w:name="_Toc1988"/>
      <w:bookmarkStart w:id="28" w:name="_Toc516141730"/>
      <w:bookmarkStart w:id="29" w:name="_Toc509824276"/>
      <w:bookmarkStart w:id="30" w:name="_Toc496979002"/>
      <w:bookmarkStart w:id="31" w:name="_Toc9031"/>
      <w:bookmarkStart w:id="32" w:name="_Toc509933844"/>
      <w:bookmarkStart w:id="33" w:name="_Toc25515"/>
      <w:bookmarkStart w:id="34" w:name="_Toc516158203"/>
      <w:bookmarkStart w:id="35" w:name="_Toc517425807"/>
      <w:bookmarkStart w:id="36" w:name="_Toc28833"/>
      <w:bookmarkStart w:id="37" w:name="_Toc30136"/>
      <w:bookmarkStart w:id="38" w:name="_Toc516142932"/>
      <w:r>
        <w:rPr>
          <w:b/>
        </w:rPr>
        <w:t>3.1.2 厂区平面布置</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pPr>
        <w:spacing w:line="440" w:lineRule="exact"/>
        <w:ind w:firstLine="480" w:firstLineChars="200"/>
        <w:rPr>
          <w:rFonts w:ascii="宋体" w:hAnsi="宋体"/>
          <w:sz w:val="24"/>
          <w:szCs w:val="24"/>
        </w:rPr>
      </w:pPr>
      <w:r>
        <w:rPr>
          <w:rFonts w:ascii="宋体" w:hAnsi="宋体"/>
          <w:sz w:val="24"/>
          <w:szCs w:val="24"/>
        </w:rPr>
        <w:t>项目平面布置图见附图3。</w:t>
      </w:r>
    </w:p>
    <w:p>
      <w:pPr>
        <w:pStyle w:val="4"/>
        <w:spacing w:line="440" w:lineRule="exact"/>
      </w:pPr>
      <w:bookmarkStart w:id="39" w:name="_Toc12859"/>
      <w:bookmarkStart w:id="40" w:name="_Toc517425756"/>
      <w:r>
        <w:t xml:space="preserve">3.2 </w:t>
      </w:r>
      <w:r>
        <w:rPr>
          <w:rFonts w:hint="eastAsia"/>
        </w:rPr>
        <w:t>建设内容</w:t>
      </w:r>
      <w:bookmarkEnd w:id="39"/>
      <w:bookmarkEnd w:id="40"/>
    </w:p>
    <w:p>
      <w:pPr>
        <w:pStyle w:val="5"/>
        <w:spacing w:line="440" w:lineRule="exact"/>
        <w:ind w:firstLine="480" w:firstLineChars="200"/>
        <w:rPr>
          <w:b/>
        </w:rPr>
      </w:pPr>
      <w:bookmarkStart w:id="41" w:name="_Toc517425757"/>
      <w:bookmarkStart w:id="42" w:name="_Toc516141732"/>
      <w:bookmarkStart w:id="43" w:name="_Toc23682"/>
      <w:bookmarkStart w:id="44" w:name="_Toc516142934"/>
      <w:bookmarkStart w:id="45" w:name="_Toc19526"/>
      <w:bookmarkStart w:id="46" w:name="_Toc516212502"/>
      <w:bookmarkStart w:id="47" w:name="_Toc517425809"/>
      <w:bookmarkStart w:id="48" w:name="_Toc31620"/>
      <w:bookmarkStart w:id="49" w:name="_Toc516158205"/>
      <w:bookmarkStart w:id="50" w:name="_Toc6607"/>
      <w:bookmarkStart w:id="51" w:name="_Toc15265"/>
      <w:r>
        <w:rPr>
          <w:b/>
        </w:rPr>
        <w:t>3</w:t>
      </w:r>
      <w:r>
        <w:rPr>
          <w:rFonts w:hint="eastAsia"/>
          <w:b/>
        </w:rPr>
        <w:t>.2.1 建设内容</w:t>
      </w:r>
      <w:bookmarkEnd w:id="41"/>
      <w:bookmarkEnd w:id="42"/>
      <w:bookmarkEnd w:id="43"/>
      <w:bookmarkEnd w:id="44"/>
      <w:bookmarkEnd w:id="45"/>
      <w:bookmarkEnd w:id="46"/>
      <w:bookmarkEnd w:id="47"/>
      <w:bookmarkEnd w:id="48"/>
      <w:bookmarkEnd w:id="49"/>
      <w:bookmarkEnd w:id="50"/>
      <w:bookmarkEnd w:id="51"/>
    </w:p>
    <w:p>
      <w:pPr>
        <w:spacing w:line="440" w:lineRule="exact"/>
        <w:ind w:firstLine="480" w:firstLineChars="200"/>
        <w:rPr>
          <w:rFonts w:ascii="宋体" w:hAnsi="宋体"/>
          <w:sz w:val="24"/>
          <w:szCs w:val="24"/>
        </w:rPr>
      </w:pPr>
      <w:r>
        <w:rPr>
          <w:rFonts w:hint="eastAsia" w:ascii="宋体" w:hAnsi="宋体"/>
          <w:sz w:val="24"/>
          <w:szCs w:val="24"/>
        </w:rPr>
        <w:t>本次验收内容仅为16#、17#、18#楼及配套设施。项目组成一览表见表</w:t>
      </w:r>
      <w:r>
        <w:rPr>
          <w:rFonts w:ascii="宋体" w:hAnsi="宋体"/>
          <w:sz w:val="24"/>
          <w:szCs w:val="24"/>
        </w:rPr>
        <w:t>3</w:t>
      </w:r>
      <w:r>
        <w:rPr>
          <w:rFonts w:hint="eastAsia" w:ascii="宋体" w:hAnsi="宋体"/>
          <w:sz w:val="24"/>
          <w:szCs w:val="24"/>
        </w:rPr>
        <w:t>-</w:t>
      </w:r>
      <w:r>
        <w:rPr>
          <w:rFonts w:ascii="宋体" w:hAnsi="宋体"/>
          <w:sz w:val="24"/>
          <w:szCs w:val="24"/>
        </w:rPr>
        <w:t>1。</w:t>
      </w:r>
    </w:p>
    <w:p>
      <w:pPr>
        <w:spacing w:line="440" w:lineRule="exact"/>
        <w:ind w:firstLine="480" w:firstLineChars="200"/>
        <w:jc w:val="center"/>
        <w:rPr>
          <w:rFonts w:ascii="宋体" w:hAnsi="宋体"/>
          <w:b/>
          <w:sz w:val="24"/>
          <w:szCs w:val="24"/>
          <w:highlight w:val="yellow"/>
        </w:rPr>
      </w:pPr>
      <w:r>
        <w:rPr>
          <w:rFonts w:hint="eastAsia" w:ascii="宋体" w:hAnsi="宋体"/>
          <w:b/>
          <w:sz w:val="24"/>
          <w:szCs w:val="24"/>
        </w:rPr>
        <w:t>表</w:t>
      </w:r>
      <w:r>
        <w:rPr>
          <w:rFonts w:ascii="宋体" w:hAnsi="宋体"/>
          <w:b/>
          <w:sz w:val="24"/>
          <w:szCs w:val="24"/>
        </w:rPr>
        <w:t xml:space="preserve">3-1 </w:t>
      </w:r>
      <w:r>
        <w:rPr>
          <w:rFonts w:hint="eastAsia" w:ascii="宋体" w:hAnsi="宋体"/>
          <w:b/>
          <w:sz w:val="24"/>
          <w:szCs w:val="24"/>
        </w:rPr>
        <w:t>建设项目组成一览表</w:t>
      </w:r>
    </w:p>
    <w:tbl>
      <w:tblPr>
        <w:tblStyle w:val="30"/>
        <w:tblW w:w="111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8"/>
        <w:gridCol w:w="568"/>
        <w:gridCol w:w="4256"/>
        <w:gridCol w:w="4453"/>
        <w:gridCol w:w="1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1086"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ascii="宋体" w:hAnsi="宋体" w:cs="宋体"/>
                <w:szCs w:val="21"/>
              </w:rPr>
            </w:pPr>
            <w:r>
              <w:rPr>
                <w:rFonts w:hint="eastAsia" w:ascii="宋体" w:hAnsi="宋体" w:cs="宋体"/>
                <w:szCs w:val="21"/>
              </w:rPr>
              <w:t>工程内容</w:t>
            </w:r>
          </w:p>
        </w:tc>
        <w:tc>
          <w:tcPr>
            <w:tcW w:w="425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ascii="宋体" w:hAnsi="宋体" w:cs="宋体"/>
                <w:szCs w:val="21"/>
              </w:rPr>
            </w:pPr>
            <w:r>
              <w:rPr>
                <w:rFonts w:hint="eastAsia" w:ascii="宋体" w:hAnsi="宋体" w:cs="宋体"/>
                <w:szCs w:val="21"/>
              </w:rPr>
              <w:t>原环评建设规模及内容</w:t>
            </w:r>
          </w:p>
        </w:tc>
        <w:tc>
          <w:tcPr>
            <w:tcW w:w="445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ascii="宋体" w:hAnsi="宋体" w:cs="宋体"/>
                <w:szCs w:val="21"/>
              </w:rPr>
            </w:pPr>
            <w:r>
              <w:rPr>
                <w:rFonts w:hint="eastAsia" w:ascii="宋体" w:hAnsi="宋体" w:cs="宋体"/>
                <w:szCs w:val="21"/>
              </w:rPr>
              <w:t>实际建设规模及内容</w:t>
            </w:r>
          </w:p>
        </w:tc>
        <w:tc>
          <w:tcPr>
            <w:tcW w:w="138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ascii="宋体" w:hAnsi="宋体" w:cs="宋体"/>
                <w:szCs w:val="21"/>
              </w:rPr>
            </w:pPr>
            <w:r>
              <w:rPr>
                <w:rFonts w:hint="eastAsia" w:ascii="宋体" w:hAnsi="宋体" w:cs="宋体"/>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86" w:type="dxa"/>
            <w:gridSpan w:val="2"/>
            <w:tcBorders>
              <w:left w:val="single" w:color="auto" w:sz="4" w:space="0"/>
              <w:right w:val="single" w:color="auto" w:sz="4" w:space="0"/>
            </w:tcBorders>
            <w:vAlign w:val="center"/>
          </w:tcPr>
          <w:p>
            <w:pPr>
              <w:pStyle w:val="85"/>
              <w:adjustRightInd/>
              <w:spacing w:before="0" w:after="0" w:line="240" w:lineRule="auto"/>
              <w:jc w:val="center"/>
              <w:rPr>
                <w:rFonts w:ascii="宋体" w:hAnsi="宋体" w:cs="宋体"/>
                <w:szCs w:val="21"/>
                <w:lang w:val="en-US" w:eastAsia="zh-CN"/>
              </w:rPr>
            </w:pPr>
            <w:r>
              <w:rPr>
                <w:rFonts w:hint="eastAsia" w:ascii="宋体" w:hAnsi="宋体" w:cs="宋体"/>
                <w:szCs w:val="21"/>
                <w:lang w:val="en-US" w:eastAsia="zh-CN"/>
              </w:rPr>
              <w:t>主体</w:t>
            </w:r>
          </w:p>
          <w:p>
            <w:pPr>
              <w:pStyle w:val="85"/>
              <w:adjustRightInd/>
              <w:spacing w:before="0" w:after="0" w:line="240" w:lineRule="auto"/>
              <w:jc w:val="center"/>
              <w:rPr>
                <w:rFonts w:ascii="宋体" w:hAnsi="宋体" w:cs="宋体"/>
                <w:szCs w:val="21"/>
                <w:lang w:val="en-US" w:eastAsia="zh-CN"/>
              </w:rPr>
            </w:pPr>
            <w:r>
              <w:rPr>
                <w:rFonts w:hint="eastAsia" w:ascii="宋体" w:hAnsi="宋体" w:cs="宋体"/>
                <w:szCs w:val="21"/>
                <w:lang w:val="en-US" w:eastAsia="zh-CN"/>
              </w:rPr>
              <w:t>工程</w:t>
            </w:r>
          </w:p>
        </w:tc>
        <w:tc>
          <w:tcPr>
            <w:tcW w:w="4256" w:type="dxa"/>
            <w:tcBorders>
              <w:top w:val="single" w:color="auto" w:sz="4" w:space="0"/>
              <w:left w:val="single" w:color="auto" w:sz="4" w:space="0"/>
              <w:right w:val="single" w:color="auto" w:sz="4" w:space="0"/>
            </w:tcBorders>
            <w:vAlign w:val="center"/>
          </w:tcPr>
          <w:p>
            <w:pPr>
              <w:pStyle w:val="85"/>
              <w:adjustRightInd/>
              <w:spacing w:before="0" w:after="0" w:line="240" w:lineRule="auto"/>
              <w:jc w:val="center"/>
              <w:rPr>
                <w:rFonts w:ascii="宋体" w:hAnsi="宋体" w:cs="宋体"/>
                <w:szCs w:val="21"/>
                <w:lang w:val="en-US" w:eastAsia="zh-CN"/>
              </w:rPr>
            </w:pPr>
            <w:r>
              <w:rPr>
                <w:rFonts w:hint="eastAsia" w:ascii="宋体" w:hAnsi="宋体" w:cs="宋体"/>
                <w:szCs w:val="21"/>
                <w:lang w:val="en-US" w:eastAsia="zh-CN"/>
              </w:rPr>
              <w:t>16#、17#、18#楼均为18层</w:t>
            </w:r>
          </w:p>
        </w:tc>
        <w:tc>
          <w:tcPr>
            <w:tcW w:w="4453" w:type="dxa"/>
            <w:tcBorders>
              <w:left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本次仅验收3栋住宅楼16#、17#、18#，均为18层，3栋楼占地面积为11909m</w:t>
            </w:r>
            <w:r>
              <w:rPr>
                <w:rFonts w:hint="eastAsia" w:ascii="宋体" w:hAnsi="宋体" w:cs="宋体"/>
                <w:szCs w:val="21"/>
                <w:vertAlign w:val="superscript"/>
              </w:rPr>
              <w:t>2</w:t>
            </w:r>
          </w:p>
        </w:tc>
        <w:tc>
          <w:tcPr>
            <w:tcW w:w="1380" w:type="dxa"/>
            <w:tcBorders>
              <w:left w:val="single" w:color="auto" w:sz="4" w:space="0"/>
              <w:bottom w:val="single" w:color="auto" w:sz="4" w:space="0"/>
              <w:right w:val="single" w:color="auto" w:sz="4" w:space="0"/>
            </w:tcBorders>
            <w:vAlign w:val="center"/>
          </w:tcPr>
          <w:p>
            <w:pPr>
              <w:adjustRightInd w:val="0"/>
              <w:snapToGrid w:val="0"/>
              <w:jc w:val="center"/>
              <w:textAlignment w:val="baseline"/>
              <w:rPr>
                <w:rFonts w:ascii="宋体" w:hAnsi="宋体" w:cs="宋体"/>
                <w:szCs w:val="21"/>
              </w:rPr>
            </w:pPr>
            <w:r>
              <w:rPr>
                <w:rFonts w:hint="eastAsia" w:ascii="宋体" w:hAnsi="宋体" w:cs="宋体"/>
                <w:szCs w:val="21"/>
              </w:rPr>
              <w:t>实际按照规划许可证建设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atLeast"/>
          <w:jc w:val="center"/>
        </w:trPr>
        <w:tc>
          <w:tcPr>
            <w:tcW w:w="518" w:type="dxa"/>
            <w:vMerge w:val="restart"/>
            <w:tcBorders>
              <w:top w:val="single" w:color="auto" w:sz="4" w:space="0"/>
              <w:left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公用</w:t>
            </w:r>
          </w:p>
          <w:p>
            <w:pPr>
              <w:jc w:val="center"/>
              <w:rPr>
                <w:rFonts w:ascii="宋体" w:hAnsi="宋体" w:cs="宋体"/>
                <w:szCs w:val="21"/>
              </w:rPr>
            </w:pPr>
            <w:r>
              <w:rPr>
                <w:rFonts w:hint="eastAsia" w:ascii="宋体" w:hAnsi="宋体" w:cs="宋体"/>
                <w:szCs w:val="21"/>
              </w:rPr>
              <w:t>工程</w:t>
            </w:r>
          </w:p>
        </w:tc>
        <w:tc>
          <w:tcPr>
            <w:tcW w:w="56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给水</w:t>
            </w:r>
          </w:p>
        </w:tc>
        <w:tc>
          <w:tcPr>
            <w:tcW w:w="425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由市政供水管网供给</w:t>
            </w:r>
          </w:p>
        </w:tc>
        <w:tc>
          <w:tcPr>
            <w:tcW w:w="445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由市政供水管网供给</w:t>
            </w:r>
          </w:p>
        </w:tc>
        <w:tc>
          <w:tcPr>
            <w:tcW w:w="138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18" w:type="dxa"/>
            <w:vMerge w:val="continue"/>
            <w:tcBorders>
              <w:left w:val="single" w:color="auto" w:sz="4" w:space="0"/>
              <w:right w:val="single" w:color="auto" w:sz="4" w:space="0"/>
            </w:tcBorders>
            <w:vAlign w:val="center"/>
          </w:tcPr>
          <w:p>
            <w:pPr>
              <w:jc w:val="center"/>
              <w:rPr>
                <w:rFonts w:ascii="宋体" w:hAnsi="宋体" w:cs="宋体"/>
                <w:szCs w:val="21"/>
              </w:rPr>
            </w:pPr>
          </w:p>
        </w:tc>
        <w:tc>
          <w:tcPr>
            <w:tcW w:w="56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排水</w:t>
            </w:r>
          </w:p>
        </w:tc>
        <w:tc>
          <w:tcPr>
            <w:tcW w:w="4256" w:type="dxa"/>
            <w:tcBorders>
              <w:top w:val="single" w:color="auto" w:sz="4" w:space="0"/>
              <w:left w:val="single" w:color="auto" w:sz="4" w:space="0"/>
              <w:bottom w:val="single" w:color="auto" w:sz="4" w:space="0"/>
              <w:right w:val="single" w:color="auto" w:sz="4" w:space="0"/>
            </w:tcBorders>
            <w:vAlign w:val="center"/>
          </w:tcPr>
          <w:p>
            <w:pPr>
              <w:pStyle w:val="85"/>
              <w:spacing w:before="0" w:after="0" w:line="240" w:lineRule="auto"/>
              <w:jc w:val="center"/>
              <w:rPr>
                <w:rFonts w:ascii="宋体" w:hAnsi="宋体" w:cs="宋体"/>
                <w:szCs w:val="21"/>
                <w:lang w:val="en-US" w:eastAsia="zh-CN"/>
              </w:rPr>
            </w:pPr>
            <w:r>
              <w:rPr>
                <w:rFonts w:hint="eastAsia" w:ascii="宋体" w:hAnsi="宋体" w:cs="宋体"/>
                <w:szCs w:val="21"/>
                <w:lang w:val="en-US" w:eastAsia="zh-CN"/>
              </w:rPr>
              <w:t>本项目采用雨污分流制，雨水排入市政雨水管网。生活污水经防渗化粪池排入新民居小区化粪池内后，进市政污水管网，最终由怀来京西洁源污水处理厂处理</w:t>
            </w:r>
          </w:p>
        </w:tc>
        <w:tc>
          <w:tcPr>
            <w:tcW w:w="4453" w:type="dxa"/>
            <w:tcBorders>
              <w:top w:val="single" w:color="auto" w:sz="4" w:space="0"/>
              <w:left w:val="single" w:color="auto" w:sz="4" w:space="0"/>
              <w:bottom w:val="single" w:color="auto" w:sz="4" w:space="0"/>
              <w:right w:val="single" w:color="auto" w:sz="4" w:space="0"/>
            </w:tcBorders>
            <w:vAlign w:val="center"/>
          </w:tcPr>
          <w:p>
            <w:pPr>
              <w:pStyle w:val="85"/>
              <w:spacing w:before="0" w:after="0" w:line="240" w:lineRule="auto"/>
              <w:jc w:val="center"/>
              <w:rPr>
                <w:rFonts w:ascii="宋体" w:hAnsi="宋体" w:cs="宋体"/>
                <w:szCs w:val="21"/>
                <w:lang w:val="en-US" w:eastAsia="zh-CN"/>
              </w:rPr>
            </w:pPr>
            <w:r>
              <w:rPr>
                <w:rFonts w:hint="eastAsia" w:ascii="宋体" w:hAnsi="宋体" w:cs="宋体"/>
                <w:szCs w:val="21"/>
                <w:lang w:val="en-US" w:eastAsia="zh-CN"/>
              </w:rPr>
              <w:t>本项目采用雨污分流制，雨水排入市政雨水管网。生活污水经防渗化粪池排入新民居小区化粪池内后，进市政污水管网，最终由怀来京西洁源污水处理厂处理</w:t>
            </w:r>
          </w:p>
        </w:tc>
        <w:tc>
          <w:tcPr>
            <w:tcW w:w="138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7" w:hRule="atLeast"/>
          <w:jc w:val="center"/>
        </w:trPr>
        <w:tc>
          <w:tcPr>
            <w:tcW w:w="518" w:type="dxa"/>
            <w:vMerge w:val="continue"/>
            <w:tcBorders>
              <w:left w:val="single" w:color="auto" w:sz="4" w:space="0"/>
              <w:right w:val="single" w:color="auto" w:sz="4" w:space="0"/>
            </w:tcBorders>
            <w:vAlign w:val="center"/>
          </w:tcPr>
          <w:p>
            <w:pPr>
              <w:jc w:val="center"/>
              <w:rPr>
                <w:rFonts w:ascii="宋体" w:hAnsi="宋体" w:cs="宋体"/>
                <w:szCs w:val="21"/>
              </w:rPr>
            </w:pPr>
          </w:p>
        </w:tc>
        <w:tc>
          <w:tcPr>
            <w:tcW w:w="56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供电</w:t>
            </w:r>
          </w:p>
        </w:tc>
        <w:tc>
          <w:tcPr>
            <w:tcW w:w="4256" w:type="dxa"/>
            <w:tcBorders>
              <w:top w:val="single" w:color="auto" w:sz="4" w:space="0"/>
              <w:left w:val="single" w:color="auto" w:sz="4" w:space="0"/>
              <w:bottom w:val="single" w:color="auto" w:sz="4" w:space="0"/>
              <w:right w:val="single" w:color="auto" w:sz="4" w:space="0"/>
            </w:tcBorders>
            <w:vAlign w:val="center"/>
          </w:tcPr>
          <w:p>
            <w:pPr>
              <w:pStyle w:val="85"/>
              <w:spacing w:before="0" w:after="0" w:line="240" w:lineRule="auto"/>
              <w:jc w:val="center"/>
              <w:rPr>
                <w:rFonts w:ascii="宋体" w:hAnsi="宋体" w:cs="宋体"/>
                <w:szCs w:val="21"/>
                <w:lang w:val="en-US" w:eastAsia="zh-CN"/>
              </w:rPr>
            </w:pPr>
            <w:r>
              <w:rPr>
                <w:rFonts w:hint="eastAsia" w:ascii="宋体" w:hAnsi="宋体" w:cs="宋体"/>
                <w:szCs w:val="21"/>
                <w:lang w:val="en-US" w:eastAsia="zh-CN"/>
              </w:rPr>
              <w:t>由市政电网提供</w:t>
            </w:r>
          </w:p>
        </w:tc>
        <w:tc>
          <w:tcPr>
            <w:tcW w:w="4453" w:type="dxa"/>
            <w:tcBorders>
              <w:top w:val="single" w:color="auto" w:sz="4" w:space="0"/>
              <w:left w:val="single" w:color="auto" w:sz="4" w:space="0"/>
              <w:bottom w:val="single" w:color="auto" w:sz="4" w:space="0"/>
              <w:right w:val="single" w:color="auto" w:sz="4" w:space="0"/>
            </w:tcBorders>
            <w:vAlign w:val="center"/>
          </w:tcPr>
          <w:p>
            <w:pPr>
              <w:pStyle w:val="85"/>
              <w:spacing w:before="0" w:after="0" w:line="240" w:lineRule="auto"/>
              <w:jc w:val="center"/>
              <w:rPr>
                <w:rFonts w:ascii="宋体" w:hAnsi="宋体" w:cs="宋体"/>
                <w:szCs w:val="21"/>
                <w:lang w:val="en-US" w:eastAsia="zh-CN"/>
              </w:rPr>
            </w:pPr>
            <w:r>
              <w:rPr>
                <w:rFonts w:hint="eastAsia" w:ascii="宋体" w:hAnsi="宋体" w:cs="宋体"/>
                <w:szCs w:val="21"/>
                <w:lang w:val="en-US" w:eastAsia="zh-CN"/>
              </w:rPr>
              <w:t>由市政电网提供</w:t>
            </w:r>
          </w:p>
        </w:tc>
        <w:tc>
          <w:tcPr>
            <w:tcW w:w="138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2" w:hRule="atLeast"/>
          <w:jc w:val="center"/>
        </w:trPr>
        <w:tc>
          <w:tcPr>
            <w:tcW w:w="518" w:type="dxa"/>
            <w:vMerge w:val="continue"/>
            <w:tcBorders>
              <w:left w:val="single" w:color="auto" w:sz="4" w:space="0"/>
              <w:bottom w:val="single" w:color="auto" w:sz="4" w:space="0"/>
              <w:right w:val="single" w:color="auto" w:sz="4" w:space="0"/>
            </w:tcBorders>
            <w:vAlign w:val="center"/>
          </w:tcPr>
          <w:p>
            <w:pPr>
              <w:jc w:val="center"/>
              <w:rPr>
                <w:rFonts w:ascii="宋体" w:hAnsi="宋体" w:cs="宋体"/>
                <w:szCs w:val="21"/>
              </w:rPr>
            </w:pPr>
          </w:p>
        </w:tc>
        <w:tc>
          <w:tcPr>
            <w:tcW w:w="56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供暖</w:t>
            </w:r>
          </w:p>
        </w:tc>
        <w:tc>
          <w:tcPr>
            <w:tcW w:w="425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由城市集中供热提供</w:t>
            </w:r>
          </w:p>
        </w:tc>
        <w:tc>
          <w:tcPr>
            <w:tcW w:w="445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由城市集中供热提供</w:t>
            </w:r>
          </w:p>
        </w:tc>
        <w:tc>
          <w:tcPr>
            <w:tcW w:w="138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18" w:type="dxa"/>
            <w:vMerge w:val="restart"/>
            <w:tcBorders>
              <w:top w:val="single" w:color="auto" w:sz="4" w:space="0"/>
              <w:left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环保</w:t>
            </w:r>
          </w:p>
          <w:p>
            <w:pPr>
              <w:jc w:val="center"/>
              <w:rPr>
                <w:rFonts w:ascii="宋体" w:hAnsi="宋体" w:cs="宋体"/>
                <w:szCs w:val="21"/>
              </w:rPr>
            </w:pPr>
            <w:r>
              <w:rPr>
                <w:rFonts w:hint="eastAsia" w:ascii="宋体" w:hAnsi="宋体" w:cs="宋体"/>
                <w:szCs w:val="21"/>
              </w:rPr>
              <w:t>工程</w:t>
            </w:r>
          </w:p>
        </w:tc>
        <w:tc>
          <w:tcPr>
            <w:tcW w:w="56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废气</w:t>
            </w:r>
          </w:p>
        </w:tc>
        <w:tc>
          <w:tcPr>
            <w:tcW w:w="4256" w:type="dxa"/>
            <w:tcBorders>
              <w:top w:val="single" w:color="auto" w:sz="4" w:space="0"/>
              <w:left w:val="single" w:color="auto" w:sz="4" w:space="0"/>
              <w:bottom w:val="single" w:color="auto" w:sz="4" w:space="0"/>
              <w:right w:val="single" w:color="auto" w:sz="4" w:space="0"/>
            </w:tcBorders>
            <w:vAlign w:val="center"/>
          </w:tcPr>
          <w:p>
            <w:pPr>
              <w:pStyle w:val="85"/>
              <w:spacing w:before="0" w:after="0" w:line="240" w:lineRule="auto"/>
              <w:jc w:val="center"/>
              <w:rPr>
                <w:rFonts w:ascii="宋体" w:hAnsi="宋体" w:cs="宋体"/>
                <w:szCs w:val="21"/>
                <w:lang w:val="en-US" w:eastAsia="zh-CN"/>
              </w:rPr>
            </w:pPr>
            <w:r>
              <w:rPr>
                <w:rFonts w:hint="eastAsia" w:ascii="宋体" w:hAnsi="宋体" w:cs="宋体"/>
                <w:szCs w:val="21"/>
                <w:lang w:val="en-US" w:eastAsia="zh-CN"/>
              </w:rPr>
              <w:t>-</w:t>
            </w:r>
          </w:p>
        </w:tc>
        <w:tc>
          <w:tcPr>
            <w:tcW w:w="4453" w:type="dxa"/>
            <w:tcBorders>
              <w:top w:val="single" w:color="auto" w:sz="4" w:space="0"/>
              <w:left w:val="single" w:color="auto" w:sz="4" w:space="0"/>
              <w:bottom w:val="single" w:color="auto" w:sz="4" w:space="0"/>
              <w:right w:val="single" w:color="auto" w:sz="4" w:space="0"/>
            </w:tcBorders>
            <w:vAlign w:val="center"/>
          </w:tcPr>
          <w:p>
            <w:pPr>
              <w:pStyle w:val="85"/>
              <w:spacing w:before="0" w:after="0" w:line="240" w:lineRule="auto"/>
              <w:jc w:val="center"/>
              <w:rPr>
                <w:rFonts w:ascii="宋体" w:hAnsi="宋体" w:cs="宋体"/>
                <w:szCs w:val="21"/>
                <w:lang w:val="en-US" w:eastAsia="zh-CN"/>
              </w:rPr>
            </w:pPr>
            <w:r>
              <w:rPr>
                <w:rFonts w:hint="eastAsia" w:ascii="宋体" w:hAnsi="宋体" w:cs="宋体"/>
                <w:szCs w:val="21"/>
                <w:lang w:val="en-US" w:eastAsia="zh-CN"/>
              </w:rPr>
              <w:t>-</w:t>
            </w:r>
          </w:p>
        </w:tc>
        <w:tc>
          <w:tcPr>
            <w:tcW w:w="138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3" w:hRule="atLeast"/>
          <w:jc w:val="center"/>
        </w:trPr>
        <w:tc>
          <w:tcPr>
            <w:tcW w:w="518" w:type="dxa"/>
            <w:vMerge w:val="continue"/>
            <w:tcBorders>
              <w:left w:val="single" w:color="auto" w:sz="4" w:space="0"/>
              <w:right w:val="single" w:color="auto" w:sz="4" w:space="0"/>
            </w:tcBorders>
            <w:vAlign w:val="center"/>
          </w:tcPr>
          <w:p>
            <w:pPr>
              <w:jc w:val="center"/>
              <w:rPr>
                <w:rFonts w:ascii="宋体" w:hAnsi="宋体" w:cs="宋体"/>
                <w:szCs w:val="21"/>
              </w:rPr>
            </w:pPr>
          </w:p>
        </w:tc>
        <w:tc>
          <w:tcPr>
            <w:tcW w:w="56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废水</w:t>
            </w:r>
          </w:p>
        </w:tc>
        <w:tc>
          <w:tcPr>
            <w:tcW w:w="425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本项目采用雨污分流制，雨水排入市政雨水管网。生活污水经防渗化粪池进市政污水管网，最终由怀来京西洁源污水处理厂处理</w:t>
            </w:r>
          </w:p>
        </w:tc>
        <w:tc>
          <w:tcPr>
            <w:tcW w:w="445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本项目采用雨污分流制，雨水排入市政雨水管网。生活污水经防渗化粪池进市政污水管网，最终由怀来京西洁源污水处理厂处理</w:t>
            </w:r>
          </w:p>
        </w:tc>
        <w:tc>
          <w:tcPr>
            <w:tcW w:w="138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518" w:type="dxa"/>
            <w:vMerge w:val="continue"/>
            <w:tcBorders>
              <w:left w:val="single" w:color="auto" w:sz="4" w:space="0"/>
              <w:right w:val="single" w:color="auto" w:sz="4" w:space="0"/>
            </w:tcBorders>
            <w:vAlign w:val="center"/>
          </w:tcPr>
          <w:p>
            <w:pPr>
              <w:jc w:val="center"/>
              <w:rPr>
                <w:rFonts w:ascii="宋体" w:hAnsi="宋体" w:cs="宋体"/>
                <w:szCs w:val="21"/>
              </w:rPr>
            </w:pPr>
          </w:p>
        </w:tc>
        <w:tc>
          <w:tcPr>
            <w:tcW w:w="56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固废</w:t>
            </w:r>
          </w:p>
          <w:p>
            <w:pPr>
              <w:jc w:val="center"/>
              <w:rPr>
                <w:rFonts w:ascii="宋体" w:hAnsi="宋体" w:cs="宋体"/>
                <w:szCs w:val="21"/>
              </w:rPr>
            </w:pPr>
            <w:r>
              <w:rPr>
                <w:rFonts w:hint="eastAsia" w:ascii="宋体" w:hAnsi="宋体" w:cs="宋体"/>
                <w:szCs w:val="21"/>
              </w:rPr>
              <w:t>处理</w:t>
            </w:r>
          </w:p>
        </w:tc>
        <w:tc>
          <w:tcPr>
            <w:tcW w:w="425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垃圾分类收集，定点存放，定期送当地环卫部门指定地点进行卫生填埋</w:t>
            </w:r>
          </w:p>
        </w:tc>
        <w:tc>
          <w:tcPr>
            <w:tcW w:w="445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垃圾分类收集，定点存放，定期送当地环卫部门指定地点进行卫生填埋</w:t>
            </w:r>
          </w:p>
        </w:tc>
        <w:tc>
          <w:tcPr>
            <w:tcW w:w="138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3" w:hRule="atLeast"/>
          <w:jc w:val="center"/>
        </w:trPr>
        <w:tc>
          <w:tcPr>
            <w:tcW w:w="518" w:type="dxa"/>
            <w:vMerge w:val="continue"/>
            <w:tcBorders>
              <w:left w:val="single" w:color="auto" w:sz="4" w:space="0"/>
              <w:right w:val="single" w:color="auto" w:sz="4" w:space="0"/>
            </w:tcBorders>
            <w:vAlign w:val="center"/>
          </w:tcPr>
          <w:p>
            <w:pPr>
              <w:jc w:val="center"/>
              <w:rPr>
                <w:rFonts w:ascii="宋体" w:hAnsi="宋体" w:cs="宋体"/>
                <w:szCs w:val="21"/>
              </w:rPr>
            </w:pPr>
          </w:p>
        </w:tc>
        <w:tc>
          <w:tcPr>
            <w:tcW w:w="56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噪声</w:t>
            </w:r>
          </w:p>
          <w:p>
            <w:pPr>
              <w:jc w:val="center"/>
              <w:rPr>
                <w:rFonts w:ascii="宋体" w:hAnsi="宋体" w:cs="宋体"/>
                <w:szCs w:val="21"/>
              </w:rPr>
            </w:pPr>
            <w:r>
              <w:rPr>
                <w:rFonts w:hint="eastAsia" w:ascii="宋体" w:hAnsi="宋体" w:cs="宋体"/>
                <w:szCs w:val="21"/>
              </w:rPr>
              <w:t>防治</w:t>
            </w:r>
          </w:p>
        </w:tc>
        <w:tc>
          <w:tcPr>
            <w:tcW w:w="425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选用低噪声设备，基础减震，机房门采用密闭隔音门</w:t>
            </w:r>
          </w:p>
        </w:tc>
        <w:tc>
          <w:tcPr>
            <w:tcW w:w="445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选用低噪声设备，基础减震，机房门采用密闭隔音门</w:t>
            </w:r>
          </w:p>
        </w:tc>
        <w:tc>
          <w:tcPr>
            <w:tcW w:w="138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Cs w:val="21"/>
              </w:rPr>
            </w:pPr>
            <w:r>
              <w:rPr>
                <w:rFonts w:hint="eastAsia" w:ascii="宋体" w:hAnsi="宋体" w:cs="宋体"/>
                <w:szCs w:val="21"/>
              </w:rPr>
              <w:t>与环评一致</w:t>
            </w:r>
          </w:p>
        </w:tc>
      </w:tr>
    </w:tbl>
    <w:p>
      <w:pPr>
        <w:pStyle w:val="5"/>
        <w:spacing w:line="500" w:lineRule="exact"/>
        <w:ind w:firstLine="480" w:firstLineChars="200"/>
        <w:rPr>
          <w:b/>
        </w:rPr>
      </w:pPr>
      <w:bookmarkStart w:id="52" w:name="_Toc18289"/>
      <w:bookmarkStart w:id="53" w:name="_Toc516212504"/>
      <w:bookmarkStart w:id="54" w:name="_Toc32592"/>
      <w:bookmarkStart w:id="55" w:name="_Toc8820"/>
      <w:bookmarkStart w:id="56" w:name="_Toc20196"/>
      <w:bookmarkStart w:id="57" w:name="_Toc517425810"/>
      <w:bookmarkStart w:id="58" w:name="_Toc516158207"/>
      <w:bookmarkStart w:id="59" w:name="_Toc24709"/>
      <w:bookmarkStart w:id="60" w:name="_Toc517425758"/>
      <w:r>
        <w:rPr>
          <w:rFonts w:hint="eastAsia"/>
          <w:b/>
        </w:rPr>
        <w:t>3.2.</w:t>
      </w:r>
      <w:r>
        <w:rPr>
          <w:b/>
        </w:rPr>
        <w:t>2</w:t>
      </w:r>
      <w:r>
        <w:rPr>
          <w:rFonts w:hint="eastAsia"/>
          <w:b/>
        </w:rPr>
        <w:t xml:space="preserve"> 项目投资</w:t>
      </w:r>
      <w:bookmarkEnd w:id="52"/>
      <w:bookmarkEnd w:id="53"/>
      <w:bookmarkEnd w:id="54"/>
      <w:bookmarkEnd w:id="55"/>
      <w:bookmarkEnd w:id="56"/>
      <w:bookmarkEnd w:id="57"/>
      <w:bookmarkEnd w:id="58"/>
      <w:bookmarkEnd w:id="59"/>
      <w:bookmarkEnd w:id="60"/>
    </w:p>
    <w:p>
      <w:pPr>
        <w:spacing w:line="480" w:lineRule="atLeast"/>
        <w:ind w:firstLine="480" w:firstLineChars="200"/>
        <w:rPr>
          <w:rFonts w:ascii="宋体" w:hAnsi="宋体"/>
          <w:sz w:val="24"/>
          <w:szCs w:val="24"/>
        </w:rPr>
      </w:pPr>
      <w:bookmarkStart w:id="61" w:name="_Toc516158208"/>
      <w:bookmarkStart w:id="62" w:name="_Toc516212505"/>
      <w:r>
        <w:rPr>
          <w:rFonts w:hint="eastAsia" w:ascii="宋体" w:hAnsi="宋体"/>
          <w:sz w:val="24"/>
          <w:szCs w:val="24"/>
        </w:rPr>
        <w:t>实际本项目总投资5500万元，其中环保投资61万元，占总投资的1.11%。</w:t>
      </w:r>
    </w:p>
    <w:p>
      <w:pPr>
        <w:pStyle w:val="5"/>
        <w:spacing w:line="500" w:lineRule="exact"/>
        <w:ind w:firstLine="480" w:firstLineChars="200"/>
        <w:rPr>
          <w:b/>
        </w:rPr>
      </w:pPr>
      <w:bookmarkStart w:id="63" w:name="_Toc7775"/>
      <w:bookmarkStart w:id="64" w:name="_Toc9557"/>
      <w:bookmarkStart w:id="65" w:name="_Toc517425811"/>
      <w:bookmarkStart w:id="66" w:name="_Toc43"/>
      <w:bookmarkStart w:id="67" w:name="_Toc26951"/>
      <w:bookmarkStart w:id="68" w:name="_Toc517425759"/>
      <w:bookmarkStart w:id="69" w:name="_Toc6004"/>
      <w:r>
        <w:rPr>
          <w:rFonts w:hint="eastAsia"/>
          <w:b/>
        </w:rPr>
        <w:t>3.2.</w:t>
      </w:r>
      <w:r>
        <w:rPr>
          <w:b/>
        </w:rPr>
        <w:t>3</w:t>
      </w:r>
      <w:r>
        <w:rPr>
          <w:rFonts w:hint="eastAsia"/>
          <w:b/>
        </w:rPr>
        <w:t xml:space="preserve"> 环评及审批决定落实情况</w:t>
      </w:r>
      <w:bookmarkEnd w:id="61"/>
      <w:bookmarkEnd w:id="62"/>
      <w:bookmarkEnd w:id="63"/>
      <w:bookmarkEnd w:id="64"/>
      <w:bookmarkEnd w:id="65"/>
      <w:bookmarkEnd w:id="66"/>
      <w:bookmarkEnd w:id="67"/>
      <w:bookmarkEnd w:id="68"/>
      <w:bookmarkEnd w:id="69"/>
    </w:p>
    <w:p>
      <w:pPr>
        <w:spacing w:line="500" w:lineRule="exact"/>
        <w:ind w:firstLine="480" w:firstLineChars="200"/>
        <w:rPr>
          <w:rFonts w:ascii="宋体" w:hAnsi="宋体"/>
          <w:sz w:val="24"/>
          <w:szCs w:val="24"/>
        </w:rPr>
      </w:pPr>
      <w:r>
        <w:rPr>
          <w:rFonts w:hint="eastAsia" w:ascii="宋体" w:hAnsi="宋体"/>
          <w:sz w:val="24"/>
          <w:szCs w:val="24"/>
        </w:rPr>
        <w:t>审批决定及落实情况详见表3-</w:t>
      </w:r>
      <w:r>
        <w:rPr>
          <w:rFonts w:ascii="宋体" w:hAnsi="宋体"/>
          <w:sz w:val="24"/>
          <w:szCs w:val="24"/>
        </w:rPr>
        <w:t>2</w:t>
      </w:r>
      <w:r>
        <w:rPr>
          <w:rFonts w:hint="eastAsia" w:ascii="宋体" w:hAnsi="宋体"/>
          <w:sz w:val="24"/>
          <w:szCs w:val="24"/>
        </w:rPr>
        <w:t>。</w:t>
      </w:r>
    </w:p>
    <w:p>
      <w:pPr>
        <w:widowControl/>
        <w:spacing w:line="500" w:lineRule="exact"/>
        <w:ind w:firstLine="480" w:firstLineChars="200"/>
        <w:jc w:val="center"/>
        <w:rPr>
          <w:rFonts w:ascii="宋体" w:hAnsi="宋体"/>
          <w:b/>
          <w:sz w:val="24"/>
          <w:szCs w:val="24"/>
          <w:highlight w:val="none"/>
        </w:rPr>
      </w:pPr>
      <w:r>
        <w:rPr>
          <w:rFonts w:ascii="宋体" w:hAnsi="宋体"/>
          <w:b/>
          <w:sz w:val="24"/>
          <w:szCs w:val="24"/>
          <w:highlight w:val="none"/>
        </w:rPr>
        <w:t>表3</w:t>
      </w:r>
      <w:r>
        <w:rPr>
          <w:rFonts w:hint="eastAsia" w:ascii="宋体" w:hAnsi="宋体"/>
          <w:b/>
          <w:sz w:val="24"/>
          <w:szCs w:val="24"/>
          <w:highlight w:val="none"/>
        </w:rPr>
        <w:t>-</w:t>
      </w:r>
      <w:r>
        <w:rPr>
          <w:rFonts w:ascii="宋体" w:hAnsi="宋体"/>
          <w:b/>
          <w:sz w:val="24"/>
          <w:szCs w:val="24"/>
          <w:highlight w:val="none"/>
        </w:rPr>
        <w:t>2 环评审批</w:t>
      </w:r>
      <w:r>
        <w:rPr>
          <w:rFonts w:hint="eastAsia" w:ascii="宋体" w:hAnsi="宋体"/>
          <w:b/>
          <w:sz w:val="24"/>
          <w:szCs w:val="24"/>
          <w:highlight w:val="none"/>
        </w:rPr>
        <w:t>决定</w:t>
      </w:r>
      <w:r>
        <w:rPr>
          <w:rFonts w:ascii="宋体" w:hAnsi="宋体"/>
          <w:b/>
          <w:sz w:val="24"/>
          <w:szCs w:val="24"/>
          <w:highlight w:val="none"/>
        </w:rPr>
        <w:t>落实情况</w:t>
      </w:r>
    </w:p>
    <w:tbl>
      <w:tblPr>
        <w:tblStyle w:val="30"/>
        <w:tblW w:w="1108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57"/>
        <w:gridCol w:w="5811"/>
        <w:gridCol w:w="3750"/>
        <w:gridCol w:w="9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hAnsi="宋体"/>
                <w:b/>
                <w:spacing w:val="-10"/>
                <w:sz w:val="21"/>
                <w:szCs w:val="21"/>
              </w:rPr>
            </w:pPr>
            <w:r>
              <w:rPr>
                <w:rFonts w:ascii="宋体" w:hAnsi="宋体"/>
                <w:b/>
                <w:spacing w:val="-10"/>
                <w:sz w:val="21"/>
                <w:szCs w:val="21"/>
              </w:rPr>
              <w:t>序号</w:t>
            </w:r>
          </w:p>
        </w:tc>
        <w:tc>
          <w:tcPr>
            <w:tcW w:w="5811"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hAnsi="宋体"/>
                <w:b/>
                <w:spacing w:val="-10"/>
                <w:sz w:val="21"/>
                <w:szCs w:val="21"/>
              </w:rPr>
            </w:pPr>
            <w:r>
              <w:rPr>
                <w:rFonts w:ascii="宋体" w:hAnsi="宋体"/>
                <w:b/>
                <w:spacing w:val="-10"/>
                <w:sz w:val="21"/>
                <w:szCs w:val="21"/>
              </w:rPr>
              <w:t>审批</w:t>
            </w:r>
            <w:r>
              <w:rPr>
                <w:rFonts w:hint="eastAsia" w:ascii="宋体" w:hAnsi="宋体"/>
                <w:b/>
                <w:spacing w:val="-10"/>
                <w:sz w:val="21"/>
                <w:szCs w:val="21"/>
              </w:rPr>
              <w:t>决定建设内容</w:t>
            </w:r>
          </w:p>
        </w:tc>
        <w:tc>
          <w:tcPr>
            <w:tcW w:w="3750"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hAnsi="宋体"/>
                <w:b/>
                <w:spacing w:val="-10"/>
                <w:sz w:val="21"/>
                <w:szCs w:val="21"/>
              </w:rPr>
            </w:pPr>
            <w:r>
              <w:rPr>
                <w:rFonts w:hint="eastAsia" w:ascii="宋体" w:hAnsi="宋体"/>
                <w:b/>
                <w:spacing w:val="-10"/>
                <w:sz w:val="21"/>
                <w:szCs w:val="21"/>
              </w:rPr>
              <w:t>实际建设内容</w:t>
            </w:r>
          </w:p>
        </w:tc>
        <w:tc>
          <w:tcPr>
            <w:tcW w:w="969"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hAnsi="宋体"/>
                <w:b/>
                <w:spacing w:val="-10"/>
                <w:sz w:val="21"/>
                <w:szCs w:val="21"/>
              </w:rPr>
            </w:pPr>
            <w:r>
              <w:rPr>
                <w:rFonts w:hint="eastAsia" w:ascii="宋体" w:hAnsi="宋体"/>
                <w:b/>
                <w:spacing w:val="-10"/>
                <w:sz w:val="21"/>
                <w:szCs w:val="21"/>
              </w:rP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hAnsi="宋体"/>
                <w:sz w:val="21"/>
                <w:szCs w:val="21"/>
              </w:rPr>
            </w:pPr>
            <w:r>
              <w:rPr>
                <w:rFonts w:ascii="宋体" w:hAnsi="宋体"/>
                <w:sz w:val="21"/>
                <w:szCs w:val="21"/>
              </w:rPr>
              <w:t>1</w:t>
            </w:r>
          </w:p>
        </w:tc>
        <w:tc>
          <w:tcPr>
            <w:tcW w:w="581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sz w:val="21"/>
                <w:szCs w:val="21"/>
              </w:rPr>
            </w:pPr>
            <w:r>
              <w:rPr>
                <w:rFonts w:hint="eastAsia" w:ascii="宋体" w:hAnsi="宋体"/>
                <w:sz w:val="21"/>
                <w:szCs w:val="21"/>
              </w:rPr>
              <w:t>该项目位于怀来县存瑞镇东梁村，法定代表人</w:t>
            </w:r>
            <w:r>
              <w:rPr>
                <w:rFonts w:hint="eastAsia" w:ascii="宋体" w:hAnsi="宋体"/>
                <w:sz w:val="21"/>
                <w:szCs w:val="21"/>
                <w:lang w:eastAsia="zh-CN"/>
              </w:rPr>
              <w:t>：</w:t>
            </w:r>
            <w:r>
              <w:rPr>
                <w:rFonts w:hint="eastAsia" w:ascii="宋体" w:hAnsi="宋体"/>
                <w:sz w:val="21"/>
                <w:szCs w:val="21"/>
              </w:rPr>
              <w:t>王龙</w:t>
            </w:r>
            <w:r>
              <w:rPr>
                <w:rFonts w:hint="eastAsia" w:ascii="宋体" w:hAnsi="宋体"/>
                <w:sz w:val="21"/>
                <w:szCs w:val="21"/>
                <w:lang w:eastAsia="zh-CN"/>
              </w:rPr>
              <w:t>，</w:t>
            </w:r>
            <w:r>
              <w:rPr>
                <w:rFonts w:hint="eastAsia" w:ascii="宋体" w:hAnsi="宋体"/>
                <w:sz w:val="21"/>
                <w:szCs w:val="21"/>
              </w:rPr>
              <w:t>总投资40000万元，其中环保投资339万元，总占地面积6666</w:t>
            </w:r>
            <w:r>
              <w:rPr>
                <w:rFonts w:hint="eastAsia" w:ascii="宋体" w:hAnsi="宋体"/>
                <w:sz w:val="21"/>
                <w:szCs w:val="21"/>
                <w:lang w:val="en-US" w:eastAsia="zh-CN"/>
              </w:rPr>
              <w:t>6.6</w:t>
            </w:r>
            <w:r>
              <w:rPr>
                <w:rFonts w:hint="eastAsia" w:ascii="宋体" w:hAnsi="宋体"/>
                <w:sz w:val="21"/>
                <w:szCs w:val="21"/>
              </w:rPr>
              <w:t>7m</w:t>
            </w:r>
            <w:r>
              <w:rPr>
                <w:rFonts w:hint="eastAsia" w:ascii="宋体" w:hAnsi="宋体"/>
                <w:sz w:val="21"/>
                <w:szCs w:val="21"/>
                <w:vertAlign w:val="superscript"/>
                <w:lang w:val="en-US" w:eastAsia="zh-CN"/>
              </w:rPr>
              <w:t>2</w:t>
            </w:r>
            <w:r>
              <w:rPr>
                <w:rFonts w:hint="eastAsia" w:ascii="宋体" w:hAnsi="宋体"/>
                <w:sz w:val="21"/>
                <w:szCs w:val="21"/>
              </w:rPr>
              <w:t>，总建筑面积157000</w:t>
            </w:r>
            <w:r>
              <w:rPr>
                <w:rFonts w:hint="eastAsia" w:ascii="宋体" w:hAnsi="宋体"/>
                <w:sz w:val="21"/>
                <w:szCs w:val="21"/>
                <w:lang w:val="en-US" w:eastAsia="zh-CN"/>
              </w:rPr>
              <w:t>m</w:t>
            </w:r>
            <w:r>
              <w:rPr>
                <w:rFonts w:hint="eastAsia" w:ascii="宋体" w:hAnsi="宋体"/>
                <w:sz w:val="21"/>
                <w:szCs w:val="21"/>
                <w:vertAlign w:val="superscript"/>
                <w:lang w:val="en-US" w:eastAsia="zh-CN"/>
              </w:rPr>
              <w:t>2</w:t>
            </w:r>
            <w:r>
              <w:rPr>
                <w:rFonts w:hint="eastAsia" w:ascii="宋体" w:hAnsi="宋体"/>
                <w:sz w:val="21"/>
                <w:szCs w:val="21"/>
                <w:lang w:val="en-US" w:eastAsia="zh-CN"/>
              </w:rPr>
              <w:t>，</w:t>
            </w:r>
            <w:r>
              <w:rPr>
                <w:rFonts w:hint="eastAsia" w:ascii="宋体" w:hAnsi="宋体"/>
                <w:sz w:val="21"/>
                <w:szCs w:val="21"/>
              </w:rPr>
              <w:t>项目共建设7栋11层住宅楼</w:t>
            </w:r>
            <w:r>
              <w:rPr>
                <w:rFonts w:hint="eastAsia" w:ascii="宋体" w:hAnsi="宋体"/>
                <w:sz w:val="21"/>
                <w:szCs w:val="21"/>
                <w:lang w:eastAsia="zh-CN"/>
              </w:rPr>
              <w:t>、</w:t>
            </w:r>
            <w:r>
              <w:rPr>
                <w:rFonts w:hint="eastAsia" w:ascii="宋体" w:hAnsi="宋体"/>
                <w:sz w:val="21"/>
                <w:szCs w:val="21"/>
              </w:rPr>
              <w:t>8栋18层住宅楼，四栋多层花园洋房和沿街二层商业楼，以及幼儿园、水泵房、配电室、燃气调压站、换热站、垃圾转运站等配套公建设施</w:t>
            </w:r>
          </w:p>
        </w:tc>
        <w:tc>
          <w:tcPr>
            <w:tcW w:w="3750"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hAnsi="宋体"/>
                <w:sz w:val="21"/>
                <w:szCs w:val="21"/>
              </w:rPr>
            </w:pPr>
            <w:r>
              <w:rPr>
                <w:rFonts w:hint="eastAsia" w:ascii="宋体" w:hAnsi="宋体"/>
                <w:sz w:val="21"/>
                <w:szCs w:val="21"/>
                <w:lang w:eastAsia="zh-CN"/>
              </w:rPr>
              <w:t>本项目位于</w:t>
            </w:r>
            <w:r>
              <w:rPr>
                <w:rFonts w:hint="eastAsia" w:ascii="宋体" w:hAnsi="宋体"/>
                <w:sz w:val="21"/>
                <w:szCs w:val="21"/>
              </w:rPr>
              <w:t>怀来县存瑞镇东梁村</w:t>
            </w:r>
            <w:r>
              <w:rPr>
                <w:rFonts w:hint="eastAsia" w:ascii="宋体" w:hAnsi="宋体"/>
                <w:sz w:val="21"/>
                <w:szCs w:val="21"/>
                <w:lang w:eastAsia="zh-CN"/>
              </w:rPr>
              <w:t>，法定代表人：王龙。本次</w:t>
            </w:r>
            <w:r>
              <w:rPr>
                <w:rFonts w:hint="eastAsia" w:ascii="宋体" w:hAnsi="宋体" w:cs="宋体"/>
                <w:sz w:val="21"/>
                <w:szCs w:val="21"/>
              </w:rPr>
              <w:t>仅验收3栋住宅楼16#、17#、18#，均为18层，3栋楼占地面积为11909m</w:t>
            </w:r>
            <w:r>
              <w:rPr>
                <w:rFonts w:hint="eastAsia" w:ascii="宋体" w:hAnsi="宋体" w:cs="宋体"/>
                <w:sz w:val="21"/>
                <w:szCs w:val="21"/>
                <w:vertAlign w:val="superscript"/>
              </w:rPr>
              <w:t>2</w:t>
            </w:r>
            <w:r>
              <w:rPr>
                <w:rFonts w:hint="eastAsia" w:ascii="宋体" w:hAnsi="宋体"/>
                <w:sz w:val="21"/>
                <w:szCs w:val="21"/>
              </w:rPr>
              <w:t>。</w:t>
            </w:r>
            <w:r>
              <w:rPr>
                <w:rFonts w:hint="eastAsia" w:ascii="宋体" w:hAnsi="宋体"/>
                <w:sz w:val="21"/>
                <w:szCs w:val="21"/>
                <w:lang w:val="en-US" w:eastAsia="zh-CN"/>
              </w:rPr>
              <w:t>1</w:t>
            </w:r>
            <w:r>
              <w:rPr>
                <w:rFonts w:hint="eastAsia" w:ascii="宋体" w:hAnsi="宋体" w:cs="宋体"/>
                <w:sz w:val="21"/>
                <w:szCs w:val="21"/>
              </w:rPr>
              <w:t>6#、17#、18#</w:t>
            </w:r>
            <w:r>
              <w:rPr>
                <w:rFonts w:hint="eastAsia" w:ascii="宋体" w:hAnsi="宋体" w:cs="宋体"/>
                <w:sz w:val="21"/>
                <w:szCs w:val="21"/>
                <w:lang w:eastAsia="zh-CN"/>
              </w:rPr>
              <w:t>实际</w:t>
            </w:r>
            <w:r>
              <w:rPr>
                <w:rFonts w:hint="eastAsia" w:ascii="宋体" w:hAnsi="宋体"/>
                <w:sz w:val="21"/>
                <w:szCs w:val="21"/>
              </w:rPr>
              <w:t>总投资</w:t>
            </w:r>
            <w:r>
              <w:rPr>
                <w:rFonts w:hint="eastAsia" w:ascii="宋体" w:hAnsi="宋体"/>
                <w:sz w:val="21"/>
                <w:szCs w:val="21"/>
                <w:lang w:eastAsia="zh-CN"/>
              </w:rPr>
              <w:t>为</w:t>
            </w:r>
            <w:r>
              <w:rPr>
                <w:rFonts w:hint="eastAsia" w:ascii="宋体" w:hAnsi="宋体"/>
                <w:sz w:val="21"/>
                <w:szCs w:val="21"/>
              </w:rPr>
              <w:t>5500万元，其中环保投资61万元</w:t>
            </w:r>
          </w:p>
        </w:tc>
        <w:tc>
          <w:tcPr>
            <w:tcW w:w="969"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hAnsi="宋体"/>
                <w:sz w:val="21"/>
                <w:szCs w:val="21"/>
              </w:rPr>
            </w:pPr>
            <w:r>
              <w:rPr>
                <w:rFonts w:hint="eastAsia" w:ascii="宋体" w:hAnsi="宋体"/>
                <w:sz w:val="21"/>
                <w:szCs w:val="21"/>
              </w:rPr>
              <w:t>基本落实，</w:t>
            </w:r>
            <w:r>
              <w:rPr>
                <w:rFonts w:ascii="宋体" w:hAnsi="宋体"/>
                <w:sz w:val="21"/>
                <w:szCs w:val="21"/>
              </w:rPr>
              <w:t>实际根据规划许可证建设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sz w:val="21"/>
                <w:szCs w:val="21"/>
                <w:lang w:val="en-US" w:eastAsia="zh-CN"/>
              </w:rPr>
            </w:pPr>
            <w:r>
              <w:rPr>
                <w:rFonts w:hint="eastAsia" w:ascii="宋体" w:hAnsi="宋体"/>
                <w:sz w:val="21"/>
                <w:szCs w:val="21"/>
                <w:lang w:val="en-US" w:eastAsia="zh-CN"/>
              </w:rPr>
              <w:t>2</w:t>
            </w:r>
          </w:p>
        </w:tc>
        <w:tc>
          <w:tcPr>
            <w:tcW w:w="581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sz w:val="21"/>
                <w:szCs w:val="21"/>
              </w:rPr>
            </w:pPr>
            <w:r>
              <w:rPr>
                <w:rFonts w:hint="eastAsia" w:ascii="宋体" w:hAnsi="宋体"/>
                <w:sz w:val="21"/>
                <w:szCs w:val="21"/>
              </w:rPr>
              <w:t>施工期间应加强环境管理、接受监督检查，应选用</w:t>
            </w:r>
            <w:r>
              <w:rPr>
                <w:rFonts w:hint="eastAsia" w:ascii="宋体" w:hAnsi="宋体"/>
                <w:sz w:val="21"/>
                <w:szCs w:val="21"/>
                <w:lang w:eastAsia="zh-CN"/>
              </w:rPr>
              <w:t>低</w:t>
            </w:r>
            <w:r>
              <w:rPr>
                <w:rFonts w:hint="eastAsia" w:ascii="宋体" w:hAnsi="宋体"/>
                <w:sz w:val="21"/>
                <w:szCs w:val="21"/>
              </w:rPr>
              <w:t>噪声施工设备</w:t>
            </w:r>
            <w:r>
              <w:rPr>
                <w:rFonts w:hint="eastAsia" w:ascii="宋体" w:hAnsi="宋体"/>
                <w:sz w:val="21"/>
                <w:szCs w:val="21"/>
                <w:lang w:eastAsia="zh-CN"/>
              </w:rPr>
              <w:t>、</w:t>
            </w:r>
            <w:r>
              <w:rPr>
                <w:rFonts w:hint="eastAsia" w:ascii="宋体" w:hAnsi="宋体"/>
                <w:sz w:val="21"/>
                <w:szCs w:val="21"/>
              </w:rPr>
              <w:t>合理布局施工现场、合理安排运输路线、严格控制施工时间，夜间及中、高考期间禁止施工，施工车辆禁止</w:t>
            </w:r>
            <w:r>
              <w:rPr>
                <w:rFonts w:hint="eastAsia" w:ascii="宋体" w:hAnsi="宋体"/>
                <w:sz w:val="21"/>
                <w:szCs w:val="21"/>
                <w:lang w:eastAsia="zh-CN"/>
              </w:rPr>
              <w:t>鸣</w:t>
            </w:r>
            <w:r>
              <w:rPr>
                <w:rFonts w:hint="eastAsia" w:ascii="宋体" w:hAnsi="宋体"/>
                <w:sz w:val="21"/>
                <w:szCs w:val="21"/>
              </w:rPr>
              <w:t>笛，施工期噪声执行《建筑施工场界环境噪声排放标准》(GB12523-2011)相关标准</w:t>
            </w:r>
            <w:r>
              <w:rPr>
                <w:rFonts w:hint="eastAsia" w:ascii="宋体" w:hAnsi="宋体"/>
                <w:sz w:val="21"/>
                <w:szCs w:val="21"/>
                <w:lang w:eastAsia="zh-CN"/>
              </w:rPr>
              <w:t>；</w:t>
            </w:r>
            <w:r>
              <w:rPr>
                <w:rFonts w:hint="eastAsia" w:ascii="宋体" w:hAnsi="宋体"/>
                <w:sz w:val="21"/>
                <w:szCs w:val="21"/>
              </w:rPr>
              <w:t>施工过程应采取围挡，场地硬化、</w:t>
            </w:r>
            <w:r>
              <w:rPr>
                <w:rFonts w:hint="eastAsia" w:ascii="宋体" w:hAnsi="宋体"/>
                <w:sz w:val="21"/>
                <w:szCs w:val="21"/>
                <w:lang w:eastAsia="zh-CN"/>
              </w:rPr>
              <w:t>洒水遮盖</w:t>
            </w:r>
            <w:r>
              <w:rPr>
                <w:rFonts w:hint="eastAsia" w:ascii="宋体" w:hAnsi="宋体"/>
                <w:sz w:val="21"/>
                <w:szCs w:val="21"/>
              </w:rPr>
              <w:t>、及时清运多余土方等方式降低施工扬尘的产生，遇有4级以上大风天气要停止土方工程作业，施工期扬尘执行《大气污染物综合排放标准》(GB16297-1996)表2无组织排放监控浓度限值</w:t>
            </w:r>
            <w:r>
              <w:rPr>
                <w:rFonts w:hint="eastAsia" w:ascii="宋体" w:hAnsi="宋体"/>
                <w:sz w:val="21"/>
                <w:szCs w:val="21"/>
                <w:lang w:eastAsia="zh-CN"/>
              </w:rPr>
              <w:t>；</w:t>
            </w:r>
            <w:r>
              <w:rPr>
                <w:rFonts w:hint="eastAsia" w:ascii="宋体" w:hAnsi="宋体"/>
                <w:sz w:val="21"/>
                <w:szCs w:val="21"/>
              </w:rPr>
              <w:t>建筑垃圾应按要求及时清运至主管部门指定地点善处置</w:t>
            </w:r>
            <w:r>
              <w:rPr>
                <w:rFonts w:hint="eastAsia" w:ascii="宋体" w:hAnsi="宋体"/>
                <w:sz w:val="21"/>
                <w:szCs w:val="21"/>
                <w:lang w:eastAsia="zh-CN"/>
              </w:rPr>
              <w:t>；</w:t>
            </w:r>
            <w:r>
              <w:rPr>
                <w:rFonts w:hint="eastAsia" w:ascii="宋体" w:hAnsi="宋体"/>
                <w:sz w:val="21"/>
                <w:szCs w:val="21"/>
              </w:rPr>
              <w:t>施工</w:t>
            </w:r>
            <w:r>
              <w:rPr>
                <w:rFonts w:hint="eastAsia" w:ascii="宋体" w:hAnsi="宋体"/>
                <w:sz w:val="21"/>
                <w:szCs w:val="21"/>
                <w:lang w:eastAsia="zh-CN"/>
              </w:rPr>
              <w:t>结束</w:t>
            </w:r>
            <w:r>
              <w:rPr>
                <w:rFonts w:hint="eastAsia" w:ascii="宋体" w:hAnsi="宋体"/>
                <w:sz w:val="21"/>
                <w:szCs w:val="21"/>
              </w:rPr>
              <w:t>后，应及时做好生态恢复工作，及时清理施工场地、覆土平整，并加强绿化等措施</w:t>
            </w:r>
          </w:p>
        </w:tc>
        <w:tc>
          <w:tcPr>
            <w:tcW w:w="3750"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sz w:val="21"/>
                <w:szCs w:val="21"/>
              </w:rPr>
            </w:pPr>
            <w:r>
              <w:rPr>
                <w:rFonts w:hint="eastAsia" w:ascii="宋体" w:hAnsi="宋体"/>
                <w:sz w:val="21"/>
                <w:szCs w:val="21"/>
              </w:rPr>
              <w:t>施工期建设废水收集池，施工废水收集后用于施工场地泼洒抑尘</w:t>
            </w:r>
            <w:r>
              <w:rPr>
                <w:rFonts w:ascii="宋体" w:hAnsi="宋体"/>
                <w:sz w:val="21"/>
                <w:szCs w:val="21"/>
              </w:rPr>
              <w:t>。</w:t>
            </w:r>
            <w:r>
              <w:rPr>
                <w:rFonts w:hint="eastAsia" w:ascii="宋体" w:hAnsi="宋体"/>
                <w:sz w:val="21"/>
                <w:szCs w:val="21"/>
              </w:rPr>
              <w:t>并建设</w:t>
            </w:r>
            <w:r>
              <w:rPr>
                <w:rFonts w:hint="eastAsia" w:ascii="宋体" w:hAnsi="宋体"/>
                <w:sz w:val="21"/>
                <w:szCs w:val="21"/>
                <w:lang w:eastAsia="zh-CN"/>
              </w:rPr>
              <w:t>与市政下水管连通的临时厕所，施工人员生活污水经化粪池处理后排入市政下水道。</w:t>
            </w:r>
            <w:r>
              <w:rPr>
                <w:rFonts w:ascii="宋体" w:hAnsi="宋体"/>
                <w:sz w:val="21"/>
                <w:szCs w:val="21"/>
              </w:rPr>
              <w:t>建设临时围挡</w:t>
            </w:r>
            <w:r>
              <w:rPr>
                <w:rFonts w:hint="eastAsia" w:ascii="宋体" w:hAnsi="宋体"/>
                <w:sz w:val="21"/>
                <w:szCs w:val="21"/>
              </w:rPr>
              <w:t>、定期洒水</w:t>
            </w:r>
            <w:r>
              <w:rPr>
                <w:rFonts w:ascii="宋体" w:hAnsi="宋体"/>
                <w:sz w:val="21"/>
                <w:szCs w:val="21"/>
              </w:rPr>
              <w:t>、</w:t>
            </w:r>
            <w:r>
              <w:rPr>
                <w:rFonts w:hint="eastAsia" w:ascii="宋体" w:hAnsi="宋体"/>
                <w:sz w:val="21"/>
                <w:szCs w:val="21"/>
              </w:rPr>
              <w:t>车辆驶出施工场地前冲洗轮胎、物料</w:t>
            </w:r>
            <w:r>
              <w:rPr>
                <w:rFonts w:ascii="宋体" w:hAnsi="宋体"/>
                <w:sz w:val="21"/>
                <w:szCs w:val="21"/>
              </w:rPr>
              <w:t>苫盖</w:t>
            </w:r>
            <w:r>
              <w:rPr>
                <w:rFonts w:hint="eastAsia" w:ascii="宋体" w:hAnsi="宋体"/>
                <w:sz w:val="21"/>
                <w:szCs w:val="21"/>
              </w:rPr>
              <w:t>、保持路面清洁</w:t>
            </w:r>
            <w:r>
              <w:rPr>
                <w:rFonts w:hint="eastAsia" w:ascii="宋体" w:hAnsi="宋体"/>
                <w:sz w:val="21"/>
                <w:szCs w:val="21"/>
                <w:lang w:eastAsia="zh-CN"/>
              </w:rPr>
              <w:t>；</w:t>
            </w:r>
            <w:r>
              <w:rPr>
                <w:rFonts w:hint="eastAsia" w:ascii="宋体" w:hAnsi="宋体"/>
                <w:sz w:val="21"/>
                <w:szCs w:val="21"/>
              </w:rPr>
              <w:t>施工期合理安排施工时间，合理布局机械设备，选择低噪声设备，建筑物外部采用围挡。建筑垃圾送建筑垃圾填埋场统一处置，生活垃圾送至生活垃圾转运站，由市环卫部门统一处置。</w:t>
            </w:r>
          </w:p>
        </w:tc>
        <w:tc>
          <w:tcPr>
            <w:tcW w:w="969"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sz w:val="21"/>
                <w:szCs w:val="21"/>
                <w:lang w:eastAsia="zh-CN"/>
              </w:rPr>
            </w:pPr>
            <w:r>
              <w:rPr>
                <w:rFonts w:hint="eastAsia" w:ascii="宋体" w:hAnsi="宋体"/>
                <w:sz w:val="21"/>
                <w:szCs w:val="21"/>
                <w:lang w:eastAsia="zh-CN"/>
              </w:rPr>
              <w:t>已落实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sz w:val="21"/>
                <w:szCs w:val="21"/>
                <w:lang w:val="en-US" w:eastAsia="zh-CN"/>
              </w:rPr>
            </w:pPr>
            <w:r>
              <w:rPr>
                <w:rFonts w:hint="eastAsia" w:ascii="宋体" w:hAnsi="宋体"/>
                <w:sz w:val="21"/>
                <w:szCs w:val="21"/>
                <w:lang w:val="en-US" w:eastAsia="zh-CN"/>
              </w:rPr>
              <w:t>3</w:t>
            </w:r>
          </w:p>
        </w:tc>
        <w:tc>
          <w:tcPr>
            <w:tcW w:w="581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sz w:val="21"/>
                <w:szCs w:val="21"/>
              </w:rPr>
            </w:pPr>
            <w:r>
              <w:rPr>
                <w:rFonts w:hint="eastAsia" w:ascii="宋体" w:hAnsi="宋体"/>
                <w:sz w:val="21"/>
                <w:szCs w:val="21"/>
              </w:rPr>
              <w:t>生活污水须经</w:t>
            </w:r>
            <w:r>
              <w:rPr>
                <w:rFonts w:hint="eastAsia" w:ascii="宋体" w:hAnsi="宋体"/>
                <w:sz w:val="21"/>
                <w:szCs w:val="21"/>
                <w:lang w:eastAsia="zh-CN"/>
              </w:rPr>
              <w:t>化粪池沉淀</w:t>
            </w:r>
            <w:r>
              <w:rPr>
                <w:rFonts w:hint="eastAsia" w:ascii="宋体" w:hAnsi="宋体"/>
                <w:sz w:val="21"/>
                <w:szCs w:val="21"/>
              </w:rPr>
              <w:t>处理后，排放</w:t>
            </w:r>
            <w:r>
              <w:rPr>
                <w:rFonts w:hint="eastAsia" w:ascii="宋体" w:hAnsi="宋体"/>
                <w:sz w:val="21"/>
                <w:szCs w:val="21"/>
                <w:lang w:eastAsia="zh-CN"/>
              </w:rPr>
              <w:t>浓度</w:t>
            </w:r>
            <w:r>
              <w:rPr>
                <w:rFonts w:hint="eastAsia" w:ascii="宋体" w:hAnsi="宋体"/>
                <w:sz w:val="21"/>
                <w:szCs w:val="21"/>
              </w:rPr>
              <w:t>执行</w:t>
            </w:r>
            <w:r>
              <w:rPr>
                <w:rFonts w:hint="eastAsia" w:ascii="宋体" w:hAnsi="宋体"/>
                <w:sz w:val="21"/>
                <w:szCs w:val="21"/>
                <w:lang w:eastAsia="zh-CN"/>
              </w:rPr>
              <w:t>《污水综合排放标准》</w:t>
            </w:r>
            <w:r>
              <w:rPr>
                <w:rFonts w:hint="eastAsia" w:ascii="宋体" w:hAnsi="宋体"/>
                <w:sz w:val="21"/>
                <w:szCs w:val="21"/>
              </w:rPr>
              <w:t>(GB8978-1996)表4三级标准及怀来京西洁源污水处理厂进水水质要求，通过市政污水管网排入怀来京西洁源污水处理厂最终处理</w:t>
            </w:r>
            <w:r>
              <w:rPr>
                <w:rFonts w:hint="eastAsia" w:ascii="宋体" w:hAnsi="宋体"/>
                <w:sz w:val="21"/>
                <w:szCs w:val="21"/>
                <w:lang w:eastAsia="zh-CN"/>
              </w:rPr>
              <w:t>；</w:t>
            </w:r>
            <w:r>
              <w:rPr>
                <w:rFonts w:hint="eastAsia" w:ascii="宋体" w:hAnsi="宋体"/>
                <w:sz w:val="21"/>
                <w:szCs w:val="21"/>
              </w:rPr>
              <w:t>严格按照报告书要求采取化</w:t>
            </w:r>
            <w:r>
              <w:rPr>
                <w:rFonts w:hint="eastAsia" w:ascii="宋体" w:hAnsi="宋体"/>
                <w:sz w:val="21"/>
                <w:szCs w:val="21"/>
                <w:lang w:eastAsia="zh-CN"/>
              </w:rPr>
              <w:t>粪</w:t>
            </w:r>
            <w:r>
              <w:rPr>
                <w:rFonts w:hint="eastAsia" w:ascii="宋体" w:hAnsi="宋体"/>
                <w:sz w:val="21"/>
                <w:szCs w:val="21"/>
              </w:rPr>
              <w:t>池、消防水池、污水管道的防渗措施，以防止废水下渗污染地下水</w:t>
            </w:r>
          </w:p>
        </w:tc>
        <w:tc>
          <w:tcPr>
            <w:tcW w:w="3750"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sz w:val="21"/>
                <w:szCs w:val="21"/>
                <w:lang w:eastAsia="zh-CN"/>
              </w:rPr>
            </w:pPr>
            <w:r>
              <w:rPr>
                <w:rFonts w:hint="eastAsia" w:ascii="宋体" w:hAnsi="宋体" w:cs="宋体"/>
                <w:sz w:val="21"/>
                <w:szCs w:val="21"/>
              </w:rPr>
              <w:t>16#、17#、18#</w:t>
            </w:r>
            <w:r>
              <w:rPr>
                <w:rFonts w:hint="eastAsia" w:ascii="宋体" w:hAnsi="宋体" w:cs="宋体"/>
                <w:sz w:val="21"/>
                <w:szCs w:val="21"/>
                <w:lang w:eastAsia="zh-CN"/>
              </w:rPr>
              <w:t>住宅楼单独建设防渗化粪池，废水经防渗化粪池处理后，与其他住宅楼共同排入</w:t>
            </w:r>
            <w:r>
              <w:rPr>
                <w:rFonts w:hint="eastAsia" w:ascii="宋体" w:hAnsi="宋体" w:cs="宋体"/>
                <w:szCs w:val="21"/>
                <w:lang w:val="en-US" w:eastAsia="zh-CN"/>
              </w:rPr>
              <w:t>新民居小区化粪池内后，进市政污水管网，最终由怀来京西洁源污水处理厂处理</w:t>
            </w:r>
          </w:p>
        </w:tc>
        <w:tc>
          <w:tcPr>
            <w:tcW w:w="969"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sz w:val="21"/>
                <w:szCs w:val="21"/>
                <w:lang w:eastAsia="zh-CN"/>
              </w:rPr>
            </w:pPr>
            <w:r>
              <w:rPr>
                <w:rFonts w:hint="eastAsia" w:ascii="宋体" w:hAnsi="宋体"/>
                <w:sz w:val="21"/>
                <w:szCs w:val="21"/>
                <w:lang w:eastAsia="zh-CN"/>
              </w:rPr>
              <w:t>已落实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sz w:val="21"/>
                <w:szCs w:val="21"/>
                <w:lang w:val="en-US" w:eastAsia="zh-CN"/>
              </w:rPr>
            </w:pPr>
            <w:r>
              <w:rPr>
                <w:rFonts w:hint="eastAsia" w:ascii="宋体" w:hAnsi="宋体"/>
                <w:sz w:val="21"/>
                <w:szCs w:val="21"/>
                <w:lang w:val="en-US" w:eastAsia="zh-CN"/>
              </w:rPr>
              <w:t>4</w:t>
            </w:r>
          </w:p>
        </w:tc>
        <w:tc>
          <w:tcPr>
            <w:tcW w:w="581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sz w:val="21"/>
                <w:szCs w:val="21"/>
              </w:rPr>
            </w:pPr>
            <w:r>
              <w:rPr>
                <w:rFonts w:hint="eastAsia" w:ascii="宋体" w:hAnsi="宋体"/>
                <w:sz w:val="21"/>
                <w:szCs w:val="21"/>
              </w:rPr>
              <w:t>生活</w:t>
            </w:r>
            <w:r>
              <w:rPr>
                <w:rFonts w:hint="eastAsia" w:ascii="宋体" w:hAnsi="宋体"/>
                <w:sz w:val="21"/>
                <w:szCs w:val="21"/>
                <w:lang w:eastAsia="zh-CN"/>
              </w:rPr>
              <w:t>垃圾</w:t>
            </w:r>
            <w:r>
              <w:rPr>
                <w:rFonts w:hint="eastAsia" w:ascii="宋体" w:hAnsi="宋体"/>
                <w:sz w:val="21"/>
                <w:szCs w:val="21"/>
              </w:rPr>
              <w:t>应通过在每栋楼各单元前、商业区等相应位置设置密闭式分类</w:t>
            </w:r>
            <w:r>
              <w:rPr>
                <w:rFonts w:hint="eastAsia" w:ascii="宋体" w:hAnsi="宋体"/>
                <w:sz w:val="21"/>
                <w:szCs w:val="21"/>
                <w:lang w:eastAsia="zh-CN"/>
              </w:rPr>
              <w:t>垃圾</w:t>
            </w:r>
            <w:r>
              <w:rPr>
                <w:rFonts w:hint="eastAsia" w:ascii="宋体" w:hAnsi="宋体"/>
                <w:sz w:val="21"/>
                <w:szCs w:val="21"/>
              </w:rPr>
              <w:t>箱对生活</w:t>
            </w:r>
            <w:r>
              <w:rPr>
                <w:rFonts w:hint="eastAsia" w:ascii="宋体" w:hAnsi="宋体"/>
                <w:sz w:val="21"/>
                <w:szCs w:val="21"/>
                <w:lang w:eastAsia="zh-CN"/>
              </w:rPr>
              <w:t>垃圾</w:t>
            </w:r>
            <w:r>
              <w:rPr>
                <w:rFonts w:hint="eastAsia" w:ascii="宋体" w:hAnsi="宋体"/>
                <w:sz w:val="21"/>
                <w:szCs w:val="21"/>
              </w:rPr>
              <w:t>分类收集，安排专人每日及时清</w:t>
            </w:r>
            <w:r>
              <w:rPr>
                <w:rFonts w:hint="eastAsia" w:ascii="宋体" w:hAnsi="宋体"/>
                <w:sz w:val="21"/>
                <w:szCs w:val="21"/>
                <w:lang w:eastAsia="zh-CN"/>
              </w:rPr>
              <w:t>理</w:t>
            </w:r>
            <w:r>
              <w:rPr>
                <w:rFonts w:hint="eastAsia" w:ascii="宋体" w:hAnsi="宋体"/>
                <w:sz w:val="21"/>
                <w:szCs w:val="21"/>
              </w:rPr>
              <w:t>至</w:t>
            </w:r>
            <w:r>
              <w:rPr>
                <w:rFonts w:hint="eastAsia" w:ascii="宋体" w:hAnsi="宋体"/>
                <w:sz w:val="21"/>
                <w:szCs w:val="21"/>
                <w:lang w:eastAsia="zh-CN"/>
              </w:rPr>
              <w:t>垃圾</w:t>
            </w:r>
            <w:r>
              <w:rPr>
                <w:rFonts w:hint="eastAsia" w:ascii="宋体" w:hAnsi="宋体"/>
                <w:sz w:val="21"/>
                <w:szCs w:val="21"/>
              </w:rPr>
              <w:t>转运站，由环卫部门定期清理至</w:t>
            </w:r>
            <w:r>
              <w:rPr>
                <w:rFonts w:hint="eastAsia" w:ascii="宋体" w:hAnsi="宋体"/>
                <w:sz w:val="21"/>
                <w:szCs w:val="21"/>
                <w:lang w:eastAsia="zh-CN"/>
              </w:rPr>
              <w:t>垃圾</w:t>
            </w:r>
            <w:r>
              <w:rPr>
                <w:rFonts w:hint="eastAsia" w:ascii="宋体" w:hAnsi="宋体"/>
                <w:sz w:val="21"/>
                <w:szCs w:val="21"/>
              </w:rPr>
              <w:t>填理场处置</w:t>
            </w:r>
            <w:r>
              <w:rPr>
                <w:rFonts w:hint="eastAsia" w:ascii="宋体" w:hAnsi="宋体"/>
                <w:sz w:val="21"/>
                <w:szCs w:val="21"/>
                <w:lang w:eastAsia="zh-CN"/>
              </w:rPr>
              <w:t>；垃圾</w:t>
            </w:r>
            <w:r>
              <w:rPr>
                <w:rFonts w:hint="eastAsia" w:ascii="宋体" w:hAnsi="宋体"/>
                <w:sz w:val="21"/>
                <w:szCs w:val="21"/>
              </w:rPr>
              <w:t>转运站应按照《一般工业固体废物贮存</w:t>
            </w:r>
            <w:r>
              <w:rPr>
                <w:rFonts w:hint="eastAsia" w:ascii="宋体" w:hAnsi="宋体"/>
                <w:sz w:val="21"/>
                <w:szCs w:val="21"/>
                <w:lang w:eastAsia="zh-CN"/>
              </w:rPr>
              <w:t>、</w:t>
            </w:r>
            <w:r>
              <w:rPr>
                <w:rFonts w:hint="eastAsia" w:ascii="宋体" w:hAnsi="宋体"/>
                <w:sz w:val="21"/>
                <w:szCs w:val="21"/>
              </w:rPr>
              <w:t>处置场污染控制标准》(</w:t>
            </w:r>
            <w:r>
              <w:rPr>
                <w:rFonts w:hint="eastAsia" w:ascii="宋体" w:hAnsi="宋体"/>
                <w:sz w:val="21"/>
                <w:szCs w:val="21"/>
                <w:lang w:val="en-US" w:eastAsia="zh-CN"/>
              </w:rPr>
              <w:t>G</w:t>
            </w:r>
            <w:r>
              <w:rPr>
                <w:rFonts w:hint="eastAsia" w:ascii="宋体" w:hAnsi="宋体"/>
                <w:sz w:val="21"/>
                <w:szCs w:val="21"/>
              </w:rPr>
              <w:t>B18599-2001)相关标准进行建设，生活垃</w:t>
            </w:r>
            <w:r>
              <w:rPr>
                <w:rFonts w:hint="eastAsia" w:ascii="宋体" w:hAnsi="宋体"/>
                <w:sz w:val="21"/>
                <w:szCs w:val="21"/>
                <w:lang w:eastAsia="zh-CN"/>
              </w:rPr>
              <w:t>填埋参照执行</w:t>
            </w:r>
            <w:r>
              <w:rPr>
                <w:rFonts w:hint="eastAsia" w:ascii="宋体" w:hAnsi="宋体"/>
                <w:sz w:val="21"/>
                <w:szCs w:val="21"/>
              </w:rPr>
              <w:t>《生活</w:t>
            </w:r>
            <w:r>
              <w:rPr>
                <w:rFonts w:hint="eastAsia" w:ascii="宋体" w:hAnsi="宋体"/>
                <w:sz w:val="21"/>
                <w:szCs w:val="21"/>
                <w:lang w:eastAsia="zh-CN"/>
              </w:rPr>
              <w:t>垃圾</w:t>
            </w:r>
            <w:r>
              <w:rPr>
                <w:rFonts w:hint="eastAsia" w:ascii="宋体" w:hAnsi="宋体"/>
                <w:sz w:val="21"/>
                <w:szCs w:val="21"/>
              </w:rPr>
              <w:t>填埋场污染控制标准》(</w:t>
            </w:r>
            <w:r>
              <w:rPr>
                <w:rFonts w:hint="eastAsia" w:ascii="宋体" w:hAnsi="宋体"/>
                <w:sz w:val="21"/>
                <w:szCs w:val="21"/>
                <w:lang w:val="en-US" w:eastAsia="zh-CN"/>
              </w:rPr>
              <w:t>GB</w:t>
            </w:r>
            <w:r>
              <w:rPr>
                <w:rFonts w:hint="eastAsia" w:ascii="宋体" w:hAnsi="宋体"/>
                <w:sz w:val="21"/>
                <w:szCs w:val="21"/>
              </w:rPr>
              <w:t>16889-2008)中相关标准</w:t>
            </w:r>
          </w:p>
        </w:tc>
        <w:tc>
          <w:tcPr>
            <w:tcW w:w="3750"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sz w:val="21"/>
                <w:szCs w:val="21"/>
                <w:lang w:eastAsia="zh-CN"/>
              </w:rPr>
            </w:pPr>
            <w:r>
              <w:rPr>
                <w:rFonts w:hint="eastAsia" w:ascii="宋体" w:hAnsi="宋体"/>
                <w:sz w:val="21"/>
                <w:szCs w:val="21"/>
                <w:lang w:eastAsia="zh-CN"/>
              </w:rPr>
              <w:t>项目已在各单元楼前放置生活垃圾桶，生活垃圾集中收集，定期交由环卫部门清运处置</w:t>
            </w:r>
          </w:p>
        </w:tc>
        <w:tc>
          <w:tcPr>
            <w:tcW w:w="96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宋体" w:hAnsi="宋体"/>
                <w:sz w:val="21"/>
                <w:szCs w:val="21"/>
              </w:rPr>
            </w:pPr>
            <w:r>
              <w:rPr>
                <w:rFonts w:hint="eastAsia" w:ascii="宋体" w:hAnsi="宋体"/>
                <w:sz w:val="21"/>
                <w:szCs w:val="21"/>
              </w:rPr>
              <w:t>已落实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sz w:val="21"/>
                <w:szCs w:val="21"/>
                <w:lang w:val="en-US" w:eastAsia="zh-CN"/>
              </w:rPr>
            </w:pPr>
            <w:r>
              <w:rPr>
                <w:rFonts w:hint="eastAsia" w:ascii="宋体" w:hAnsi="宋体"/>
                <w:sz w:val="21"/>
                <w:szCs w:val="21"/>
                <w:lang w:val="en-US" w:eastAsia="zh-CN"/>
              </w:rPr>
              <w:t>5</w:t>
            </w:r>
          </w:p>
        </w:tc>
        <w:tc>
          <w:tcPr>
            <w:tcW w:w="581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sz w:val="21"/>
                <w:szCs w:val="21"/>
              </w:rPr>
            </w:pPr>
            <w:r>
              <w:rPr>
                <w:rFonts w:hint="eastAsia" w:ascii="宋体" w:hAnsi="宋体"/>
                <w:sz w:val="21"/>
                <w:szCs w:val="21"/>
                <w:lang w:eastAsia="zh-CN"/>
              </w:rPr>
              <w:t>垃圾</w:t>
            </w:r>
            <w:r>
              <w:rPr>
                <w:rFonts w:hint="eastAsia" w:ascii="宋体" w:hAnsi="宋体"/>
                <w:sz w:val="21"/>
                <w:szCs w:val="21"/>
              </w:rPr>
              <w:t>转运站应采取密闭</w:t>
            </w:r>
            <w:r>
              <w:rPr>
                <w:rFonts w:hint="eastAsia" w:ascii="宋体" w:hAnsi="宋体"/>
                <w:sz w:val="21"/>
                <w:szCs w:val="21"/>
                <w:lang w:eastAsia="zh-CN"/>
              </w:rPr>
              <w:t>、</w:t>
            </w:r>
            <w:r>
              <w:rPr>
                <w:rFonts w:hint="eastAsia" w:ascii="宋体" w:hAnsi="宋体"/>
                <w:sz w:val="21"/>
                <w:szCs w:val="21"/>
              </w:rPr>
              <w:t>及时</w:t>
            </w:r>
            <w:r>
              <w:rPr>
                <w:rFonts w:hint="eastAsia" w:ascii="宋体" w:hAnsi="宋体"/>
                <w:sz w:val="21"/>
                <w:szCs w:val="21"/>
                <w:lang w:eastAsia="zh-CN"/>
              </w:rPr>
              <w:t>喷洒除臭</w:t>
            </w:r>
            <w:r>
              <w:rPr>
                <w:rFonts w:hint="eastAsia" w:ascii="宋体" w:hAnsi="宋体"/>
                <w:sz w:val="21"/>
                <w:szCs w:val="21"/>
              </w:rPr>
              <w:t>等</w:t>
            </w:r>
            <w:r>
              <w:rPr>
                <w:rFonts w:hint="eastAsia" w:ascii="宋体" w:hAnsi="宋体"/>
                <w:sz w:val="21"/>
                <w:szCs w:val="21"/>
                <w:lang w:eastAsia="zh-CN"/>
              </w:rPr>
              <w:t>措施</w:t>
            </w:r>
            <w:r>
              <w:rPr>
                <w:rFonts w:hint="eastAsia" w:ascii="宋体" w:hAnsi="宋体"/>
                <w:sz w:val="21"/>
                <w:szCs w:val="21"/>
              </w:rPr>
              <w:t>减少</w:t>
            </w:r>
            <w:r>
              <w:rPr>
                <w:rFonts w:hint="eastAsia" w:ascii="宋体" w:hAnsi="宋体"/>
                <w:sz w:val="21"/>
                <w:szCs w:val="21"/>
                <w:lang w:eastAsia="zh-CN"/>
              </w:rPr>
              <w:t>恶臭</w:t>
            </w:r>
            <w:r>
              <w:rPr>
                <w:rFonts w:hint="eastAsia" w:ascii="宋体" w:hAnsi="宋体"/>
                <w:sz w:val="21"/>
                <w:szCs w:val="21"/>
              </w:rPr>
              <w:t>对</w:t>
            </w:r>
            <w:r>
              <w:rPr>
                <w:rFonts w:hint="eastAsia" w:ascii="宋体" w:hAnsi="宋体"/>
                <w:sz w:val="21"/>
                <w:szCs w:val="21"/>
                <w:lang w:eastAsia="zh-CN"/>
              </w:rPr>
              <w:t>周围</w:t>
            </w:r>
            <w:r>
              <w:rPr>
                <w:rFonts w:hint="eastAsia" w:ascii="宋体" w:hAnsi="宋体"/>
                <w:sz w:val="21"/>
                <w:szCs w:val="21"/>
              </w:rPr>
              <w:t>环境的影响，异味气体执行《</w:t>
            </w:r>
            <w:r>
              <w:rPr>
                <w:rFonts w:hint="eastAsia" w:ascii="宋体" w:hAnsi="宋体"/>
                <w:sz w:val="21"/>
                <w:szCs w:val="21"/>
                <w:lang w:eastAsia="zh-CN"/>
              </w:rPr>
              <w:t>恶臭</w:t>
            </w:r>
            <w:r>
              <w:rPr>
                <w:rFonts w:hint="eastAsia" w:ascii="宋体" w:hAnsi="宋体"/>
                <w:sz w:val="21"/>
                <w:szCs w:val="21"/>
              </w:rPr>
              <w:t>污染物排放标准》(GB14554-1993)二级新扩改建标准</w:t>
            </w:r>
            <w:r>
              <w:rPr>
                <w:rFonts w:hint="eastAsia" w:ascii="宋体" w:hAnsi="宋体"/>
                <w:sz w:val="21"/>
                <w:szCs w:val="21"/>
                <w:lang w:eastAsia="zh-CN"/>
              </w:rPr>
              <w:t>；幼儿园</w:t>
            </w:r>
            <w:r>
              <w:rPr>
                <w:rFonts w:hint="eastAsia" w:ascii="宋体" w:hAnsi="宋体"/>
                <w:sz w:val="21"/>
                <w:szCs w:val="21"/>
              </w:rPr>
              <w:t>餐饮油烟应采取油烟净化装置进行处理，油烟排放执行《饮食业油烟排放标准》(试行)(GB18483-2001)小型标准</w:t>
            </w:r>
            <w:r>
              <w:rPr>
                <w:rFonts w:hint="eastAsia" w:ascii="宋体" w:hAnsi="宋体"/>
                <w:sz w:val="21"/>
                <w:szCs w:val="21"/>
                <w:lang w:eastAsia="zh-CN"/>
              </w:rPr>
              <w:t>；</w:t>
            </w:r>
            <w:r>
              <w:rPr>
                <w:rFonts w:hint="eastAsia" w:ascii="宋体" w:hAnsi="宋体"/>
                <w:sz w:val="21"/>
                <w:szCs w:val="21"/>
              </w:rPr>
              <w:t>项目冬季取暖接入市政供热管</w:t>
            </w:r>
            <w:r>
              <w:rPr>
                <w:rFonts w:hint="eastAsia" w:ascii="宋体" w:hAnsi="宋体"/>
                <w:sz w:val="21"/>
                <w:szCs w:val="21"/>
                <w:lang w:eastAsia="zh-CN"/>
              </w:rPr>
              <w:t>网，</w:t>
            </w:r>
            <w:r>
              <w:rPr>
                <w:rFonts w:hint="eastAsia" w:ascii="宋体" w:hAnsi="宋体"/>
                <w:sz w:val="21"/>
                <w:szCs w:val="21"/>
              </w:rPr>
              <w:t>禁止新建燃煤锅炉新增大气污染源</w:t>
            </w:r>
          </w:p>
        </w:tc>
        <w:tc>
          <w:tcPr>
            <w:tcW w:w="3750"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sz w:val="21"/>
                <w:szCs w:val="21"/>
                <w:lang w:eastAsia="zh-CN"/>
              </w:rPr>
            </w:pPr>
            <w:r>
              <w:rPr>
                <w:rFonts w:hint="eastAsia" w:ascii="宋体" w:hAnsi="宋体"/>
                <w:sz w:val="21"/>
                <w:szCs w:val="21"/>
                <w:lang w:eastAsia="zh-CN"/>
              </w:rPr>
              <w:t>本次仅</w:t>
            </w:r>
            <w:r>
              <w:rPr>
                <w:rFonts w:hint="eastAsia" w:ascii="宋体" w:hAnsi="宋体" w:cs="宋体"/>
                <w:sz w:val="21"/>
                <w:szCs w:val="21"/>
              </w:rPr>
              <w:t>3栋住宅楼16#、17#、18#，</w:t>
            </w:r>
            <w:r>
              <w:rPr>
                <w:rFonts w:hint="eastAsia" w:ascii="宋体" w:hAnsi="宋体" w:cs="宋体"/>
                <w:sz w:val="21"/>
                <w:szCs w:val="21"/>
                <w:lang w:eastAsia="zh-CN"/>
              </w:rPr>
              <w:t>不含商业、医务室、幼儿园等设施</w:t>
            </w:r>
          </w:p>
        </w:tc>
        <w:tc>
          <w:tcPr>
            <w:tcW w:w="969"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hAnsi="宋体"/>
                <w:sz w:val="21"/>
                <w:szCs w:val="21"/>
              </w:rPr>
            </w:pPr>
            <w:r>
              <w:rPr>
                <w:rFonts w:hint="eastAsia" w:ascii="宋体" w:hAnsi="宋体"/>
                <w:sz w:val="21"/>
                <w:szCs w:val="21"/>
              </w:rPr>
              <w:t>已落实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sz w:val="21"/>
                <w:szCs w:val="21"/>
                <w:lang w:val="en-US" w:eastAsia="zh-CN"/>
              </w:rPr>
            </w:pPr>
            <w:r>
              <w:rPr>
                <w:rFonts w:hint="eastAsia" w:ascii="宋体" w:hAnsi="宋体"/>
                <w:sz w:val="21"/>
                <w:szCs w:val="21"/>
                <w:lang w:val="en-US" w:eastAsia="zh-CN"/>
              </w:rPr>
              <w:t>6</w:t>
            </w:r>
          </w:p>
        </w:tc>
        <w:tc>
          <w:tcPr>
            <w:tcW w:w="5811"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hAnsi="宋体"/>
                <w:sz w:val="21"/>
                <w:szCs w:val="21"/>
              </w:rPr>
            </w:pPr>
            <w:r>
              <w:rPr>
                <w:rFonts w:hint="eastAsia" w:ascii="宋体" w:hAnsi="宋体"/>
                <w:sz w:val="21"/>
                <w:szCs w:val="21"/>
              </w:rPr>
              <w:t>公建</w:t>
            </w:r>
            <w:r>
              <w:rPr>
                <w:rFonts w:hint="eastAsia" w:ascii="宋体" w:hAnsi="宋体"/>
                <w:sz w:val="21"/>
                <w:szCs w:val="21"/>
                <w:lang w:eastAsia="zh-CN"/>
              </w:rPr>
              <w:t>设施</w:t>
            </w:r>
            <w:r>
              <w:rPr>
                <w:rFonts w:hint="eastAsia" w:ascii="宋体" w:hAnsi="宋体"/>
                <w:sz w:val="21"/>
                <w:szCs w:val="21"/>
              </w:rPr>
              <w:t>应半地下</w:t>
            </w:r>
            <w:r>
              <w:rPr>
                <w:rFonts w:hint="eastAsia" w:ascii="宋体" w:hAnsi="宋体"/>
                <w:sz w:val="21"/>
                <w:szCs w:val="21"/>
                <w:lang w:eastAsia="zh-CN"/>
              </w:rPr>
              <w:t>设置</w:t>
            </w:r>
            <w:r>
              <w:rPr>
                <w:rFonts w:hint="eastAsia" w:ascii="宋体" w:hAnsi="宋体"/>
                <w:sz w:val="21"/>
                <w:szCs w:val="21"/>
              </w:rPr>
              <w:t>，并采取设备</w:t>
            </w:r>
            <w:r>
              <w:rPr>
                <w:rFonts w:hint="eastAsia" w:ascii="宋体" w:hAnsi="宋体"/>
                <w:sz w:val="21"/>
                <w:szCs w:val="21"/>
                <w:lang w:eastAsia="zh-CN"/>
              </w:rPr>
              <w:t>间密闭、减振等措施</w:t>
            </w:r>
            <w:r>
              <w:rPr>
                <w:rFonts w:hint="eastAsia" w:ascii="宋体" w:hAnsi="宋体"/>
                <w:sz w:val="21"/>
                <w:szCs w:val="21"/>
              </w:rPr>
              <w:t>进行治理，小区内部声环境执行《声环境质量标准》(</w:t>
            </w:r>
            <w:r>
              <w:rPr>
                <w:rFonts w:hint="eastAsia" w:ascii="宋体" w:hAnsi="宋体"/>
                <w:sz w:val="21"/>
                <w:szCs w:val="21"/>
                <w:lang w:val="en-US" w:eastAsia="zh-CN"/>
              </w:rPr>
              <w:t>GB</w:t>
            </w:r>
            <w:r>
              <w:rPr>
                <w:rFonts w:hint="eastAsia" w:ascii="宋体" w:hAnsi="宋体"/>
                <w:sz w:val="21"/>
                <w:szCs w:val="21"/>
              </w:rPr>
              <w:t>3096-2008)2类标准</w:t>
            </w:r>
            <w:r>
              <w:rPr>
                <w:rFonts w:hint="eastAsia" w:ascii="宋体" w:hAnsi="宋体"/>
                <w:sz w:val="21"/>
                <w:szCs w:val="21"/>
                <w:lang w:eastAsia="zh-CN"/>
              </w:rPr>
              <w:t>；</w:t>
            </w:r>
            <w:r>
              <w:rPr>
                <w:rFonts w:hint="eastAsia" w:ascii="宋体" w:hAnsi="宋体"/>
                <w:sz w:val="21"/>
                <w:szCs w:val="21"/>
              </w:rPr>
              <w:t>临街商业区应加强管理、规划准入条件，禁止用于经营歌舞厅、餐饮、门窗加工等行业，不得使用高音</w:t>
            </w:r>
            <w:r>
              <w:rPr>
                <w:rFonts w:hint="eastAsia" w:ascii="宋体" w:hAnsi="宋体"/>
                <w:sz w:val="21"/>
                <w:szCs w:val="21"/>
                <w:lang w:eastAsia="zh-CN"/>
              </w:rPr>
              <w:t>喇叭</w:t>
            </w:r>
            <w:r>
              <w:rPr>
                <w:rFonts w:hint="eastAsia" w:ascii="宋体" w:hAnsi="宋体"/>
                <w:sz w:val="21"/>
                <w:szCs w:val="21"/>
              </w:rPr>
              <w:t>等高噪声设</w:t>
            </w:r>
            <w:r>
              <w:rPr>
                <w:rFonts w:hint="eastAsia" w:ascii="宋体" w:hAnsi="宋体"/>
                <w:sz w:val="21"/>
                <w:szCs w:val="21"/>
                <w:lang w:eastAsia="zh-CN"/>
              </w:rPr>
              <w:t>备招揽顾客，防止商业噪声和油烟废气等扰民，运营期边界噪声执行《社会生活环境噪声排放标准》（</w:t>
            </w:r>
            <w:r>
              <w:rPr>
                <w:rFonts w:hint="eastAsia" w:ascii="宋体" w:hAnsi="宋体"/>
                <w:sz w:val="21"/>
                <w:szCs w:val="21"/>
                <w:lang w:val="en-US" w:eastAsia="zh-CN"/>
              </w:rPr>
              <w:t>GB22337-2008</w:t>
            </w:r>
            <w:r>
              <w:rPr>
                <w:rFonts w:hint="eastAsia" w:ascii="宋体" w:hAnsi="宋体"/>
                <w:sz w:val="21"/>
                <w:szCs w:val="21"/>
                <w:lang w:eastAsia="zh-CN"/>
              </w:rPr>
              <w:t>）</w:t>
            </w:r>
            <w:r>
              <w:rPr>
                <w:rFonts w:hint="eastAsia" w:ascii="宋体" w:hAnsi="宋体"/>
                <w:sz w:val="21"/>
                <w:szCs w:val="21"/>
                <w:lang w:val="en-US" w:eastAsia="zh-CN"/>
              </w:rPr>
              <w:t>2类标准</w:t>
            </w:r>
          </w:p>
        </w:tc>
        <w:tc>
          <w:tcPr>
            <w:tcW w:w="3750"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sz w:val="21"/>
                <w:szCs w:val="21"/>
                <w:lang w:val="en-US" w:eastAsia="zh-CN"/>
              </w:rPr>
            </w:pPr>
            <w:r>
              <w:rPr>
                <w:rFonts w:hint="eastAsia" w:ascii="宋体" w:hAnsi="宋体" w:cs="宋体"/>
                <w:sz w:val="21"/>
                <w:szCs w:val="21"/>
              </w:rPr>
              <w:t>16#、17#、18#</w:t>
            </w:r>
            <w:r>
              <w:rPr>
                <w:rFonts w:hint="eastAsia" w:ascii="宋体" w:hAnsi="宋体" w:cs="宋体"/>
                <w:sz w:val="21"/>
                <w:szCs w:val="21"/>
                <w:lang w:eastAsia="zh-CN"/>
              </w:rPr>
              <w:t>住宅楼与整个小区共用一套公建设施，已选用低噪声设备，</w:t>
            </w:r>
            <w:r>
              <w:rPr>
                <w:rFonts w:hint="eastAsia" w:ascii="宋体" w:hAnsi="宋体" w:cs="宋体"/>
                <w:sz w:val="21"/>
                <w:szCs w:val="21"/>
                <w:lang w:val="en-US" w:eastAsia="zh-CN"/>
              </w:rPr>
              <w:t>3栋住宅楼四界噪声可满足</w:t>
            </w:r>
            <w:r>
              <w:rPr>
                <w:rFonts w:hint="eastAsia" w:ascii="宋体" w:hAnsi="宋体"/>
                <w:sz w:val="21"/>
                <w:szCs w:val="21"/>
                <w:lang w:eastAsia="zh-CN"/>
              </w:rPr>
              <w:t>《社会生活环境噪声排放标准》（</w:t>
            </w:r>
            <w:r>
              <w:rPr>
                <w:rFonts w:hint="eastAsia" w:ascii="宋体" w:hAnsi="宋体"/>
                <w:sz w:val="21"/>
                <w:szCs w:val="21"/>
                <w:lang w:val="en-US" w:eastAsia="zh-CN"/>
              </w:rPr>
              <w:t>GB22337-2008</w:t>
            </w:r>
            <w:r>
              <w:rPr>
                <w:rFonts w:hint="eastAsia" w:ascii="宋体" w:hAnsi="宋体"/>
                <w:sz w:val="21"/>
                <w:szCs w:val="21"/>
                <w:lang w:eastAsia="zh-CN"/>
              </w:rPr>
              <w:t>）</w:t>
            </w:r>
            <w:r>
              <w:rPr>
                <w:rFonts w:hint="eastAsia" w:ascii="宋体" w:hAnsi="宋体"/>
                <w:sz w:val="21"/>
                <w:szCs w:val="21"/>
                <w:lang w:val="en-US" w:eastAsia="zh-CN"/>
              </w:rPr>
              <w:t>2类标准</w:t>
            </w:r>
          </w:p>
        </w:tc>
        <w:tc>
          <w:tcPr>
            <w:tcW w:w="969"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hAnsi="宋体"/>
                <w:sz w:val="21"/>
                <w:szCs w:val="21"/>
              </w:rPr>
            </w:pPr>
            <w:r>
              <w:rPr>
                <w:rFonts w:hint="eastAsia" w:ascii="宋体" w:hAnsi="宋体"/>
                <w:sz w:val="21"/>
                <w:szCs w:val="21"/>
              </w:rPr>
              <w:t>已落实</w:t>
            </w:r>
          </w:p>
        </w:tc>
      </w:tr>
    </w:tbl>
    <w:p>
      <w:pPr>
        <w:pStyle w:val="4"/>
        <w:spacing w:line="440" w:lineRule="exact"/>
      </w:pPr>
      <w:bookmarkStart w:id="70" w:name="_Toc4934"/>
      <w:r>
        <w:t>3</w:t>
      </w:r>
      <w:r>
        <w:rPr>
          <w:rFonts w:hint="eastAsia"/>
        </w:rPr>
        <w:t>.</w:t>
      </w:r>
      <w:r>
        <w:t>3</w:t>
      </w:r>
      <w:r>
        <w:rPr>
          <w:rFonts w:hint="eastAsia"/>
        </w:rPr>
        <w:t xml:space="preserve"> 水源及水平衡</w:t>
      </w:r>
      <w:bookmarkEnd w:id="70"/>
    </w:p>
    <w:p>
      <w:pPr>
        <w:spacing w:line="420" w:lineRule="exact"/>
        <w:ind w:firstLine="480" w:firstLineChars="200"/>
        <w:rPr>
          <w:rFonts w:ascii="宋体" w:hAnsi="宋体" w:cs="宋体"/>
          <w:sz w:val="24"/>
          <w:szCs w:val="24"/>
        </w:rPr>
      </w:pPr>
      <w:r>
        <w:rPr>
          <w:rFonts w:hint="eastAsia" w:ascii="宋体" w:hAnsi="宋体" w:cs="宋体"/>
          <w:sz w:val="24"/>
          <w:szCs w:val="24"/>
        </w:rPr>
        <w:t>给水：项目用水主要为生活用水，由市政供水管网供给。</w:t>
      </w:r>
    </w:p>
    <w:p>
      <w:pPr>
        <w:spacing w:line="420" w:lineRule="exact"/>
        <w:ind w:firstLine="480" w:firstLineChars="200"/>
        <w:rPr>
          <w:rFonts w:ascii="宋体" w:hAnsi="宋体" w:cs="宋体"/>
          <w:sz w:val="24"/>
          <w:szCs w:val="24"/>
        </w:rPr>
      </w:pPr>
      <w:r>
        <w:rPr>
          <w:rFonts w:hint="eastAsia" w:ascii="宋体" w:hAnsi="宋体" w:cs="宋体"/>
          <w:sz w:val="24"/>
          <w:szCs w:val="24"/>
        </w:rPr>
        <w:t>排水：本项目采用雨污分流制，雨水排入市政雨水管网。生活污水经防渗化粪池排入新民居小区化粪池内后，进市政污水管网，最终由怀来京西洁源污水处理厂处理</w:t>
      </w:r>
    </w:p>
    <w:p>
      <w:pPr>
        <w:spacing w:line="420" w:lineRule="exact"/>
        <w:ind w:firstLine="480" w:firstLineChars="200"/>
        <w:rPr>
          <w:rFonts w:ascii="宋体" w:hAnsi="宋体" w:cs="宋体"/>
          <w:sz w:val="24"/>
          <w:szCs w:val="24"/>
        </w:rPr>
      </w:pPr>
      <w:r>
        <w:rPr>
          <w:rFonts w:hint="eastAsia" w:ascii="宋体" w:hAnsi="宋体" w:cs="宋体"/>
          <w:sz w:val="24"/>
          <w:szCs w:val="24"/>
        </w:rPr>
        <w:t>项目调试阶段水平衡图见图</w:t>
      </w:r>
      <w:r>
        <w:rPr>
          <w:rFonts w:ascii="宋体" w:hAnsi="宋体" w:cs="宋体"/>
          <w:sz w:val="24"/>
          <w:szCs w:val="24"/>
        </w:rPr>
        <w:t>3</w:t>
      </w:r>
      <w:r>
        <w:rPr>
          <w:rFonts w:hint="eastAsia" w:ascii="宋体" w:hAnsi="宋体" w:cs="宋体"/>
          <w:sz w:val="24"/>
          <w:szCs w:val="24"/>
        </w:rPr>
        <w:t>-</w:t>
      </w:r>
      <w:r>
        <w:rPr>
          <w:rFonts w:ascii="宋体" w:hAnsi="宋体" w:cs="宋体"/>
          <w:sz w:val="24"/>
          <w:szCs w:val="24"/>
        </w:rPr>
        <w:t>1</w:t>
      </w:r>
      <w:r>
        <w:rPr>
          <w:rFonts w:hint="eastAsia" w:ascii="宋体" w:hAnsi="宋体" w:cs="宋体"/>
          <w:sz w:val="24"/>
          <w:szCs w:val="24"/>
        </w:rPr>
        <w:t>。</w:t>
      </w:r>
    </w:p>
    <w:p>
      <w:pPr>
        <w:pStyle w:val="7"/>
        <w:ind w:firstLine="0" w:firstLineChars="0"/>
      </w:pPr>
      <w:r>
        <w:drawing>
          <wp:inline distT="0" distB="0" distL="114300" distR="114300">
            <wp:extent cx="5270500" cy="1061085"/>
            <wp:effectExtent l="0" t="0" r="6350"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7"/>
                    <a:stretch>
                      <a:fillRect/>
                    </a:stretch>
                  </pic:blipFill>
                  <pic:spPr>
                    <a:xfrm>
                      <a:off x="0" y="0"/>
                      <a:ext cx="5270500" cy="1061085"/>
                    </a:xfrm>
                    <a:prstGeom prst="rect">
                      <a:avLst/>
                    </a:prstGeom>
                    <a:noFill/>
                    <a:ln>
                      <a:noFill/>
                    </a:ln>
                  </pic:spPr>
                </pic:pic>
              </a:graphicData>
            </a:graphic>
          </wp:inline>
        </w:drawing>
      </w:r>
    </w:p>
    <w:p>
      <w:pPr>
        <w:spacing w:line="420" w:lineRule="exact"/>
        <w:jc w:val="center"/>
        <w:rPr>
          <w:rFonts w:ascii="宋体" w:hAnsi="宋体" w:cs="宋体"/>
          <w:b/>
          <w:bCs/>
          <w:sz w:val="24"/>
          <w:szCs w:val="24"/>
        </w:rPr>
      </w:pPr>
      <w:r>
        <w:rPr>
          <w:rFonts w:hint="eastAsia" w:ascii="宋体" w:hAnsi="宋体" w:cs="宋体"/>
          <w:b/>
          <w:bCs/>
          <w:sz w:val="24"/>
          <w:szCs w:val="24"/>
        </w:rPr>
        <w:t>图</w:t>
      </w:r>
      <w:r>
        <w:rPr>
          <w:rFonts w:ascii="宋体" w:hAnsi="宋体" w:cs="宋体"/>
          <w:b/>
          <w:bCs/>
          <w:sz w:val="24"/>
          <w:szCs w:val="24"/>
        </w:rPr>
        <w:t>3</w:t>
      </w:r>
      <w:r>
        <w:rPr>
          <w:rFonts w:hint="eastAsia" w:ascii="宋体" w:hAnsi="宋体" w:cs="宋体"/>
          <w:b/>
          <w:bCs/>
          <w:sz w:val="24"/>
          <w:szCs w:val="24"/>
        </w:rPr>
        <w:t>-</w:t>
      </w:r>
      <w:r>
        <w:rPr>
          <w:rFonts w:ascii="宋体" w:hAnsi="宋体" w:cs="宋体"/>
          <w:b/>
          <w:bCs/>
          <w:sz w:val="24"/>
          <w:szCs w:val="24"/>
        </w:rPr>
        <w:t xml:space="preserve">1 </w:t>
      </w:r>
      <w:r>
        <w:rPr>
          <w:rFonts w:hint="eastAsia" w:ascii="宋体" w:hAnsi="宋体" w:cs="宋体"/>
          <w:b/>
          <w:bCs/>
          <w:sz w:val="24"/>
          <w:szCs w:val="24"/>
        </w:rPr>
        <w:t>调试阶段水平衡图</w:t>
      </w:r>
    </w:p>
    <w:p>
      <w:pPr>
        <w:pStyle w:val="4"/>
        <w:spacing w:line="500" w:lineRule="exact"/>
      </w:pPr>
      <w:bookmarkStart w:id="71" w:name="_Toc15340"/>
      <w:r>
        <w:t xml:space="preserve">3.4 </w:t>
      </w:r>
      <w:r>
        <w:rPr>
          <w:rFonts w:hint="eastAsia"/>
        </w:rPr>
        <w:t>项目变动情况</w:t>
      </w:r>
      <w:bookmarkEnd w:id="71"/>
    </w:p>
    <w:p>
      <w:pPr>
        <w:spacing w:line="500" w:lineRule="exact"/>
        <w:ind w:firstLine="480" w:firstLineChars="200"/>
        <w:rPr>
          <w:rFonts w:ascii="宋体" w:hAnsi="宋体"/>
          <w:color w:val="000000"/>
          <w:sz w:val="24"/>
          <w:szCs w:val="24"/>
        </w:rPr>
      </w:pPr>
      <w:r>
        <w:rPr>
          <w:rFonts w:ascii="宋体" w:hAnsi="宋体"/>
          <w:color w:val="000000"/>
          <w:sz w:val="24"/>
          <w:szCs w:val="24"/>
        </w:rPr>
        <w:t>经现场调查和与建设单位核实，</w:t>
      </w:r>
      <w:r>
        <w:rPr>
          <w:rFonts w:hint="eastAsia" w:ascii="宋体" w:hAnsi="宋体"/>
          <w:color w:val="000000"/>
          <w:sz w:val="24"/>
          <w:szCs w:val="24"/>
        </w:rPr>
        <w:t>该项目所建设的16#、17#、18#楼涉及的所有建设内容均与环评一致，未发生变动。</w:t>
      </w:r>
    </w:p>
    <w:p/>
    <w:p>
      <w:pPr>
        <w:pStyle w:val="7"/>
      </w:pPr>
    </w:p>
    <w:p>
      <w:pPr>
        <w:pStyle w:val="7"/>
      </w:pPr>
    </w:p>
    <w:p>
      <w:pPr>
        <w:pStyle w:val="7"/>
      </w:pPr>
    </w:p>
    <w:p>
      <w:pPr>
        <w:pStyle w:val="7"/>
      </w:pPr>
    </w:p>
    <w:p>
      <w:pPr>
        <w:pStyle w:val="7"/>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rPr>
          <w:rFonts w:hint="eastAsia" w:eastAsia="宋体"/>
          <w:lang w:eastAsia="zh-CN"/>
        </w:rPr>
      </w:pPr>
    </w:p>
    <w:p>
      <w:pPr>
        <w:pStyle w:val="7"/>
      </w:pPr>
    </w:p>
    <w:p>
      <w:pPr>
        <w:pStyle w:val="3"/>
        <w:spacing w:line="500" w:lineRule="exact"/>
      </w:pPr>
      <w:bookmarkStart w:id="72" w:name="_Toc31483"/>
      <w:r>
        <w:rPr>
          <w:rFonts w:hint="eastAsia"/>
        </w:rPr>
        <w:t>4 环境保护设施</w:t>
      </w:r>
      <w:bookmarkEnd w:id="72"/>
    </w:p>
    <w:p>
      <w:pPr>
        <w:pStyle w:val="4"/>
        <w:spacing w:line="500" w:lineRule="exact"/>
      </w:pPr>
      <w:bookmarkStart w:id="73" w:name="_Toc10882"/>
      <w:r>
        <w:t xml:space="preserve">4.1 </w:t>
      </w:r>
      <w:r>
        <w:rPr>
          <w:rFonts w:hint="eastAsia"/>
        </w:rPr>
        <w:t>污染物治理/处置设施</w:t>
      </w:r>
      <w:bookmarkEnd w:id="73"/>
    </w:p>
    <w:p>
      <w:pPr>
        <w:pStyle w:val="5"/>
        <w:spacing w:line="500" w:lineRule="exact"/>
        <w:ind w:firstLine="480" w:firstLineChars="200"/>
        <w:rPr>
          <w:b/>
        </w:rPr>
      </w:pPr>
      <w:bookmarkStart w:id="74" w:name="_Toc516212512"/>
      <w:bookmarkStart w:id="75" w:name="_Toc30773"/>
      <w:bookmarkStart w:id="76" w:name="_Toc516158215"/>
      <w:bookmarkStart w:id="77" w:name="_Toc23263"/>
      <w:bookmarkStart w:id="78" w:name="_Toc16181"/>
      <w:bookmarkStart w:id="79" w:name="_Toc517425822"/>
      <w:bookmarkStart w:id="80" w:name="_Toc14223"/>
      <w:bookmarkStart w:id="81" w:name="_Toc6432"/>
      <w:bookmarkStart w:id="82" w:name="_Toc516142946"/>
      <w:bookmarkStart w:id="83" w:name="_Toc516141744"/>
      <w:r>
        <w:rPr>
          <w:rFonts w:hint="eastAsia"/>
          <w:b/>
        </w:rPr>
        <w:t>4.1.1 废水</w:t>
      </w:r>
      <w:bookmarkEnd w:id="74"/>
      <w:bookmarkEnd w:id="75"/>
      <w:bookmarkEnd w:id="76"/>
      <w:bookmarkEnd w:id="77"/>
      <w:bookmarkEnd w:id="78"/>
      <w:bookmarkEnd w:id="79"/>
      <w:bookmarkEnd w:id="80"/>
      <w:bookmarkEnd w:id="81"/>
    </w:p>
    <w:p>
      <w:pPr>
        <w:spacing w:line="460" w:lineRule="exact"/>
        <w:ind w:firstLine="480" w:firstLineChars="200"/>
        <w:rPr>
          <w:rFonts w:hint="eastAsia" w:ascii="宋体" w:hAnsi="宋体"/>
          <w:sz w:val="24"/>
          <w:szCs w:val="24"/>
          <w:lang w:eastAsia="zh-CN"/>
        </w:rPr>
      </w:pPr>
      <w:bookmarkStart w:id="84" w:name="_Toc516212513"/>
      <w:bookmarkStart w:id="85" w:name="_Toc516158216"/>
      <w:r>
        <w:rPr>
          <w:rFonts w:hint="eastAsia" w:ascii="宋体" w:hAnsi="宋体"/>
          <w:sz w:val="24"/>
          <w:szCs w:val="24"/>
        </w:rPr>
        <w:t>本项目</w:t>
      </w:r>
      <w:r>
        <w:rPr>
          <w:rFonts w:ascii="宋体" w:hAnsi="宋体"/>
          <w:sz w:val="24"/>
          <w:szCs w:val="24"/>
        </w:rPr>
        <w:t>施工期</w:t>
      </w:r>
      <w:r>
        <w:rPr>
          <w:rFonts w:hint="eastAsia" w:ascii="宋体" w:hAnsi="宋体"/>
          <w:sz w:val="24"/>
          <w:szCs w:val="24"/>
        </w:rPr>
        <w:t>废水主要为施工人员产生的生活污水和施工废水。施工期建设废水收集池，施工废水收集后用于施工场地泼洒抑尘</w:t>
      </w:r>
      <w:r>
        <w:rPr>
          <w:rFonts w:ascii="宋体" w:hAnsi="宋体"/>
          <w:sz w:val="24"/>
          <w:szCs w:val="24"/>
        </w:rPr>
        <w:t>。</w:t>
      </w:r>
      <w:bookmarkEnd w:id="84"/>
      <w:bookmarkEnd w:id="85"/>
      <w:r>
        <w:rPr>
          <w:rFonts w:hint="eastAsia" w:ascii="宋体" w:hAnsi="宋体"/>
          <w:sz w:val="24"/>
          <w:szCs w:val="24"/>
        </w:rPr>
        <w:t>建设</w:t>
      </w:r>
      <w:r>
        <w:rPr>
          <w:rFonts w:hint="eastAsia" w:ascii="宋体" w:hAnsi="宋体"/>
          <w:sz w:val="24"/>
          <w:szCs w:val="24"/>
          <w:lang w:eastAsia="zh-CN"/>
        </w:rPr>
        <w:t>与市政下水管连通的临时厕所，施工人员生活污水经化粪池处理后排入市政下水道。</w:t>
      </w:r>
    </w:p>
    <w:p>
      <w:pPr>
        <w:spacing w:line="460" w:lineRule="exact"/>
        <w:ind w:firstLine="480" w:firstLineChars="200"/>
        <w:rPr>
          <w:rFonts w:ascii="宋体" w:hAnsi="宋体"/>
          <w:sz w:val="24"/>
          <w:szCs w:val="24"/>
        </w:rPr>
      </w:pPr>
      <w:r>
        <w:rPr>
          <w:rFonts w:hint="eastAsia" w:ascii="宋体" w:hAnsi="宋体"/>
          <w:sz w:val="24"/>
          <w:szCs w:val="24"/>
        </w:rPr>
        <w:t>项目</w:t>
      </w:r>
      <w:r>
        <w:rPr>
          <w:rFonts w:ascii="宋体" w:hAnsi="宋体"/>
          <w:sz w:val="24"/>
          <w:szCs w:val="24"/>
        </w:rPr>
        <w:t>运营期废水主要为</w:t>
      </w:r>
      <w:r>
        <w:rPr>
          <w:rFonts w:hint="eastAsia" w:ascii="宋体" w:hAnsi="宋体"/>
          <w:sz w:val="24"/>
          <w:szCs w:val="24"/>
        </w:rPr>
        <w:t>入住居民产生的生活污水</w:t>
      </w:r>
      <w:r>
        <w:rPr>
          <w:rFonts w:ascii="宋体" w:hAnsi="宋体"/>
          <w:sz w:val="24"/>
          <w:szCs w:val="24"/>
        </w:rPr>
        <w:t>。</w:t>
      </w:r>
      <w:r>
        <w:rPr>
          <w:rFonts w:hint="eastAsia" w:ascii="宋体" w:hAnsi="宋体"/>
          <w:sz w:val="24"/>
          <w:szCs w:val="24"/>
        </w:rPr>
        <w:t>运营期废水</w:t>
      </w:r>
      <w:r>
        <w:rPr>
          <w:rFonts w:ascii="宋体" w:hAnsi="宋体"/>
          <w:sz w:val="24"/>
          <w:szCs w:val="24"/>
        </w:rPr>
        <w:t>产生及</w:t>
      </w:r>
      <w:r>
        <w:rPr>
          <w:rFonts w:hint="eastAsia" w:ascii="宋体" w:hAnsi="宋体"/>
          <w:sz w:val="24"/>
          <w:szCs w:val="24"/>
        </w:rPr>
        <w:t>治理</w:t>
      </w:r>
      <w:r>
        <w:rPr>
          <w:rFonts w:ascii="宋体" w:hAnsi="宋体"/>
          <w:sz w:val="24"/>
          <w:szCs w:val="24"/>
        </w:rPr>
        <w:t>情况见表</w:t>
      </w:r>
      <w:r>
        <w:rPr>
          <w:rFonts w:hint="eastAsia" w:ascii="宋体" w:hAnsi="宋体"/>
          <w:sz w:val="24"/>
          <w:szCs w:val="24"/>
        </w:rPr>
        <w:t>4</w:t>
      </w:r>
      <w:r>
        <w:rPr>
          <w:rFonts w:ascii="宋体" w:hAnsi="宋体"/>
          <w:sz w:val="24"/>
          <w:szCs w:val="24"/>
        </w:rPr>
        <w:t>-1</w:t>
      </w:r>
      <w:r>
        <w:rPr>
          <w:rFonts w:hint="eastAsia" w:ascii="宋体" w:hAnsi="宋体"/>
          <w:sz w:val="24"/>
          <w:szCs w:val="24"/>
        </w:rPr>
        <w:t>。</w:t>
      </w:r>
    </w:p>
    <w:p>
      <w:pPr>
        <w:spacing w:line="460" w:lineRule="exact"/>
        <w:ind w:firstLine="480" w:firstLineChars="200"/>
        <w:jc w:val="center"/>
        <w:rPr>
          <w:rFonts w:ascii="宋体" w:hAnsi="宋体"/>
          <w:b/>
          <w:sz w:val="24"/>
          <w:szCs w:val="24"/>
        </w:rPr>
      </w:pPr>
      <w:r>
        <w:rPr>
          <w:rFonts w:hint="eastAsia" w:ascii="宋体" w:hAnsi="宋体"/>
          <w:b/>
          <w:sz w:val="24"/>
          <w:szCs w:val="24"/>
        </w:rPr>
        <w:t>表4-</w:t>
      </w:r>
      <w:r>
        <w:rPr>
          <w:rFonts w:ascii="宋体" w:hAnsi="宋体"/>
          <w:b/>
          <w:sz w:val="24"/>
          <w:szCs w:val="24"/>
        </w:rPr>
        <w:t xml:space="preserve">1 </w:t>
      </w:r>
      <w:r>
        <w:rPr>
          <w:rFonts w:hint="eastAsia" w:ascii="宋体" w:hAnsi="宋体"/>
          <w:b/>
          <w:sz w:val="24"/>
          <w:szCs w:val="24"/>
        </w:rPr>
        <w:t>运营期废水产生及治理情况一览表</w:t>
      </w:r>
    </w:p>
    <w:tbl>
      <w:tblPr>
        <w:tblStyle w:val="30"/>
        <w:tblW w:w="97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384"/>
        <w:gridCol w:w="1208"/>
        <w:gridCol w:w="1078"/>
        <w:gridCol w:w="1861"/>
        <w:gridCol w:w="3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7" w:type="dxa"/>
            <w:vAlign w:val="center"/>
          </w:tcPr>
          <w:p>
            <w:pPr>
              <w:jc w:val="center"/>
              <w:rPr>
                <w:rFonts w:ascii="宋体" w:hAnsi="宋体"/>
                <w:szCs w:val="21"/>
              </w:rPr>
            </w:pPr>
            <w:r>
              <w:rPr>
                <w:rFonts w:hint="eastAsia" w:ascii="宋体" w:hAnsi="宋体"/>
                <w:szCs w:val="21"/>
              </w:rPr>
              <w:t>废水类别</w:t>
            </w:r>
          </w:p>
        </w:tc>
        <w:tc>
          <w:tcPr>
            <w:tcW w:w="1384" w:type="dxa"/>
            <w:vAlign w:val="center"/>
          </w:tcPr>
          <w:p>
            <w:pPr>
              <w:jc w:val="center"/>
              <w:rPr>
                <w:rFonts w:ascii="宋体" w:hAnsi="宋体"/>
                <w:szCs w:val="21"/>
              </w:rPr>
            </w:pPr>
            <w:r>
              <w:rPr>
                <w:rFonts w:hint="eastAsia" w:ascii="宋体" w:hAnsi="宋体"/>
                <w:szCs w:val="21"/>
              </w:rPr>
              <w:t>来源</w:t>
            </w:r>
          </w:p>
        </w:tc>
        <w:tc>
          <w:tcPr>
            <w:tcW w:w="1208" w:type="dxa"/>
            <w:vAlign w:val="center"/>
          </w:tcPr>
          <w:p>
            <w:pPr>
              <w:jc w:val="center"/>
              <w:rPr>
                <w:rFonts w:ascii="宋体" w:hAnsi="宋体"/>
                <w:szCs w:val="21"/>
              </w:rPr>
            </w:pPr>
            <w:r>
              <w:rPr>
                <w:rFonts w:hint="eastAsia" w:ascii="宋体" w:hAnsi="宋体"/>
                <w:szCs w:val="21"/>
              </w:rPr>
              <w:t>污染物</w:t>
            </w:r>
          </w:p>
          <w:p>
            <w:pPr>
              <w:jc w:val="center"/>
              <w:rPr>
                <w:rFonts w:ascii="宋体" w:hAnsi="宋体"/>
                <w:szCs w:val="21"/>
              </w:rPr>
            </w:pPr>
            <w:r>
              <w:rPr>
                <w:rFonts w:hint="eastAsia" w:ascii="宋体" w:hAnsi="宋体"/>
                <w:szCs w:val="21"/>
              </w:rPr>
              <w:t>种类</w:t>
            </w:r>
          </w:p>
        </w:tc>
        <w:tc>
          <w:tcPr>
            <w:tcW w:w="1078" w:type="dxa"/>
            <w:vAlign w:val="center"/>
          </w:tcPr>
          <w:p>
            <w:pPr>
              <w:jc w:val="center"/>
              <w:rPr>
                <w:rFonts w:ascii="宋体" w:hAnsi="宋体"/>
                <w:szCs w:val="21"/>
              </w:rPr>
            </w:pPr>
            <w:r>
              <w:rPr>
                <w:rFonts w:hint="eastAsia" w:ascii="宋体" w:hAnsi="宋体"/>
                <w:szCs w:val="21"/>
              </w:rPr>
              <w:t>排放规律</w:t>
            </w:r>
          </w:p>
        </w:tc>
        <w:tc>
          <w:tcPr>
            <w:tcW w:w="1861" w:type="dxa"/>
            <w:vAlign w:val="center"/>
          </w:tcPr>
          <w:p>
            <w:pPr>
              <w:jc w:val="center"/>
              <w:rPr>
                <w:rFonts w:ascii="宋体" w:hAnsi="宋体"/>
                <w:szCs w:val="21"/>
              </w:rPr>
            </w:pPr>
            <w:r>
              <w:rPr>
                <w:rFonts w:hint="eastAsia" w:ascii="宋体" w:hAnsi="宋体"/>
                <w:szCs w:val="21"/>
              </w:rPr>
              <w:t>治理设施</w:t>
            </w:r>
          </w:p>
        </w:tc>
        <w:tc>
          <w:tcPr>
            <w:tcW w:w="3494" w:type="dxa"/>
            <w:vAlign w:val="center"/>
          </w:tcPr>
          <w:p>
            <w:pPr>
              <w:jc w:val="center"/>
              <w:rPr>
                <w:rFonts w:ascii="宋体" w:hAnsi="宋体"/>
                <w:szCs w:val="21"/>
              </w:rPr>
            </w:pPr>
            <w:r>
              <w:rPr>
                <w:rFonts w:hint="eastAsia" w:ascii="宋体" w:hAnsi="宋体"/>
                <w:szCs w:val="21"/>
              </w:rPr>
              <w:t>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7" w:type="dxa"/>
            <w:vAlign w:val="center"/>
          </w:tcPr>
          <w:p>
            <w:pPr>
              <w:jc w:val="center"/>
              <w:rPr>
                <w:rFonts w:ascii="宋体" w:hAnsi="宋体"/>
                <w:szCs w:val="21"/>
              </w:rPr>
            </w:pPr>
            <w:r>
              <w:rPr>
                <w:rFonts w:hint="eastAsia" w:ascii="宋体" w:hAnsi="宋体"/>
                <w:szCs w:val="21"/>
              </w:rPr>
              <w:t>生活污水</w:t>
            </w:r>
          </w:p>
        </w:tc>
        <w:tc>
          <w:tcPr>
            <w:tcW w:w="1384" w:type="dxa"/>
            <w:vAlign w:val="center"/>
          </w:tcPr>
          <w:p>
            <w:pPr>
              <w:jc w:val="center"/>
              <w:rPr>
                <w:rFonts w:ascii="宋体" w:hAnsi="宋体"/>
                <w:szCs w:val="21"/>
              </w:rPr>
            </w:pPr>
            <w:r>
              <w:rPr>
                <w:rFonts w:hint="eastAsia" w:ascii="宋体" w:hAnsi="宋体"/>
                <w:szCs w:val="21"/>
              </w:rPr>
              <w:t>居民</w:t>
            </w:r>
          </w:p>
        </w:tc>
        <w:tc>
          <w:tcPr>
            <w:tcW w:w="1208" w:type="dxa"/>
            <w:vAlign w:val="center"/>
          </w:tcPr>
          <w:p>
            <w:pPr>
              <w:jc w:val="center"/>
              <w:rPr>
                <w:rFonts w:ascii="宋体" w:hAnsi="宋体"/>
                <w:szCs w:val="21"/>
              </w:rPr>
            </w:pPr>
            <w:r>
              <w:rPr>
                <w:rFonts w:hint="eastAsia" w:ascii="宋体" w:hAnsi="宋体"/>
                <w:szCs w:val="21"/>
              </w:rPr>
              <w:t>pH</w:t>
            </w:r>
          </w:p>
          <w:p>
            <w:pPr>
              <w:jc w:val="center"/>
              <w:rPr>
                <w:rFonts w:ascii="宋体" w:hAnsi="宋体"/>
                <w:szCs w:val="21"/>
              </w:rPr>
            </w:pPr>
            <w:r>
              <w:rPr>
                <w:rFonts w:hint="eastAsia" w:ascii="宋体" w:hAnsi="宋体"/>
                <w:szCs w:val="21"/>
              </w:rPr>
              <w:t>COD</w:t>
            </w:r>
          </w:p>
          <w:p>
            <w:pPr>
              <w:jc w:val="center"/>
              <w:rPr>
                <w:rFonts w:ascii="宋体" w:hAnsi="宋体"/>
                <w:szCs w:val="21"/>
              </w:rPr>
            </w:pPr>
            <w:r>
              <w:rPr>
                <w:rFonts w:ascii="宋体" w:hAnsi="宋体"/>
                <w:szCs w:val="21"/>
              </w:rPr>
              <w:t>SS</w:t>
            </w:r>
          </w:p>
          <w:p>
            <w:pPr>
              <w:jc w:val="center"/>
              <w:rPr>
                <w:rFonts w:ascii="宋体" w:hAnsi="宋体"/>
                <w:szCs w:val="21"/>
              </w:rPr>
            </w:pPr>
            <w:r>
              <w:rPr>
                <w:rFonts w:hint="eastAsia" w:ascii="宋体" w:hAnsi="宋体"/>
                <w:szCs w:val="21"/>
              </w:rPr>
              <w:t>NH</w:t>
            </w:r>
            <w:r>
              <w:rPr>
                <w:rFonts w:hint="eastAsia" w:ascii="宋体" w:hAnsi="宋体"/>
                <w:szCs w:val="21"/>
                <w:vertAlign w:val="subscript"/>
              </w:rPr>
              <w:t>3</w:t>
            </w:r>
            <w:r>
              <w:rPr>
                <w:rFonts w:hint="eastAsia" w:ascii="宋体" w:hAnsi="宋体"/>
                <w:szCs w:val="21"/>
              </w:rPr>
              <w:t>-N</w:t>
            </w:r>
          </w:p>
          <w:p>
            <w:pPr>
              <w:jc w:val="center"/>
              <w:rPr>
                <w:rFonts w:ascii="宋体" w:hAnsi="宋体"/>
                <w:szCs w:val="21"/>
              </w:rPr>
            </w:pPr>
            <w:r>
              <w:rPr>
                <w:rFonts w:hint="eastAsia" w:ascii="宋体" w:hAnsi="宋体"/>
                <w:szCs w:val="21"/>
              </w:rPr>
              <w:t>动植物</w:t>
            </w:r>
            <w:r>
              <w:rPr>
                <w:rFonts w:ascii="宋体" w:hAnsi="宋体"/>
                <w:szCs w:val="21"/>
              </w:rPr>
              <w:t>油</w:t>
            </w:r>
          </w:p>
        </w:tc>
        <w:tc>
          <w:tcPr>
            <w:tcW w:w="1078" w:type="dxa"/>
            <w:vAlign w:val="center"/>
          </w:tcPr>
          <w:p>
            <w:pPr>
              <w:jc w:val="center"/>
              <w:rPr>
                <w:rFonts w:ascii="宋体" w:hAnsi="宋体"/>
                <w:szCs w:val="21"/>
              </w:rPr>
            </w:pPr>
            <w:r>
              <w:rPr>
                <w:rFonts w:hint="eastAsia" w:ascii="宋体" w:hAnsi="宋体"/>
                <w:szCs w:val="21"/>
              </w:rPr>
              <w:t>间断</w:t>
            </w:r>
          </w:p>
        </w:tc>
        <w:tc>
          <w:tcPr>
            <w:tcW w:w="1861" w:type="dxa"/>
            <w:vAlign w:val="center"/>
          </w:tcPr>
          <w:p>
            <w:pPr>
              <w:jc w:val="center"/>
              <w:rPr>
                <w:rFonts w:ascii="宋体" w:hAnsi="宋体"/>
                <w:szCs w:val="21"/>
              </w:rPr>
            </w:pPr>
            <w:r>
              <w:rPr>
                <w:rFonts w:hint="eastAsia" w:ascii="宋体" w:hAnsi="宋体"/>
                <w:szCs w:val="21"/>
              </w:rPr>
              <w:t>已建设防渗化粪池</w:t>
            </w:r>
            <w:r>
              <w:rPr>
                <w:rFonts w:ascii="宋体" w:hAnsi="宋体"/>
                <w:szCs w:val="21"/>
              </w:rPr>
              <w:t>（图</w:t>
            </w:r>
            <w:r>
              <w:rPr>
                <w:rFonts w:hint="eastAsia" w:ascii="宋体" w:hAnsi="宋体"/>
                <w:szCs w:val="21"/>
              </w:rPr>
              <w:t>4</w:t>
            </w:r>
            <w:r>
              <w:rPr>
                <w:rFonts w:ascii="宋体" w:hAnsi="宋体"/>
                <w:szCs w:val="21"/>
              </w:rPr>
              <w:t>-1</w:t>
            </w:r>
            <w:r>
              <w:rPr>
                <w:rFonts w:hint="eastAsia" w:ascii="宋体" w:hAnsi="宋体"/>
                <w:szCs w:val="21"/>
              </w:rPr>
              <w:t>）</w:t>
            </w:r>
          </w:p>
        </w:tc>
        <w:tc>
          <w:tcPr>
            <w:tcW w:w="3494" w:type="dxa"/>
            <w:vAlign w:val="center"/>
          </w:tcPr>
          <w:p>
            <w:pPr>
              <w:jc w:val="center"/>
              <w:rPr>
                <w:rFonts w:ascii="宋体" w:hAnsi="宋体"/>
                <w:szCs w:val="21"/>
              </w:rPr>
            </w:pPr>
            <w:r>
              <w:rPr>
                <w:rFonts w:hint="eastAsia" w:ascii="宋体" w:hAnsi="宋体"/>
                <w:szCs w:val="21"/>
              </w:rPr>
              <w:t>污水达到</w:t>
            </w:r>
            <w:r>
              <w:rPr>
                <w:rFonts w:ascii="宋体" w:hAnsi="宋体"/>
                <w:szCs w:val="21"/>
              </w:rPr>
              <w:t>《污水综合排放标准》（</w:t>
            </w:r>
            <w:r>
              <w:rPr>
                <w:rFonts w:hint="eastAsia" w:ascii="宋体" w:hAnsi="宋体"/>
                <w:szCs w:val="21"/>
              </w:rPr>
              <w:t>GB8978-1996）</w:t>
            </w:r>
            <w:r>
              <w:rPr>
                <w:rFonts w:ascii="宋体" w:hAnsi="宋体"/>
                <w:szCs w:val="21"/>
              </w:rPr>
              <w:t>表</w:t>
            </w:r>
            <w:r>
              <w:rPr>
                <w:rFonts w:hint="eastAsia" w:ascii="宋体" w:hAnsi="宋体"/>
                <w:szCs w:val="21"/>
              </w:rPr>
              <w:t>4三级</w:t>
            </w:r>
            <w:r>
              <w:rPr>
                <w:rFonts w:ascii="宋体" w:hAnsi="宋体"/>
                <w:szCs w:val="21"/>
              </w:rPr>
              <w:t>标准，同时满足</w:t>
            </w:r>
            <w:r>
              <w:rPr>
                <w:rFonts w:hint="eastAsia" w:ascii="宋体" w:hAnsi="宋体"/>
                <w:szCs w:val="21"/>
              </w:rPr>
              <w:t>怀来京西洁源污水处理厂进水水质指标</w:t>
            </w:r>
          </w:p>
        </w:tc>
      </w:tr>
    </w:tbl>
    <w:p>
      <w:pPr>
        <w:pStyle w:val="5"/>
        <w:spacing w:line="500" w:lineRule="exact"/>
        <w:ind w:firstLine="480" w:firstLineChars="200"/>
      </w:pPr>
      <w:bookmarkStart w:id="86" w:name="_Toc516142947"/>
      <w:bookmarkStart w:id="87" w:name="_Toc516059080"/>
      <w:bookmarkStart w:id="88" w:name="_Toc516141745"/>
      <w:bookmarkStart w:id="89" w:name="_Toc21102"/>
      <w:bookmarkStart w:id="90" w:name="_Toc517425823"/>
      <w:bookmarkStart w:id="91" w:name="_Toc516212514"/>
      <w:bookmarkStart w:id="92" w:name="_Toc30776"/>
      <w:bookmarkStart w:id="93" w:name="_Toc26456"/>
      <w:bookmarkStart w:id="94" w:name="_Toc516158217"/>
      <w:bookmarkStart w:id="95" w:name="_Toc28155"/>
      <w:bookmarkStart w:id="96" w:name="_Toc21190"/>
      <w:r>
        <w:rPr>
          <w:b/>
        </w:rPr>
        <w:t xml:space="preserve">4.1.2 </w:t>
      </w:r>
      <w:bookmarkEnd w:id="86"/>
      <w:bookmarkEnd w:id="87"/>
      <w:bookmarkEnd w:id="88"/>
      <w:r>
        <w:rPr>
          <w:rFonts w:hint="eastAsia"/>
          <w:b/>
        </w:rPr>
        <w:t>废气</w:t>
      </w:r>
      <w:bookmarkEnd w:id="82"/>
      <w:bookmarkEnd w:id="83"/>
      <w:bookmarkEnd w:id="89"/>
      <w:bookmarkEnd w:id="90"/>
      <w:bookmarkEnd w:id="91"/>
      <w:bookmarkEnd w:id="92"/>
      <w:bookmarkEnd w:id="93"/>
      <w:bookmarkEnd w:id="94"/>
      <w:bookmarkEnd w:id="95"/>
      <w:bookmarkEnd w:id="96"/>
    </w:p>
    <w:p>
      <w:pPr>
        <w:spacing w:line="500" w:lineRule="exact"/>
        <w:ind w:firstLine="480" w:firstLineChars="200"/>
        <w:rPr>
          <w:rFonts w:ascii="宋体" w:hAnsi="宋体"/>
          <w:sz w:val="24"/>
          <w:szCs w:val="24"/>
        </w:rPr>
      </w:pPr>
      <w:r>
        <w:rPr>
          <w:rFonts w:hint="eastAsia" w:ascii="宋体" w:hAnsi="宋体"/>
          <w:sz w:val="24"/>
          <w:szCs w:val="24"/>
        </w:rPr>
        <w:t>本</w:t>
      </w:r>
      <w:r>
        <w:rPr>
          <w:rFonts w:ascii="宋体" w:hAnsi="宋体"/>
          <w:sz w:val="24"/>
          <w:szCs w:val="24"/>
        </w:rPr>
        <w:t>项目</w:t>
      </w:r>
      <w:r>
        <w:rPr>
          <w:rFonts w:hint="eastAsia" w:ascii="宋体" w:hAnsi="宋体"/>
          <w:sz w:val="24"/>
          <w:szCs w:val="24"/>
        </w:rPr>
        <w:t>施工期废气主要为施工扬尘</w:t>
      </w:r>
      <w:r>
        <w:rPr>
          <w:rFonts w:ascii="宋体" w:hAnsi="宋体"/>
          <w:sz w:val="24"/>
          <w:szCs w:val="24"/>
        </w:rPr>
        <w:t>。</w:t>
      </w:r>
      <w:r>
        <w:rPr>
          <w:rFonts w:hint="eastAsia" w:ascii="宋体" w:hAnsi="宋体"/>
          <w:sz w:val="24"/>
          <w:szCs w:val="24"/>
        </w:rPr>
        <w:t>废气产生及治理情况见表4-</w:t>
      </w:r>
      <w:r>
        <w:rPr>
          <w:rFonts w:ascii="宋体" w:hAnsi="宋体"/>
          <w:sz w:val="24"/>
          <w:szCs w:val="24"/>
        </w:rPr>
        <w:t>2</w:t>
      </w:r>
      <w:r>
        <w:rPr>
          <w:rFonts w:hint="eastAsia" w:ascii="宋体" w:hAnsi="宋体"/>
          <w:sz w:val="24"/>
          <w:szCs w:val="24"/>
        </w:rPr>
        <w:t>。</w:t>
      </w:r>
    </w:p>
    <w:p>
      <w:pPr>
        <w:spacing w:line="500" w:lineRule="exact"/>
        <w:ind w:firstLine="480" w:firstLineChars="200"/>
        <w:jc w:val="center"/>
        <w:rPr>
          <w:rFonts w:ascii="宋体" w:hAnsi="宋体"/>
          <w:b/>
          <w:sz w:val="24"/>
          <w:szCs w:val="24"/>
        </w:rPr>
      </w:pPr>
      <w:r>
        <w:rPr>
          <w:rFonts w:hint="eastAsia" w:ascii="宋体" w:hAnsi="宋体"/>
          <w:b/>
          <w:sz w:val="24"/>
          <w:szCs w:val="24"/>
        </w:rPr>
        <w:t>表4-</w:t>
      </w:r>
      <w:r>
        <w:rPr>
          <w:rFonts w:ascii="宋体" w:hAnsi="宋体"/>
          <w:b/>
          <w:sz w:val="24"/>
          <w:szCs w:val="24"/>
        </w:rPr>
        <w:t xml:space="preserve">2 </w:t>
      </w:r>
      <w:r>
        <w:rPr>
          <w:rFonts w:hint="eastAsia" w:ascii="宋体" w:hAnsi="宋体"/>
          <w:b/>
          <w:sz w:val="24"/>
          <w:szCs w:val="24"/>
        </w:rPr>
        <w:t>废气产生及治理情况一览表</w:t>
      </w:r>
    </w:p>
    <w:tbl>
      <w:tblPr>
        <w:tblStyle w:val="30"/>
        <w:tblW w:w="105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7"/>
        <w:gridCol w:w="1391"/>
        <w:gridCol w:w="1418"/>
        <w:gridCol w:w="1134"/>
        <w:gridCol w:w="2500"/>
        <w:gridCol w:w="2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17" w:type="dxa"/>
            <w:vAlign w:val="center"/>
          </w:tcPr>
          <w:p>
            <w:pPr>
              <w:jc w:val="center"/>
              <w:rPr>
                <w:rFonts w:ascii="宋体" w:hAnsi="宋体"/>
                <w:szCs w:val="21"/>
              </w:rPr>
            </w:pPr>
            <w:r>
              <w:rPr>
                <w:rFonts w:hint="eastAsia" w:ascii="宋体" w:hAnsi="宋体"/>
                <w:szCs w:val="21"/>
              </w:rPr>
              <w:t>产生工序</w:t>
            </w:r>
          </w:p>
        </w:tc>
        <w:tc>
          <w:tcPr>
            <w:tcW w:w="1391" w:type="dxa"/>
            <w:vAlign w:val="center"/>
          </w:tcPr>
          <w:p>
            <w:pPr>
              <w:jc w:val="center"/>
              <w:rPr>
                <w:rFonts w:ascii="宋体" w:hAnsi="宋体"/>
                <w:szCs w:val="21"/>
              </w:rPr>
            </w:pPr>
            <w:r>
              <w:rPr>
                <w:rFonts w:hint="eastAsia" w:ascii="宋体" w:hAnsi="宋体"/>
                <w:szCs w:val="21"/>
              </w:rPr>
              <w:t>废气名称</w:t>
            </w:r>
          </w:p>
        </w:tc>
        <w:tc>
          <w:tcPr>
            <w:tcW w:w="1418" w:type="dxa"/>
            <w:vAlign w:val="center"/>
          </w:tcPr>
          <w:p>
            <w:pPr>
              <w:jc w:val="center"/>
              <w:rPr>
                <w:rFonts w:ascii="宋体" w:hAnsi="宋体"/>
                <w:szCs w:val="21"/>
              </w:rPr>
            </w:pPr>
            <w:r>
              <w:rPr>
                <w:rFonts w:hint="eastAsia" w:ascii="宋体" w:hAnsi="宋体"/>
                <w:szCs w:val="21"/>
              </w:rPr>
              <w:t>污染物种类</w:t>
            </w:r>
          </w:p>
        </w:tc>
        <w:tc>
          <w:tcPr>
            <w:tcW w:w="1134" w:type="dxa"/>
            <w:vAlign w:val="center"/>
          </w:tcPr>
          <w:p>
            <w:pPr>
              <w:jc w:val="center"/>
              <w:rPr>
                <w:rFonts w:ascii="宋体" w:hAnsi="宋体"/>
                <w:szCs w:val="21"/>
              </w:rPr>
            </w:pPr>
            <w:r>
              <w:rPr>
                <w:rFonts w:hint="eastAsia" w:ascii="宋体" w:hAnsi="宋体"/>
                <w:szCs w:val="21"/>
              </w:rPr>
              <w:t>排放方式</w:t>
            </w:r>
          </w:p>
        </w:tc>
        <w:tc>
          <w:tcPr>
            <w:tcW w:w="2500" w:type="dxa"/>
            <w:vAlign w:val="center"/>
          </w:tcPr>
          <w:p>
            <w:pPr>
              <w:jc w:val="center"/>
              <w:rPr>
                <w:rFonts w:ascii="宋体" w:hAnsi="宋体"/>
                <w:szCs w:val="21"/>
              </w:rPr>
            </w:pPr>
            <w:r>
              <w:rPr>
                <w:rFonts w:hint="eastAsia" w:ascii="宋体" w:hAnsi="宋体"/>
                <w:szCs w:val="21"/>
              </w:rPr>
              <w:t>治理设施</w:t>
            </w:r>
          </w:p>
        </w:tc>
        <w:tc>
          <w:tcPr>
            <w:tcW w:w="2126" w:type="dxa"/>
            <w:vAlign w:val="center"/>
          </w:tcPr>
          <w:p>
            <w:pPr>
              <w:jc w:val="center"/>
              <w:rPr>
                <w:rFonts w:ascii="宋体" w:hAnsi="宋体"/>
                <w:szCs w:val="21"/>
              </w:rPr>
            </w:pPr>
            <w:r>
              <w:rPr>
                <w:rFonts w:hint="eastAsia" w:ascii="宋体" w:hAnsi="宋体"/>
                <w:szCs w:val="21"/>
              </w:rPr>
              <w:t>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17" w:type="dxa"/>
            <w:vAlign w:val="center"/>
          </w:tcPr>
          <w:p>
            <w:pPr>
              <w:jc w:val="center"/>
              <w:rPr>
                <w:rFonts w:ascii="宋体" w:hAnsi="宋体"/>
                <w:szCs w:val="21"/>
              </w:rPr>
            </w:pPr>
            <w:r>
              <w:rPr>
                <w:rFonts w:hint="eastAsia" w:ascii="宋体" w:hAnsi="宋体"/>
                <w:szCs w:val="21"/>
              </w:rPr>
              <w:t>施工期地基挖掘、建筑施工扬尘以及物料运输、材料堆放等产生的扬尘</w:t>
            </w:r>
          </w:p>
        </w:tc>
        <w:tc>
          <w:tcPr>
            <w:tcW w:w="1391" w:type="dxa"/>
            <w:vAlign w:val="center"/>
          </w:tcPr>
          <w:p>
            <w:pPr>
              <w:jc w:val="center"/>
              <w:rPr>
                <w:rFonts w:ascii="宋体" w:hAnsi="宋体"/>
                <w:szCs w:val="21"/>
              </w:rPr>
            </w:pPr>
            <w:r>
              <w:rPr>
                <w:rFonts w:hint="eastAsia" w:ascii="宋体" w:hAnsi="宋体"/>
                <w:szCs w:val="21"/>
              </w:rPr>
              <w:t>施工扬尘</w:t>
            </w:r>
          </w:p>
        </w:tc>
        <w:tc>
          <w:tcPr>
            <w:tcW w:w="1418" w:type="dxa"/>
            <w:vAlign w:val="center"/>
          </w:tcPr>
          <w:p>
            <w:pPr>
              <w:jc w:val="center"/>
              <w:rPr>
                <w:rFonts w:ascii="宋体" w:hAnsi="宋体"/>
                <w:szCs w:val="21"/>
              </w:rPr>
            </w:pPr>
            <w:r>
              <w:rPr>
                <w:rFonts w:hint="eastAsia" w:ascii="宋体" w:hAnsi="宋体"/>
                <w:szCs w:val="21"/>
              </w:rPr>
              <w:t>颗粒物</w:t>
            </w:r>
          </w:p>
        </w:tc>
        <w:tc>
          <w:tcPr>
            <w:tcW w:w="1134" w:type="dxa"/>
            <w:vAlign w:val="center"/>
          </w:tcPr>
          <w:p>
            <w:pPr>
              <w:jc w:val="center"/>
              <w:rPr>
                <w:rFonts w:ascii="宋体" w:hAnsi="宋体"/>
                <w:szCs w:val="21"/>
              </w:rPr>
            </w:pPr>
            <w:r>
              <w:rPr>
                <w:rFonts w:hint="eastAsia" w:ascii="宋体" w:hAnsi="宋体"/>
                <w:szCs w:val="21"/>
              </w:rPr>
              <w:t>无组织</w:t>
            </w:r>
          </w:p>
        </w:tc>
        <w:tc>
          <w:tcPr>
            <w:tcW w:w="2500" w:type="dxa"/>
            <w:vAlign w:val="center"/>
          </w:tcPr>
          <w:p>
            <w:pPr>
              <w:jc w:val="center"/>
              <w:rPr>
                <w:rFonts w:hint="eastAsia" w:ascii="宋体" w:hAnsi="宋体" w:eastAsia="宋体"/>
                <w:szCs w:val="21"/>
                <w:lang w:eastAsia="zh-CN"/>
              </w:rPr>
            </w:pPr>
            <w:r>
              <w:rPr>
                <w:rFonts w:ascii="宋体" w:hAnsi="宋体"/>
              </w:rPr>
              <w:t>建设临时围挡</w:t>
            </w:r>
            <w:r>
              <w:rPr>
                <w:rFonts w:hint="eastAsia" w:ascii="宋体" w:hAnsi="宋体"/>
              </w:rPr>
              <w:t>、定期洒水</w:t>
            </w:r>
            <w:r>
              <w:rPr>
                <w:rFonts w:ascii="宋体" w:hAnsi="宋体"/>
              </w:rPr>
              <w:t>、</w:t>
            </w:r>
            <w:r>
              <w:rPr>
                <w:rFonts w:hint="eastAsia" w:ascii="宋体" w:hAnsi="宋体"/>
              </w:rPr>
              <w:t>车辆驶出施工场地前冲洗轮胎、物料</w:t>
            </w:r>
            <w:r>
              <w:rPr>
                <w:rFonts w:ascii="宋体" w:hAnsi="宋体"/>
              </w:rPr>
              <w:t>苫盖</w:t>
            </w:r>
            <w:r>
              <w:rPr>
                <w:rFonts w:hint="eastAsia" w:ascii="宋体" w:hAnsi="宋体"/>
              </w:rPr>
              <w:t>、保持路面清洁</w:t>
            </w:r>
            <w:r>
              <w:rPr>
                <w:rFonts w:hint="eastAsia" w:ascii="宋体" w:hAnsi="宋体"/>
                <w:lang w:eastAsia="zh-CN"/>
              </w:rPr>
              <w:t>、裸露地面采用密目网苫盖（图</w:t>
            </w:r>
            <w:r>
              <w:rPr>
                <w:rFonts w:hint="eastAsia" w:ascii="宋体" w:hAnsi="宋体"/>
                <w:lang w:val="en-US" w:eastAsia="zh-CN"/>
              </w:rPr>
              <w:t>4-2</w:t>
            </w:r>
            <w:r>
              <w:rPr>
                <w:rFonts w:hint="eastAsia" w:ascii="宋体" w:hAnsi="宋体"/>
                <w:lang w:eastAsia="zh-CN"/>
              </w:rPr>
              <w:t>）</w:t>
            </w:r>
          </w:p>
        </w:tc>
        <w:tc>
          <w:tcPr>
            <w:tcW w:w="2126" w:type="dxa"/>
            <w:vAlign w:val="center"/>
          </w:tcPr>
          <w:p>
            <w:pPr>
              <w:jc w:val="center"/>
              <w:rPr>
                <w:rFonts w:ascii="宋体" w:hAnsi="宋体"/>
                <w:szCs w:val="21"/>
              </w:rPr>
            </w:pPr>
            <w:r>
              <w:rPr>
                <w:rFonts w:hint="eastAsia" w:ascii="宋体" w:hAnsi="宋体"/>
                <w:szCs w:val="21"/>
              </w:rPr>
              <w:t>减弱</w:t>
            </w:r>
            <w:r>
              <w:rPr>
                <w:rFonts w:ascii="宋体" w:hAnsi="宋体"/>
                <w:szCs w:val="21"/>
              </w:rPr>
              <w:t>粉尘污染</w:t>
            </w:r>
          </w:p>
        </w:tc>
      </w:tr>
    </w:tbl>
    <w:p>
      <w:pPr>
        <w:pStyle w:val="5"/>
        <w:spacing w:line="500" w:lineRule="exact"/>
        <w:ind w:firstLine="480" w:firstLineChars="200"/>
        <w:rPr>
          <w:b/>
        </w:rPr>
      </w:pPr>
      <w:bookmarkStart w:id="97" w:name="_Toc28945"/>
      <w:bookmarkStart w:id="98" w:name="_Toc516212515"/>
      <w:bookmarkStart w:id="99" w:name="_Toc4081"/>
      <w:bookmarkStart w:id="100" w:name="_Toc516141746"/>
      <w:bookmarkStart w:id="101" w:name="_Toc781"/>
      <w:bookmarkStart w:id="102" w:name="_Toc16839"/>
      <w:bookmarkStart w:id="103" w:name="_Toc517425824"/>
      <w:bookmarkStart w:id="104" w:name="_Toc516059081"/>
      <w:bookmarkStart w:id="105" w:name="_Toc25808"/>
      <w:bookmarkStart w:id="106" w:name="_Toc516158218"/>
      <w:bookmarkStart w:id="107" w:name="_Toc516142948"/>
      <w:r>
        <w:rPr>
          <w:b/>
        </w:rPr>
        <w:t>4.1.3</w:t>
      </w:r>
      <w:r>
        <w:rPr>
          <w:rFonts w:hint="eastAsia"/>
          <w:b/>
        </w:rPr>
        <w:t xml:space="preserve"> 噪声</w:t>
      </w:r>
      <w:bookmarkEnd w:id="97"/>
      <w:bookmarkEnd w:id="98"/>
      <w:bookmarkEnd w:id="99"/>
      <w:bookmarkEnd w:id="100"/>
      <w:bookmarkEnd w:id="101"/>
      <w:bookmarkEnd w:id="102"/>
      <w:bookmarkEnd w:id="103"/>
      <w:bookmarkEnd w:id="104"/>
      <w:bookmarkEnd w:id="105"/>
      <w:bookmarkEnd w:id="106"/>
      <w:bookmarkEnd w:id="107"/>
    </w:p>
    <w:p>
      <w:pPr>
        <w:spacing w:line="500" w:lineRule="exact"/>
        <w:ind w:firstLine="480" w:firstLineChars="200"/>
        <w:rPr>
          <w:rFonts w:ascii="宋体" w:hAnsi="宋体"/>
          <w:sz w:val="24"/>
          <w:szCs w:val="24"/>
        </w:rPr>
      </w:pPr>
      <w:r>
        <w:rPr>
          <w:rFonts w:hint="eastAsia" w:ascii="宋体" w:hAnsi="宋体"/>
          <w:sz w:val="24"/>
          <w:szCs w:val="24"/>
        </w:rPr>
        <w:t>本项目施工期</w:t>
      </w:r>
      <w:r>
        <w:rPr>
          <w:rFonts w:ascii="宋体" w:hAnsi="宋体"/>
          <w:sz w:val="24"/>
          <w:szCs w:val="24"/>
        </w:rPr>
        <w:t>噪声</w:t>
      </w:r>
      <w:r>
        <w:rPr>
          <w:rFonts w:hint="eastAsia" w:ascii="宋体" w:hAnsi="宋体"/>
          <w:sz w:val="24"/>
          <w:szCs w:val="24"/>
        </w:rPr>
        <w:t>主要为</w:t>
      </w:r>
      <w:r>
        <w:rPr>
          <w:rFonts w:ascii="宋体" w:hAnsi="宋体"/>
          <w:sz w:val="24"/>
          <w:szCs w:val="24"/>
        </w:rPr>
        <w:t>施工</w:t>
      </w:r>
      <w:r>
        <w:rPr>
          <w:rFonts w:hint="eastAsia" w:ascii="宋体" w:hAnsi="宋体"/>
          <w:sz w:val="24"/>
          <w:szCs w:val="24"/>
        </w:rPr>
        <w:t>设备</w:t>
      </w:r>
      <w:r>
        <w:rPr>
          <w:rFonts w:ascii="宋体" w:hAnsi="宋体"/>
          <w:sz w:val="24"/>
          <w:szCs w:val="24"/>
        </w:rPr>
        <w:t>及</w:t>
      </w:r>
      <w:r>
        <w:rPr>
          <w:rFonts w:hint="eastAsia" w:ascii="宋体" w:hAnsi="宋体"/>
          <w:sz w:val="24"/>
          <w:szCs w:val="24"/>
        </w:rPr>
        <w:t>运输</w:t>
      </w:r>
      <w:r>
        <w:rPr>
          <w:rFonts w:ascii="宋体" w:hAnsi="宋体"/>
          <w:sz w:val="24"/>
          <w:szCs w:val="24"/>
        </w:rPr>
        <w:t>车辆产生的噪声，</w:t>
      </w:r>
      <w:r>
        <w:rPr>
          <w:rFonts w:hint="eastAsia" w:ascii="宋体" w:hAnsi="宋体"/>
          <w:sz w:val="24"/>
          <w:szCs w:val="24"/>
        </w:rPr>
        <w:t>施工期合理安排施工时间，合理布局机械设备，选择低噪声设备，建筑物外部采用围挡。</w:t>
      </w:r>
    </w:p>
    <w:p>
      <w:pPr>
        <w:spacing w:line="500" w:lineRule="exact"/>
        <w:ind w:firstLine="480" w:firstLineChars="200"/>
        <w:rPr>
          <w:rFonts w:ascii="宋体" w:hAnsi="宋体"/>
          <w:sz w:val="24"/>
          <w:szCs w:val="24"/>
        </w:rPr>
      </w:pPr>
      <w:r>
        <w:rPr>
          <w:rFonts w:hint="eastAsia" w:ascii="宋体" w:hAnsi="宋体"/>
          <w:sz w:val="24"/>
          <w:szCs w:val="24"/>
        </w:rPr>
        <w:t>运行期噪声源主要为设备产生的噪声。噪声产生及治理情况见表4-</w:t>
      </w:r>
      <w:r>
        <w:rPr>
          <w:rFonts w:ascii="宋体" w:hAnsi="宋体"/>
          <w:sz w:val="24"/>
          <w:szCs w:val="24"/>
        </w:rPr>
        <w:t>3</w:t>
      </w:r>
      <w:r>
        <w:rPr>
          <w:rFonts w:hint="eastAsia" w:ascii="宋体" w:hAnsi="宋体"/>
          <w:sz w:val="24"/>
          <w:szCs w:val="24"/>
        </w:rPr>
        <w:t>。</w:t>
      </w:r>
    </w:p>
    <w:p>
      <w:pPr>
        <w:spacing w:line="500" w:lineRule="exact"/>
        <w:ind w:firstLine="480" w:firstLineChars="200"/>
        <w:jc w:val="center"/>
        <w:rPr>
          <w:rFonts w:ascii="宋体" w:hAnsi="宋体"/>
          <w:b/>
          <w:sz w:val="24"/>
          <w:szCs w:val="24"/>
        </w:rPr>
      </w:pPr>
      <w:r>
        <w:rPr>
          <w:rFonts w:hint="eastAsia" w:ascii="宋体" w:hAnsi="宋体"/>
          <w:b/>
          <w:sz w:val="24"/>
          <w:szCs w:val="24"/>
        </w:rPr>
        <w:t>表4-</w:t>
      </w:r>
      <w:r>
        <w:rPr>
          <w:rFonts w:ascii="宋体" w:hAnsi="宋体"/>
          <w:b/>
          <w:sz w:val="24"/>
          <w:szCs w:val="24"/>
        </w:rPr>
        <w:t xml:space="preserve">3 </w:t>
      </w:r>
      <w:r>
        <w:rPr>
          <w:rFonts w:hint="eastAsia" w:ascii="宋体" w:hAnsi="宋体"/>
          <w:b/>
          <w:sz w:val="24"/>
          <w:szCs w:val="24"/>
        </w:rPr>
        <w:t>噪声产生及治理情况一览表</w:t>
      </w:r>
    </w:p>
    <w:tbl>
      <w:tblPr>
        <w:tblStyle w:val="30"/>
        <w:tblW w:w="85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5"/>
        <w:gridCol w:w="1384"/>
        <w:gridCol w:w="2839"/>
        <w:gridCol w:w="2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5" w:type="dxa"/>
            <w:vAlign w:val="center"/>
          </w:tcPr>
          <w:p>
            <w:pPr>
              <w:jc w:val="center"/>
              <w:rPr>
                <w:rFonts w:ascii="宋体" w:hAnsi="宋体"/>
                <w:szCs w:val="21"/>
              </w:rPr>
            </w:pPr>
            <w:r>
              <w:rPr>
                <w:rFonts w:hint="eastAsia" w:ascii="宋体" w:hAnsi="宋体"/>
                <w:szCs w:val="21"/>
              </w:rPr>
              <w:t>噪声源设备名称</w:t>
            </w:r>
          </w:p>
        </w:tc>
        <w:tc>
          <w:tcPr>
            <w:tcW w:w="1384" w:type="dxa"/>
            <w:vAlign w:val="center"/>
          </w:tcPr>
          <w:p>
            <w:pPr>
              <w:jc w:val="center"/>
              <w:rPr>
                <w:rFonts w:ascii="宋体" w:hAnsi="宋体"/>
                <w:szCs w:val="21"/>
              </w:rPr>
            </w:pPr>
            <w:r>
              <w:rPr>
                <w:rFonts w:hint="eastAsia" w:ascii="宋体" w:hAnsi="宋体"/>
                <w:szCs w:val="21"/>
              </w:rPr>
              <w:t>源强</w:t>
            </w:r>
          </w:p>
        </w:tc>
        <w:tc>
          <w:tcPr>
            <w:tcW w:w="2839" w:type="dxa"/>
            <w:vAlign w:val="center"/>
          </w:tcPr>
          <w:p>
            <w:pPr>
              <w:jc w:val="center"/>
              <w:rPr>
                <w:rFonts w:ascii="宋体" w:hAnsi="宋体"/>
                <w:szCs w:val="21"/>
              </w:rPr>
            </w:pPr>
            <w:r>
              <w:rPr>
                <w:rFonts w:hint="eastAsia" w:ascii="宋体" w:hAnsi="宋体"/>
                <w:szCs w:val="21"/>
              </w:rPr>
              <w:t>治理设施</w:t>
            </w:r>
          </w:p>
        </w:tc>
        <w:tc>
          <w:tcPr>
            <w:tcW w:w="2584" w:type="dxa"/>
            <w:vAlign w:val="center"/>
          </w:tcPr>
          <w:p>
            <w:pPr>
              <w:jc w:val="center"/>
              <w:rPr>
                <w:rFonts w:ascii="宋体" w:hAnsi="宋体"/>
                <w:szCs w:val="21"/>
              </w:rPr>
            </w:pPr>
            <w:r>
              <w:rPr>
                <w:rFonts w:hint="eastAsia" w:ascii="宋体" w:hAnsi="宋体"/>
                <w:szCs w:val="21"/>
              </w:rPr>
              <w:t>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1695" w:type="dxa"/>
            <w:vAlign w:val="center"/>
          </w:tcPr>
          <w:p>
            <w:pPr>
              <w:jc w:val="center"/>
              <w:rPr>
                <w:rFonts w:ascii="宋体" w:hAnsi="宋体"/>
                <w:szCs w:val="21"/>
              </w:rPr>
            </w:pPr>
            <w:r>
              <w:rPr>
                <w:rFonts w:hint="eastAsia" w:ascii="宋体" w:hAnsi="宋体"/>
                <w:szCs w:val="21"/>
              </w:rPr>
              <w:t>设备噪声</w:t>
            </w:r>
          </w:p>
        </w:tc>
        <w:tc>
          <w:tcPr>
            <w:tcW w:w="1384" w:type="dxa"/>
            <w:vAlign w:val="center"/>
          </w:tcPr>
          <w:p>
            <w:pPr>
              <w:jc w:val="center"/>
              <w:rPr>
                <w:rFonts w:ascii="宋体" w:hAnsi="宋体"/>
                <w:szCs w:val="21"/>
              </w:rPr>
            </w:pPr>
            <w:r>
              <w:rPr>
                <w:rFonts w:hint="eastAsia" w:ascii="宋体" w:hAnsi="宋体"/>
                <w:szCs w:val="21"/>
              </w:rPr>
              <w:t>60</w:t>
            </w:r>
            <w:r>
              <w:rPr>
                <w:szCs w:val="21"/>
              </w:rPr>
              <w:t>~</w:t>
            </w:r>
            <w:r>
              <w:rPr>
                <w:rFonts w:hint="eastAsia" w:ascii="宋体" w:hAnsi="宋体"/>
                <w:szCs w:val="21"/>
              </w:rPr>
              <w:t>90</w:t>
            </w:r>
            <w:r>
              <w:rPr>
                <w:rFonts w:ascii="宋体" w:hAnsi="宋体"/>
                <w:szCs w:val="21"/>
              </w:rPr>
              <w:t>dB(A)</w:t>
            </w:r>
          </w:p>
        </w:tc>
        <w:tc>
          <w:tcPr>
            <w:tcW w:w="2839" w:type="dxa"/>
            <w:vAlign w:val="center"/>
          </w:tcPr>
          <w:p>
            <w:pPr>
              <w:jc w:val="center"/>
              <w:rPr>
                <w:rFonts w:ascii="宋体" w:hAnsi="宋体"/>
                <w:szCs w:val="21"/>
              </w:rPr>
            </w:pPr>
            <w:r>
              <w:rPr>
                <w:rFonts w:hint="eastAsia" w:ascii="宋体" w:hAnsi="宋体" w:cs="宋体"/>
                <w:sz w:val="21"/>
                <w:szCs w:val="21"/>
              </w:rPr>
              <w:t>16#、17#、18#</w:t>
            </w:r>
            <w:r>
              <w:rPr>
                <w:rFonts w:hint="eastAsia" w:ascii="宋体" w:hAnsi="宋体" w:cs="宋体"/>
                <w:sz w:val="21"/>
                <w:szCs w:val="21"/>
                <w:lang w:eastAsia="zh-CN"/>
              </w:rPr>
              <w:t>住宅楼与整个小区共用一套公建设施，已选用低噪声设备，基础减震</w:t>
            </w:r>
          </w:p>
        </w:tc>
        <w:tc>
          <w:tcPr>
            <w:tcW w:w="2584" w:type="dxa"/>
            <w:vAlign w:val="center"/>
          </w:tcPr>
          <w:p>
            <w:pPr>
              <w:jc w:val="center"/>
              <w:rPr>
                <w:rFonts w:ascii="宋体" w:hAnsi="宋体"/>
                <w:szCs w:val="21"/>
              </w:rPr>
            </w:pPr>
            <w:r>
              <w:rPr>
                <w:rFonts w:hint="eastAsia" w:ascii="宋体" w:hAnsi="宋体" w:cs="宋体"/>
                <w:szCs w:val="21"/>
              </w:rPr>
              <w:t>厂界噪声可满足《社会生活环境噪声排放标准》（GB22337-2008）2类标准</w:t>
            </w:r>
          </w:p>
        </w:tc>
      </w:tr>
    </w:tbl>
    <w:p>
      <w:pPr>
        <w:pStyle w:val="5"/>
        <w:spacing w:line="500" w:lineRule="exact"/>
        <w:ind w:firstLine="480" w:firstLineChars="200"/>
        <w:rPr>
          <w:b/>
        </w:rPr>
      </w:pPr>
      <w:bookmarkStart w:id="108" w:name="_Toc516212516"/>
      <w:bookmarkStart w:id="109" w:name="_Toc2720"/>
      <w:bookmarkStart w:id="110" w:name="_Toc517425825"/>
      <w:bookmarkStart w:id="111" w:name="_Toc516142949"/>
      <w:bookmarkStart w:id="112" w:name="_Toc516158219"/>
      <w:bookmarkStart w:id="113" w:name="_Toc5294"/>
      <w:bookmarkStart w:id="114" w:name="_Toc21052"/>
      <w:bookmarkStart w:id="115" w:name="_Toc5243"/>
      <w:bookmarkStart w:id="116" w:name="_Toc516141747"/>
      <w:bookmarkStart w:id="117" w:name="_Toc516059082"/>
      <w:bookmarkStart w:id="118" w:name="_Toc12135"/>
      <w:r>
        <w:rPr>
          <w:b/>
        </w:rPr>
        <w:t xml:space="preserve">4.1.4 </w:t>
      </w:r>
      <w:r>
        <w:rPr>
          <w:rFonts w:hint="eastAsia"/>
          <w:b/>
        </w:rPr>
        <w:t>固体废物</w:t>
      </w:r>
      <w:bookmarkEnd w:id="108"/>
      <w:bookmarkEnd w:id="109"/>
      <w:bookmarkEnd w:id="110"/>
      <w:bookmarkEnd w:id="111"/>
      <w:bookmarkEnd w:id="112"/>
      <w:bookmarkEnd w:id="113"/>
      <w:bookmarkEnd w:id="114"/>
      <w:bookmarkEnd w:id="115"/>
      <w:bookmarkEnd w:id="116"/>
      <w:bookmarkEnd w:id="117"/>
      <w:bookmarkEnd w:id="118"/>
    </w:p>
    <w:p>
      <w:pPr>
        <w:spacing w:line="500" w:lineRule="exact"/>
        <w:ind w:firstLine="480" w:firstLineChars="200"/>
        <w:rPr>
          <w:rFonts w:ascii="宋体" w:hAnsi="宋体"/>
          <w:sz w:val="24"/>
          <w:szCs w:val="24"/>
        </w:rPr>
      </w:pPr>
      <w:r>
        <w:rPr>
          <w:rFonts w:hint="eastAsia" w:ascii="宋体" w:hAnsi="宋体"/>
          <w:sz w:val="24"/>
          <w:szCs w:val="24"/>
        </w:rPr>
        <w:t>本项目施工期</w:t>
      </w:r>
      <w:r>
        <w:rPr>
          <w:rFonts w:ascii="宋体" w:hAnsi="宋体"/>
          <w:sz w:val="24"/>
          <w:szCs w:val="24"/>
        </w:rPr>
        <w:t>固体废物包括</w:t>
      </w:r>
      <w:r>
        <w:rPr>
          <w:rFonts w:hint="eastAsia" w:ascii="宋体" w:hAnsi="宋体"/>
          <w:sz w:val="24"/>
          <w:szCs w:val="24"/>
        </w:rPr>
        <w:t>建筑垃圾和</w:t>
      </w:r>
      <w:r>
        <w:rPr>
          <w:rFonts w:ascii="宋体" w:hAnsi="宋体"/>
          <w:sz w:val="24"/>
          <w:szCs w:val="24"/>
        </w:rPr>
        <w:t>施工人员生活垃圾。</w:t>
      </w:r>
      <w:r>
        <w:rPr>
          <w:rFonts w:hint="eastAsia" w:ascii="宋体" w:hAnsi="宋体"/>
          <w:sz w:val="24"/>
          <w:szCs w:val="24"/>
        </w:rPr>
        <w:t>建筑垃圾送建筑垃圾填埋场统一处置，生活垃圾送至生活垃圾转运站，由市环卫部门统一处置。</w:t>
      </w:r>
    </w:p>
    <w:p>
      <w:pPr>
        <w:spacing w:line="500" w:lineRule="exact"/>
        <w:ind w:firstLine="480" w:firstLineChars="200"/>
        <w:rPr>
          <w:rFonts w:ascii="宋体" w:hAnsi="宋体"/>
          <w:sz w:val="24"/>
          <w:szCs w:val="24"/>
        </w:rPr>
      </w:pPr>
      <w:r>
        <w:rPr>
          <w:rFonts w:hint="eastAsia" w:ascii="宋体" w:hAnsi="宋体"/>
          <w:sz w:val="24"/>
          <w:szCs w:val="24"/>
        </w:rPr>
        <w:t>项目</w:t>
      </w:r>
      <w:r>
        <w:rPr>
          <w:rFonts w:ascii="宋体" w:hAnsi="宋体"/>
          <w:sz w:val="24"/>
          <w:szCs w:val="24"/>
        </w:rPr>
        <w:t>运营期固体废物主要为生活垃圾。</w:t>
      </w:r>
      <w:r>
        <w:rPr>
          <w:rFonts w:hint="eastAsia" w:ascii="宋体" w:hAnsi="宋体"/>
          <w:sz w:val="24"/>
          <w:szCs w:val="24"/>
        </w:rPr>
        <w:t>生活垃圾分类</w:t>
      </w:r>
      <w:r>
        <w:rPr>
          <w:rFonts w:ascii="宋体" w:hAnsi="宋体"/>
          <w:sz w:val="24"/>
          <w:szCs w:val="24"/>
        </w:rPr>
        <w:t>收集，</w:t>
      </w:r>
      <w:r>
        <w:rPr>
          <w:rFonts w:hint="eastAsia" w:ascii="宋体" w:hAnsi="宋体"/>
          <w:sz w:val="24"/>
          <w:szCs w:val="24"/>
        </w:rPr>
        <w:t>定点存放</w:t>
      </w:r>
      <w:r>
        <w:rPr>
          <w:rFonts w:ascii="宋体" w:hAnsi="宋体"/>
          <w:sz w:val="24"/>
          <w:szCs w:val="24"/>
        </w:rPr>
        <w:t>，定期交由市政</w:t>
      </w:r>
      <w:r>
        <w:rPr>
          <w:rFonts w:hint="eastAsia" w:ascii="宋体" w:hAnsi="宋体"/>
          <w:sz w:val="24"/>
          <w:szCs w:val="24"/>
        </w:rPr>
        <w:t>环卫</w:t>
      </w:r>
      <w:r>
        <w:rPr>
          <w:rFonts w:ascii="宋体" w:hAnsi="宋体"/>
          <w:sz w:val="24"/>
          <w:szCs w:val="24"/>
        </w:rPr>
        <w:t>部门处理。</w:t>
      </w:r>
      <w:r>
        <w:rPr>
          <w:rFonts w:hint="eastAsia" w:ascii="宋体" w:hAnsi="宋体"/>
          <w:sz w:val="24"/>
          <w:szCs w:val="24"/>
        </w:rPr>
        <w:t>固体废物均能妥善处置，不会产生二次污染，对环境的影响较小，治理措施可行。</w:t>
      </w:r>
    </w:p>
    <w:p>
      <w:pPr>
        <w:spacing w:line="500" w:lineRule="exact"/>
        <w:ind w:firstLine="480" w:firstLineChars="200"/>
      </w:pPr>
      <w:r>
        <w:rPr>
          <w:rFonts w:hint="eastAsia" w:ascii="宋体" w:hAnsi="宋体"/>
          <w:sz w:val="24"/>
          <w:szCs w:val="24"/>
        </w:rPr>
        <w:t>环保设施照片</w:t>
      </w:r>
    </w:p>
    <w:p>
      <w:pPr>
        <w:rPr>
          <w:rFonts w:hint="eastAsia" w:ascii="宋体" w:hAnsi="宋体" w:eastAsia="宋体"/>
          <w:bCs/>
          <w:sz w:val="24"/>
          <w:szCs w:val="24"/>
          <w:lang w:val="en-US" w:eastAsia="zh-CN"/>
        </w:rPr>
      </w:pPr>
      <w:r>
        <w:drawing>
          <wp:inline distT="0" distB="0" distL="114300" distR="114300">
            <wp:extent cx="2420620" cy="1816735"/>
            <wp:effectExtent l="0" t="0" r="17780" b="1206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8"/>
                    <a:stretch>
                      <a:fillRect/>
                    </a:stretch>
                  </pic:blipFill>
                  <pic:spPr>
                    <a:xfrm>
                      <a:off x="0" y="0"/>
                      <a:ext cx="2420620" cy="181673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05710" cy="1800225"/>
            <wp:effectExtent l="0" t="0" r="8890" b="952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9"/>
                    <a:stretch>
                      <a:fillRect/>
                    </a:stretch>
                  </pic:blipFill>
                  <pic:spPr>
                    <a:xfrm>
                      <a:off x="0" y="0"/>
                      <a:ext cx="2505710" cy="1800225"/>
                    </a:xfrm>
                    <a:prstGeom prst="rect">
                      <a:avLst/>
                    </a:prstGeom>
                    <a:noFill/>
                    <a:ln>
                      <a:noFill/>
                    </a:ln>
                  </pic:spPr>
                </pic:pic>
              </a:graphicData>
            </a:graphic>
          </wp:inline>
        </w:drawing>
      </w:r>
    </w:p>
    <w:p>
      <w:pPr>
        <w:ind w:firstLine="960" w:firstLineChars="400"/>
        <w:rPr>
          <w:rFonts w:hint="eastAsia" w:ascii="宋体" w:hAnsi="宋体" w:eastAsia="宋体"/>
          <w:bCs/>
          <w:sz w:val="24"/>
          <w:szCs w:val="24"/>
          <w:lang w:val="en-US" w:eastAsia="zh-CN"/>
        </w:rPr>
      </w:pPr>
      <w:r>
        <w:rPr>
          <w:rFonts w:hint="eastAsia" w:ascii="宋体" w:hAnsi="宋体"/>
          <w:bCs/>
          <w:sz w:val="24"/>
          <w:szCs w:val="24"/>
        </w:rPr>
        <w:t>图</w:t>
      </w:r>
      <w:r>
        <w:rPr>
          <w:rFonts w:ascii="宋体" w:hAnsi="宋体"/>
          <w:bCs/>
          <w:sz w:val="24"/>
          <w:szCs w:val="24"/>
        </w:rPr>
        <w:t>4</w:t>
      </w:r>
      <w:r>
        <w:rPr>
          <w:rFonts w:hint="eastAsia" w:ascii="宋体" w:hAnsi="宋体"/>
          <w:bCs/>
          <w:sz w:val="24"/>
          <w:szCs w:val="24"/>
        </w:rPr>
        <w:t>-</w:t>
      </w:r>
      <w:r>
        <w:rPr>
          <w:rFonts w:ascii="宋体" w:hAnsi="宋体"/>
          <w:bCs/>
          <w:sz w:val="24"/>
          <w:szCs w:val="24"/>
        </w:rPr>
        <w:t>1</w:t>
      </w:r>
      <w:r>
        <w:rPr>
          <w:rFonts w:hint="eastAsia" w:ascii="宋体" w:hAnsi="宋体"/>
          <w:bCs/>
          <w:sz w:val="24"/>
          <w:szCs w:val="24"/>
        </w:rPr>
        <w:t xml:space="preserve"> 防渗化粪池</w:t>
      </w:r>
      <w:r>
        <w:rPr>
          <w:rFonts w:hint="eastAsia" w:ascii="宋体" w:hAnsi="宋体"/>
          <w:bCs/>
          <w:sz w:val="24"/>
          <w:szCs w:val="24"/>
          <w:lang w:val="en-US" w:eastAsia="zh-CN"/>
        </w:rPr>
        <w:t xml:space="preserve">             </w:t>
      </w:r>
      <w:r>
        <w:rPr>
          <w:rFonts w:hint="eastAsia" w:ascii="宋体" w:hAnsi="宋体"/>
          <w:bCs/>
          <w:sz w:val="24"/>
          <w:szCs w:val="24"/>
        </w:rPr>
        <w:t>图</w:t>
      </w:r>
      <w:r>
        <w:rPr>
          <w:rFonts w:ascii="宋体" w:hAnsi="宋体"/>
          <w:bCs/>
          <w:sz w:val="24"/>
          <w:szCs w:val="24"/>
        </w:rPr>
        <w:t>4-2</w:t>
      </w:r>
      <w:r>
        <w:rPr>
          <w:rFonts w:hint="eastAsia" w:ascii="宋体" w:hAnsi="宋体"/>
          <w:bCs/>
          <w:sz w:val="24"/>
          <w:szCs w:val="24"/>
          <w:lang w:val="en-US" w:eastAsia="zh-CN"/>
        </w:rPr>
        <w:t xml:space="preserve"> 密目网苫盖裸露地面</w:t>
      </w:r>
    </w:p>
    <w:p>
      <w:pPr>
        <w:pStyle w:val="4"/>
        <w:spacing w:line="500" w:lineRule="exact"/>
      </w:pPr>
      <w:bookmarkStart w:id="119" w:name="_Toc15225"/>
      <w:r>
        <w:t xml:space="preserve">4.2 </w:t>
      </w:r>
      <w:r>
        <w:rPr>
          <w:rFonts w:hint="eastAsia"/>
        </w:rPr>
        <w:t>其他环境保护设施</w:t>
      </w:r>
      <w:bookmarkEnd w:id="119"/>
    </w:p>
    <w:p>
      <w:pPr>
        <w:spacing w:line="500" w:lineRule="exact"/>
        <w:ind w:firstLine="480" w:firstLineChars="200"/>
        <w:rPr>
          <w:rFonts w:ascii="宋体" w:hAnsi="宋体" w:cs="宋体"/>
          <w:sz w:val="24"/>
          <w:szCs w:val="24"/>
        </w:rPr>
      </w:pPr>
      <w:r>
        <w:rPr>
          <w:rFonts w:hint="eastAsia" w:ascii="宋体" w:hAnsi="宋体" w:cs="宋体"/>
          <w:sz w:val="24"/>
          <w:szCs w:val="24"/>
        </w:rPr>
        <w:t>小区已绿化。</w:t>
      </w:r>
      <w:r>
        <w:rPr>
          <w:rFonts w:ascii="宋体" w:hAnsi="宋体" w:cs="宋体"/>
          <w:sz w:val="24"/>
          <w:szCs w:val="24"/>
        </w:rPr>
        <w:t>绿化见图</w:t>
      </w:r>
      <w:r>
        <w:rPr>
          <w:rFonts w:hint="eastAsia" w:ascii="宋体" w:hAnsi="宋体" w:cs="宋体"/>
          <w:sz w:val="24"/>
          <w:szCs w:val="24"/>
        </w:rPr>
        <w:t>4</w:t>
      </w:r>
      <w:r>
        <w:rPr>
          <w:rFonts w:ascii="宋体" w:hAnsi="宋体" w:cs="宋体"/>
          <w:sz w:val="24"/>
          <w:szCs w:val="24"/>
        </w:rPr>
        <w:t>-</w:t>
      </w:r>
      <w:r>
        <w:rPr>
          <w:rFonts w:hint="eastAsia" w:ascii="宋体" w:hAnsi="宋体" w:cs="宋体"/>
          <w:sz w:val="24"/>
          <w:szCs w:val="24"/>
          <w:lang w:val="en-US" w:eastAsia="zh-CN"/>
        </w:rPr>
        <w:t>3</w:t>
      </w:r>
      <w:r>
        <w:rPr>
          <w:rFonts w:hint="eastAsia" w:ascii="宋体" w:hAnsi="宋体" w:cs="宋体"/>
          <w:sz w:val="24"/>
          <w:szCs w:val="24"/>
        </w:rPr>
        <w:t>。</w:t>
      </w:r>
    </w:p>
    <w:p>
      <w:pPr>
        <w:pStyle w:val="7"/>
        <w:ind w:firstLine="0" w:firstLineChars="0"/>
        <w:jc w:val="center"/>
      </w:pPr>
      <w:r>
        <w:drawing>
          <wp:inline distT="0" distB="0" distL="114300" distR="114300">
            <wp:extent cx="3639820" cy="2729865"/>
            <wp:effectExtent l="0" t="0" r="17780" b="1333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0"/>
                    <a:stretch>
                      <a:fillRect/>
                    </a:stretch>
                  </pic:blipFill>
                  <pic:spPr>
                    <a:xfrm>
                      <a:off x="0" y="0"/>
                      <a:ext cx="3639820" cy="2729865"/>
                    </a:xfrm>
                    <a:prstGeom prst="rect">
                      <a:avLst/>
                    </a:prstGeom>
                    <a:noFill/>
                    <a:ln>
                      <a:noFill/>
                    </a:ln>
                  </pic:spPr>
                </pic:pic>
              </a:graphicData>
            </a:graphic>
          </wp:inline>
        </w:drawing>
      </w:r>
    </w:p>
    <w:p>
      <w:pPr>
        <w:jc w:val="center"/>
        <w:rPr>
          <w:rFonts w:ascii="宋体" w:hAnsi="宋体"/>
          <w:sz w:val="24"/>
          <w:szCs w:val="24"/>
        </w:rPr>
      </w:pPr>
      <w:r>
        <w:rPr>
          <w:rFonts w:hint="eastAsia" w:ascii="宋体" w:hAnsi="宋体"/>
          <w:bCs/>
          <w:sz w:val="24"/>
          <w:szCs w:val="24"/>
        </w:rPr>
        <w:t>图4-</w:t>
      </w:r>
      <w:r>
        <w:rPr>
          <w:rFonts w:hint="eastAsia" w:ascii="宋体" w:hAnsi="宋体"/>
          <w:bCs/>
          <w:sz w:val="24"/>
          <w:szCs w:val="24"/>
          <w:lang w:val="en-US" w:eastAsia="zh-CN"/>
        </w:rPr>
        <w:t>3</w:t>
      </w:r>
      <w:r>
        <w:rPr>
          <w:rFonts w:hint="eastAsia" w:ascii="宋体" w:hAnsi="宋体"/>
          <w:bCs/>
          <w:sz w:val="24"/>
          <w:szCs w:val="24"/>
        </w:rPr>
        <w:t>小区绿化</w:t>
      </w:r>
    </w:p>
    <w:p>
      <w:pPr>
        <w:pStyle w:val="4"/>
        <w:spacing w:line="500" w:lineRule="exact"/>
      </w:pPr>
      <w:bookmarkStart w:id="120" w:name="_Toc15567"/>
      <w:r>
        <w:rPr>
          <w:rFonts w:hint="eastAsia"/>
        </w:rPr>
        <w:t xml:space="preserve">4.3 </w:t>
      </w:r>
      <w:r>
        <w:t>环</w:t>
      </w:r>
      <w:r>
        <w:rPr>
          <w:rFonts w:hint="eastAsia"/>
        </w:rPr>
        <w:t>保设施投资及</w:t>
      </w:r>
      <w:r>
        <w:t>“三同时”落实情况</w:t>
      </w:r>
      <w:bookmarkEnd w:id="120"/>
    </w:p>
    <w:p>
      <w:pPr>
        <w:widowControl/>
        <w:spacing w:line="500" w:lineRule="exact"/>
        <w:ind w:firstLine="480" w:firstLineChars="200"/>
        <w:rPr>
          <w:rFonts w:ascii="宋体" w:hAnsi="宋体"/>
          <w:sz w:val="24"/>
          <w:szCs w:val="24"/>
        </w:rPr>
      </w:pPr>
      <w:r>
        <w:rPr>
          <w:rFonts w:ascii="宋体" w:hAnsi="宋体"/>
          <w:sz w:val="24"/>
          <w:szCs w:val="24"/>
        </w:rPr>
        <w:t>根据《</w:t>
      </w:r>
      <w:r>
        <w:rPr>
          <w:rFonts w:hint="eastAsia" w:ascii="宋体" w:hAnsi="宋体" w:cs="宋体"/>
          <w:sz w:val="24"/>
          <w:szCs w:val="24"/>
        </w:rPr>
        <w:t>张家口盈和房地产开发有限公司新建美林小镇项目环境影响报告</w:t>
      </w:r>
      <w:r>
        <w:rPr>
          <w:rFonts w:hint="eastAsia" w:ascii="宋体" w:hAnsi="宋体" w:cs="宋体"/>
          <w:sz w:val="24"/>
          <w:szCs w:val="24"/>
          <w:lang w:eastAsia="zh-CN"/>
        </w:rPr>
        <w:t>书</w:t>
      </w:r>
      <w:r>
        <w:rPr>
          <w:rFonts w:ascii="宋体" w:hAnsi="宋体"/>
          <w:sz w:val="24"/>
          <w:szCs w:val="24"/>
        </w:rPr>
        <w:t>》，本项目环境保护“三同时”验收一览表如下</w:t>
      </w:r>
      <w:r>
        <w:rPr>
          <w:rFonts w:hint="eastAsia" w:ascii="宋体" w:hAnsi="宋体"/>
          <w:sz w:val="24"/>
          <w:szCs w:val="24"/>
        </w:rPr>
        <w:t>：</w:t>
      </w:r>
      <w:bookmarkStart w:id="121" w:name="_Toc516158222"/>
      <w:bookmarkStart w:id="122" w:name="_Toc516212519"/>
      <w:bookmarkStart w:id="123" w:name="_Toc509824287"/>
      <w:bookmarkStart w:id="124" w:name="_Toc516142951"/>
      <w:bookmarkStart w:id="125" w:name="_Toc509933855"/>
      <w:bookmarkStart w:id="126" w:name="_Toc516141749"/>
    </w:p>
    <w:p>
      <w:pPr>
        <w:spacing w:line="500" w:lineRule="exact"/>
        <w:ind w:firstLine="480" w:firstLineChars="200"/>
        <w:jc w:val="center"/>
        <w:rPr>
          <w:rFonts w:ascii="宋体" w:hAnsi="宋体"/>
          <w:b/>
          <w:sz w:val="24"/>
          <w:szCs w:val="24"/>
        </w:rPr>
      </w:pPr>
      <w:r>
        <w:rPr>
          <w:rFonts w:hint="eastAsia" w:ascii="宋体" w:hAnsi="宋体"/>
          <w:b/>
          <w:sz w:val="24"/>
          <w:szCs w:val="24"/>
        </w:rPr>
        <w:t>表4-</w:t>
      </w:r>
      <w:r>
        <w:rPr>
          <w:rFonts w:ascii="宋体" w:hAnsi="宋体"/>
          <w:b/>
          <w:sz w:val="24"/>
          <w:szCs w:val="24"/>
        </w:rPr>
        <w:t>4 项目环境保护“三同时”验收落实情况一览表</w:t>
      </w:r>
      <w:bookmarkEnd w:id="121"/>
      <w:bookmarkEnd w:id="122"/>
      <w:bookmarkEnd w:id="123"/>
      <w:bookmarkEnd w:id="124"/>
      <w:bookmarkEnd w:id="125"/>
      <w:bookmarkEnd w:id="126"/>
    </w:p>
    <w:tbl>
      <w:tblPr>
        <w:tblStyle w:val="30"/>
        <w:tblW w:w="101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5"/>
        <w:gridCol w:w="1177"/>
        <w:gridCol w:w="2157"/>
        <w:gridCol w:w="1004"/>
        <w:gridCol w:w="2342"/>
        <w:gridCol w:w="2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2" w:type="dxa"/>
            <w:gridSpan w:val="2"/>
            <w:vAlign w:val="center"/>
          </w:tcPr>
          <w:p>
            <w:pPr>
              <w:jc w:val="center"/>
              <w:rPr>
                <w:rFonts w:ascii="宋体" w:hAnsi="宋体" w:cs="宋体"/>
                <w:color w:val="000000"/>
                <w:kern w:val="0"/>
                <w:szCs w:val="21"/>
              </w:rPr>
            </w:pPr>
            <w:r>
              <w:rPr>
                <w:rFonts w:hint="eastAsia" w:ascii="宋体" w:hAnsi="宋体" w:cs="宋体"/>
                <w:color w:val="000000"/>
                <w:kern w:val="0"/>
                <w:szCs w:val="21"/>
              </w:rPr>
              <w:t>项目</w:t>
            </w:r>
          </w:p>
        </w:tc>
        <w:tc>
          <w:tcPr>
            <w:tcW w:w="2157" w:type="dxa"/>
            <w:vAlign w:val="center"/>
          </w:tcPr>
          <w:p>
            <w:pPr>
              <w:jc w:val="center"/>
              <w:rPr>
                <w:rFonts w:ascii="宋体" w:hAnsi="宋体" w:cs="宋体"/>
                <w:color w:val="000000"/>
                <w:kern w:val="0"/>
                <w:szCs w:val="21"/>
              </w:rPr>
            </w:pPr>
            <w:r>
              <w:rPr>
                <w:rFonts w:hint="eastAsia" w:ascii="宋体" w:hAnsi="宋体" w:cs="宋体"/>
                <w:color w:val="000000"/>
                <w:kern w:val="0"/>
                <w:szCs w:val="21"/>
              </w:rPr>
              <w:t>环评验收</w:t>
            </w:r>
          </w:p>
          <w:p>
            <w:pPr>
              <w:jc w:val="center"/>
              <w:rPr>
                <w:rFonts w:ascii="宋体" w:hAnsi="宋体" w:cs="宋体"/>
                <w:color w:val="000000"/>
                <w:kern w:val="0"/>
                <w:szCs w:val="21"/>
              </w:rPr>
            </w:pPr>
            <w:r>
              <w:rPr>
                <w:rFonts w:hint="eastAsia" w:ascii="宋体" w:hAnsi="宋体" w:cs="宋体"/>
                <w:color w:val="000000"/>
                <w:kern w:val="0"/>
                <w:szCs w:val="21"/>
              </w:rPr>
              <w:t>内容</w:t>
            </w:r>
          </w:p>
        </w:tc>
        <w:tc>
          <w:tcPr>
            <w:tcW w:w="1004" w:type="dxa"/>
            <w:vAlign w:val="center"/>
          </w:tcPr>
          <w:p>
            <w:pPr>
              <w:jc w:val="center"/>
              <w:rPr>
                <w:rFonts w:ascii="宋体" w:hAnsi="宋体" w:cs="宋体"/>
                <w:color w:val="000000"/>
                <w:kern w:val="0"/>
                <w:szCs w:val="21"/>
              </w:rPr>
            </w:pPr>
            <w:r>
              <w:rPr>
                <w:rFonts w:hint="eastAsia" w:ascii="宋体" w:hAnsi="宋体" w:cs="宋体"/>
                <w:color w:val="000000"/>
                <w:kern w:val="0"/>
                <w:szCs w:val="21"/>
              </w:rPr>
              <w:t>投资</w:t>
            </w:r>
          </w:p>
          <w:p>
            <w:pPr>
              <w:jc w:val="center"/>
              <w:rPr>
                <w:rFonts w:ascii="宋体" w:hAnsi="宋体" w:cs="宋体"/>
                <w:color w:val="000000"/>
                <w:kern w:val="0"/>
                <w:szCs w:val="21"/>
              </w:rPr>
            </w:pPr>
            <w:r>
              <w:rPr>
                <w:rFonts w:hint="eastAsia" w:ascii="宋体" w:hAnsi="宋体" w:cs="宋体"/>
                <w:color w:val="000000"/>
                <w:kern w:val="0"/>
                <w:szCs w:val="21"/>
              </w:rPr>
              <w:t>（万元）</w:t>
            </w:r>
          </w:p>
        </w:tc>
        <w:tc>
          <w:tcPr>
            <w:tcW w:w="2342" w:type="dxa"/>
            <w:vAlign w:val="center"/>
          </w:tcPr>
          <w:p>
            <w:pPr>
              <w:jc w:val="center"/>
              <w:rPr>
                <w:rFonts w:ascii="宋体" w:hAnsi="宋体" w:cs="宋体"/>
                <w:color w:val="000000"/>
                <w:kern w:val="0"/>
                <w:szCs w:val="21"/>
              </w:rPr>
            </w:pPr>
            <w:r>
              <w:rPr>
                <w:rFonts w:hint="eastAsia" w:ascii="宋体" w:hAnsi="宋体" w:cs="宋体"/>
                <w:color w:val="000000"/>
                <w:kern w:val="0"/>
                <w:szCs w:val="21"/>
              </w:rPr>
              <w:t>验收标准</w:t>
            </w:r>
          </w:p>
        </w:tc>
        <w:tc>
          <w:tcPr>
            <w:tcW w:w="2808" w:type="dxa"/>
            <w:vAlign w:val="center"/>
          </w:tcPr>
          <w:p>
            <w:pPr>
              <w:jc w:val="center"/>
              <w:rPr>
                <w:rFonts w:ascii="宋体" w:hAnsi="宋体" w:cs="宋体"/>
                <w:color w:val="000000"/>
                <w:kern w:val="0"/>
                <w:szCs w:val="21"/>
              </w:rPr>
            </w:pPr>
            <w:r>
              <w:rPr>
                <w:rFonts w:hint="eastAsia" w:ascii="宋体" w:hAnsi="宋体" w:cs="宋体"/>
                <w:color w:val="000000"/>
                <w:kern w:val="0"/>
                <w:szCs w:val="21"/>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ascii="宋体" w:hAnsi="宋体" w:cs="宋体"/>
                <w:color w:val="000000"/>
                <w:kern w:val="0"/>
                <w:szCs w:val="21"/>
              </w:rPr>
            </w:pPr>
            <w:r>
              <w:rPr>
                <w:rFonts w:hint="eastAsia" w:ascii="宋体" w:hAnsi="宋体" w:cs="宋体"/>
                <w:color w:val="000000"/>
                <w:kern w:val="0"/>
                <w:szCs w:val="21"/>
              </w:rPr>
              <w:t>废水</w:t>
            </w:r>
          </w:p>
        </w:tc>
        <w:tc>
          <w:tcPr>
            <w:tcW w:w="1177" w:type="dxa"/>
            <w:vAlign w:val="center"/>
          </w:tcPr>
          <w:p>
            <w:pPr>
              <w:jc w:val="center"/>
              <w:rPr>
                <w:rFonts w:ascii="宋体" w:hAnsi="宋体" w:cs="宋体"/>
                <w:color w:val="000000"/>
                <w:kern w:val="0"/>
                <w:szCs w:val="21"/>
              </w:rPr>
            </w:pPr>
            <w:r>
              <w:rPr>
                <w:rFonts w:hint="eastAsia" w:ascii="宋体" w:hAnsi="宋体" w:cs="宋体"/>
                <w:color w:val="000000"/>
                <w:kern w:val="0"/>
                <w:szCs w:val="21"/>
              </w:rPr>
              <w:t>生活污水</w:t>
            </w:r>
          </w:p>
        </w:tc>
        <w:tc>
          <w:tcPr>
            <w:tcW w:w="2157" w:type="dxa"/>
            <w:vAlign w:val="center"/>
          </w:tcPr>
          <w:p>
            <w:pPr>
              <w:keepNext/>
              <w:snapToGrid w:val="0"/>
              <w:jc w:val="center"/>
              <w:textAlignment w:val="center"/>
              <w:rPr>
                <w:rFonts w:hint="eastAsia" w:ascii="宋体" w:hAnsi="宋体" w:eastAsia="宋体" w:cs="宋体"/>
                <w:color w:val="000000"/>
                <w:kern w:val="0"/>
                <w:szCs w:val="21"/>
                <w:lang w:eastAsia="zh-CN"/>
              </w:rPr>
            </w:pPr>
            <w:r>
              <w:rPr>
                <w:rFonts w:hint="eastAsia" w:ascii="宋体" w:hAnsi="宋体" w:cs="宋体"/>
                <w:color w:val="000000"/>
                <w:kern w:val="0"/>
                <w:szCs w:val="21"/>
                <w:lang w:eastAsia="zh-CN"/>
              </w:rPr>
              <w:t>建设防渗化粪池</w:t>
            </w:r>
          </w:p>
        </w:tc>
        <w:tc>
          <w:tcPr>
            <w:tcW w:w="1004" w:type="dxa"/>
            <w:vAlign w:val="center"/>
          </w:tcPr>
          <w:p>
            <w:pPr>
              <w:jc w:val="center"/>
              <w:rPr>
                <w:rFonts w:hint="default" w:ascii="宋体" w:hAnsi="宋体" w:eastAsia="宋体"/>
                <w:szCs w:val="21"/>
                <w:lang w:val="en-US" w:eastAsia="zh-CN"/>
              </w:rPr>
            </w:pPr>
            <w:r>
              <w:rPr>
                <w:rFonts w:hint="eastAsia" w:ascii="宋体" w:hAnsi="宋体"/>
                <w:szCs w:val="21"/>
                <w:lang w:val="en-US" w:eastAsia="zh-CN"/>
              </w:rPr>
              <w:t>21</w:t>
            </w:r>
          </w:p>
        </w:tc>
        <w:tc>
          <w:tcPr>
            <w:tcW w:w="2342" w:type="dxa"/>
            <w:vAlign w:val="center"/>
          </w:tcPr>
          <w:p>
            <w:pPr>
              <w:jc w:val="center"/>
              <w:rPr>
                <w:rFonts w:ascii="宋体" w:hAnsi="宋体" w:cs="宋体"/>
                <w:color w:val="000000"/>
                <w:kern w:val="0"/>
                <w:szCs w:val="21"/>
              </w:rPr>
            </w:pPr>
            <w:r>
              <w:rPr>
                <w:rFonts w:ascii="宋体" w:hAnsi="宋体"/>
                <w:szCs w:val="21"/>
              </w:rPr>
              <w:t>《污水综合排放标准》（</w:t>
            </w:r>
            <w:r>
              <w:rPr>
                <w:rFonts w:hint="eastAsia" w:ascii="宋体" w:hAnsi="宋体"/>
                <w:szCs w:val="21"/>
              </w:rPr>
              <w:t>GB8978-1996）</w:t>
            </w:r>
            <w:r>
              <w:rPr>
                <w:rFonts w:ascii="宋体" w:hAnsi="宋体"/>
                <w:szCs w:val="21"/>
              </w:rPr>
              <w:t>表</w:t>
            </w:r>
            <w:r>
              <w:rPr>
                <w:rFonts w:hint="eastAsia" w:ascii="宋体" w:hAnsi="宋体"/>
                <w:szCs w:val="21"/>
              </w:rPr>
              <w:t>4三级</w:t>
            </w:r>
            <w:r>
              <w:rPr>
                <w:rFonts w:ascii="宋体" w:hAnsi="宋体"/>
                <w:szCs w:val="21"/>
              </w:rPr>
              <w:t>标准，同时满足</w:t>
            </w:r>
            <w:r>
              <w:rPr>
                <w:rFonts w:hint="eastAsia" w:ascii="宋体" w:hAnsi="宋体"/>
                <w:szCs w:val="21"/>
              </w:rPr>
              <w:t>怀来京西洁源污水处理厂进水水质指标</w:t>
            </w:r>
          </w:p>
        </w:tc>
        <w:tc>
          <w:tcPr>
            <w:tcW w:w="2808" w:type="dxa"/>
            <w:vAlign w:val="center"/>
          </w:tcPr>
          <w:p>
            <w:pPr>
              <w:jc w:val="center"/>
              <w:rPr>
                <w:rFonts w:ascii="宋体" w:hAnsi="宋体" w:cs="宋体"/>
                <w:color w:val="000000"/>
                <w:kern w:val="0"/>
                <w:szCs w:val="21"/>
              </w:rPr>
            </w:pPr>
            <w:r>
              <w:rPr>
                <w:rFonts w:hint="eastAsia" w:ascii="宋体" w:hAnsi="宋体" w:cs="宋体"/>
                <w:color w:val="000000"/>
                <w:kern w:val="0"/>
                <w:szCs w:val="21"/>
              </w:rPr>
              <w:t>已落实，项目已建设防渗化粪池，</w:t>
            </w:r>
            <w:r>
              <w:rPr>
                <w:rFonts w:hint="eastAsia" w:ascii="宋体" w:hAnsi="宋体" w:cs="宋体"/>
                <w:szCs w:val="21"/>
                <w:lang w:val="en-US" w:eastAsia="zh-CN"/>
              </w:rPr>
              <w:t>生活污水经防渗化粪池排入新民居小区化粪池内后，进市政污水管网，最终由怀来京西洁源污水处理厂处理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ascii="宋体" w:hAnsi="宋体" w:cs="宋体"/>
                <w:color w:val="000000"/>
                <w:kern w:val="0"/>
                <w:szCs w:val="21"/>
              </w:rPr>
            </w:pPr>
            <w:r>
              <w:rPr>
                <w:rFonts w:hint="eastAsia" w:ascii="宋体" w:hAnsi="宋体" w:cs="宋体"/>
                <w:color w:val="000000"/>
                <w:kern w:val="0"/>
                <w:szCs w:val="21"/>
              </w:rPr>
              <w:t>噪声</w:t>
            </w:r>
          </w:p>
        </w:tc>
        <w:tc>
          <w:tcPr>
            <w:tcW w:w="1177" w:type="dxa"/>
            <w:vAlign w:val="center"/>
          </w:tcPr>
          <w:p>
            <w:pPr>
              <w:jc w:val="center"/>
              <w:rPr>
                <w:rFonts w:hint="eastAsia" w:ascii="宋体" w:hAnsi="宋体" w:eastAsia="宋体" w:cs="宋体"/>
                <w:color w:val="000000"/>
                <w:kern w:val="0"/>
                <w:szCs w:val="21"/>
                <w:lang w:eastAsia="zh-CN"/>
              </w:rPr>
            </w:pPr>
            <w:r>
              <w:rPr>
                <w:rFonts w:hint="eastAsia" w:ascii="宋体" w:hAnsi="宋体" w:cs="宋体"/>
                <w:color w:val="000000"/>
                <w:kern w:val="0"/>
                <w:szCs w:val="21"/>
                <w:lang w:eastAsia="zh-CN"/>
              </w:rPr>
              <w:t>设备噪声</w:t>
            </w:r>
          </w:p>
        </w:tc>
        <w:tc>
          <w:tcPr>
            <w:tcW w:w="2157" w:type="dxa"/>
            <w:vAlign w:val="center"/>
          </w:tcPr>
          <w:p>
            <w:pPr>
              <w:jc w:val="center"/>
              <w:rPr>
                <w:rFonts w:ascii="宋体" w:hAnsi="宋体" w:cs="宋体"/>
                <w:color w:val="000000"/>
                <w:kern w:val="0"/>
                <w:szCs w:val="21"/>
              </w:rPr>
            </w:pPr>
            <w:r>
              <w:rPr>
                <w:rFonts w:hint="eastAsia" w:ascii="宋体" w:hAnsi="宋体" w:cs="宋体"/>
                <w:color w:val="000000"/>
                <w:kern w:val="0"/>
                <w:szCs w:val="21"/>
                <w:lang w:eastAsia="zh-CN"/>
              </w:rPr>
              <w:t>选用低噪声设备，</w:t>
            </w:r>
            <w:r>
              <w:rPr>
                <w:rFonts w:hint="eastAsia" w:ascii="宋体" w:hAnsi="宋体" w:cs="宋体"/>
                <w:color w:val="000000"/>
                <w:kern w:val="0"/>
                <w:szCs w:val="21"/>
              </w:rPr>
              <w:t>基础减震</w:t>
            </w:r>
          </w:p>
        </w:tc>
        <w:tc>
          <w:tcPr>
            <w:tcW w:w="1004" w:type="dxa"/>
            <w:vAlign w:val="center"/>
          </w:tcPr>
          <w:p>
            <w:pPr>
              <w:jc w:val="center"/>
              <w:rPr>
                <w:rFonts w:ascii="宋体" w:hAnsi="宋体" w:cs="宋体"/>
                <w:color w:val="000000"/>
                <w:kern w:val="0"/>
                <w:szCs w:val="21"/>
              </w:rPr>
            </w:pPr>
            <w:r>
              <w:rPr>
                <w:rFonts w:hint="eastAsia" w:ascii="宋体" w:hAnsi="宋体" w:cs="宋体"/>
                <w:color w:val="000000"/>
                <w:kern w:val="0"/>
                <w:szCs w:val="21"/>
              </w:rPr>
              <w:t>-</w:t>
            </w:r>
          </w:p>
        </w:tc>
        <w:tc>
          <w:tcPr>
            <w:tcW w:w="2342" w:type="dxa"/>
            <w:vAlign w:val="center"/>
          </w:tcPr>
          <w:p>
            <w:pPr>
              <w:jc w:val="center"/>
              <w:rPr>
                <w:rFonts w:ascii="宋体" w:hAnsi="宋体" w:cs="宋体"/>
                <w:color w:val="000000"/>
                <w:kern w:val="0"/>
                <w:szCs w:val="21"/>
              </w:rPr>
            </w:pPr>
            <w:r>
              <w:rPr>
                <w:rFonts w:hint="eastAsia" w:ascii="宋体" w:hAnsi="宋体" w:cs="宋体"/>
                <w:szCs w:val="21"/>
              </w:rPr>
              <w:t>《社会生活环境噪声排放标准》（GB22337-2008）2类标准</w:t>
            </w:r>
          </w:p>
        </w:tc>
        <w:tc>
          <w:tcPr>
            <w:tcW w:w="2808" w:type="dxa"/>
            <w:vAlign w:val="center"/>
          </w:tcPr>
          <w:p>
            <w:pPr>
              <w:jc w:val="center"/>
              <w:rPr>
                <w:rFonts w:ascii="宋体" w:hAnsi="宋体" w:cs="宋体"/>
                <w:color w:val="000000"/>
                <w:kern w:val="0"/>
                <w:szCs w:val="21"/>
              </w:rPr>
            </w:pPr>
            <w:r>
              <w:rPr>
                <w:rFonts w:hint="eastAsia" w:ascii="宋体" w:hAnsi="宋体" w:cs="宋体"/>
                <w:color w:val="000000"/>
                <w:kern w:val="0"/>
                <w:szCs w:val="21"/>
              </w:rPr>
              <w:t>已落实，</w:t>
            </w:r>
            <w:r>
              <w:rPr>
                <w:rFonts w:hint="eastAsia" w:ascii="宋体" w:hAnsi="宋体" w:cs="宋体"/>
                <w:color w:val="000000"/>
                <w:kern w:val="0"/>
                <w:szCs w:val="21"/>
                <w:lang w:val="en-US" w:eastAsia="zh-CN"/>
              </w:rPr>
              <w:t>1</w:t>
            </w:r>
            <w:r>
              <w:rPr>
                <w:rFonts w:hint="eastAsia" w:ascii="宋体" w:hAnsi="宋体" w:cs="宋体"/>
                <w:sz w:val="21"/>
                <w:szCs w:val="21"/>
              </w:rPr>
              <w:t>6#、17#、18#</w:t>
            </w:r>
            <w:r>
              <w:rPr>
                <w:rFonts w:hint="eastAsia" w:ascii="宋体" w:hAnsi="宋体" w:cs="宋体"/>
                <w:sz w:val="21"/>
                <w:szCs w:val="21"/>
                <w:lang w:eastAsia="zh-CN"/>
              </w:rPr>
              <w:t>住宅楼与整个小区共用一套公建设施，已选用低噪声设备，基础减震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ascii="宋体" w:hAnsi="宋体" w:cs="宋体"/>
                <w:color w:val="000000"/>
                <w:kern w:val="0"/>
                <w:szCs w:val="21"/>
              </w:rPr>
            </w:pPr>
            <w:r>
              <w:rPr>
                <w:rFonts w:hint="eastAsia" w:ascii="宋体" w:hAnsi="宋体" w:cs="宋体"/>
                <w:color w:val="000000"/>
                <w:kern w:val="0"/>
                <w:szCs w:val="21"/>
              </w:rPr>
              <w:t>固废</w:t>
            </w:r>
          </w:p>
        </w:tc>
        <w:tc>
          <w:tcPr>
            <w:tcW w:w="1177" w:type="dxa"/>
            <w:vAlign w:val="center"/>
          </w:tcPr>
          <w:p>
            <w:pPr>
              <w:keepNext/>
              <w:snapToGrid w:val="0"/>
              <w:jc w:val="center"/>
              <w:textAlignment w:val="center"/>
              <w:rPr>
                <w:rFonts w:ascii="宋体" w:hAnsi="宋体" w:cs="宋体"/>
                <w:color w:val="000000"/>
                <w:kern w:val="0"/>
                <w:szCs w:val="21"/>
              </w:rPr>
            </w:pPr>
            <w:r>
              <w:rPr>
                <w:rFonts w:hint="eastAsia" w:ascii="宋体" w:hAnsi="宋体" w:cs="宋体"/>
                <w:color w:val="000000"/>
                <w:kern w:val="0"/>
                <w:szCs w:val="21"/>
              </w:rPr>
              <w:t>生活垃圾</w:t>
            </w:r>
          </w:p>
        </w:tc>
        <w:tc>
          <w:tcPr>
            <w:tcW w:w="2157" w:type="dxa"/>
            <w:vAlign w:val="center"/>
          </w:tcPr>
          <w:p>
            <w:pPr>
              <w:keepNext/>
              <w:snapToGrid w:val="0"/>
              <w:jc w:val="center"/>
              <w:textAlignment w:val="center"/>
              <w:rPr>
                <w:rFonts w:hint="eastAsia" w:ascii="宋体" w:hAnsi="宋体" w:eastAsia="宋体" w:cs="宋体"/>
                <w:color w:val="000000"/>
                <w:kern w:val="0"/>
                <w:szCs w:val="21"/>
                <w:lang w:eastAsia="zh-CN"/>
              </w:rPr>
            </w:pPr>
            <w:r>
              <w:rPr>
                <w:rFonts w:hint="eastAsia" w:ascii="宋体" w:hAnsi="宋体" w:cs="宋体"/>
                <w:color w:val="000000"/>
                <w:kern w:val="0"/>
                <w:szCs w:val="21"/>
                <w:lang w:eastAsia="zh-CN"/>
              </w:rPr>
              <w:t>设置生活垃圾箱</w:t>
            </w:r>
          </w:p>
        </w:tc>
        <w:tc>
          <w:tcPr>
            <w:tcW w:w="1004" w:type="dxa"/>
            <w:vAlign w:val="center"/>
          </w:tcPr>
          <w:p>
            <w:pPr>
              <w:jc w:val="center"/>
              <w:rPr>
                <w:rFonts w:ascii="宋体" w:hAnsi="宋体" w:cs="宋体"/>
                <w:color w:val="000000"/>
                <w:kern w:val="0"/>
                <w:szCs w:val="21"/>
              </w:rPr>
            </w:pPr>
            <w:r>
              <w:rPr>
                <w:rFonts w:hint="eastAsia" w:ascii="宋体" w:hAnsi="宋体" w:cs="宋体"/>
                <w:color w:val="000000"/>
                <w:kern w:val="0"/>
                <w:szCs w:val="21"/>
              </w:rPr>
              <w:t>-</w:t>
            </w:r>
          </w:p>
        </w:tc>
        <w:tc>
          <w:tcPr>
            <w:tcW w:w="2342" w:type="dxa"/>
            <w:vAlign w:val="center"/>
          </w:tcPr>
          <w:p>
            <w:pPr>
              <w:jc w:val="center"/>
              <w:rPr>
                <w:rFonts w:ascii="宋体" w:hAnsi="宋体" w:cs="宋体"/>
                <w:color w:val="000000"/>
                <w:kern w:val="0"/>
                <w:szCs w:val="21"/>
              </w:rPr>
            </w:pPr>
            <w:r>
              <w:rPr>
                <w:rFonts w:hint="eastAsia" w:ascii="宋体" w:hAnsi="宋体" w:cs="宋体"/>
                <w:color w:val="000000"/>
                <w:kern w:val="0"/>
                <w:szCs w:val="21"/>
              </w:rPr>
              <w:t>不外排</w:t>
            </w:r>
          </w:p>
        </w:tc>
        <w:tc>
          <w:tcPr>
            <w:tcW w:w="2808" w:type="dxa"/>
            <w:vAlign w:val="center"/>
          </w:tcPr>
          <w:p>
            <w:pPr>
              <w:jc w:val="center"/>
              <w:rPr>
                <w:rFonts w:ascii="宋体" w:hAnsi="宋体" w:cs="宋体"/>
                <w:color w:val="000000"/>
                <w:kern w:val="0"/>
                <w:szCs w:val="21"/>
              </w:rPr>
            </w:pPr>
            <w:r>
              <w:rPr>
                <w:rFonts w:hint="eastAsia" w:ascii="宋体" w:hAnsi="宋体" w:cs="宋体"/>
                <w:color w:val="000000"/>
                <w:kern w:val="0"/>
                <w:szCs w:val="21"/>
              </w:rPr>
              <w:t>已落实，</w:t>
            </w:r>
            <w:r>
              <w:rPr>
                <w:rFonts w:hint="eastAsia" w:ascii="宋体" w:hAnsi="宋体"/>
                <w:szCs w:val="21"/>
              </w:rPr>
              <w:t>生活垃圾分类</w:t>
            </w:r>
            <w:r>
              <w:rPr>
                <w:rFonts w:ascii="宋体" w:hAnsi="宋体"/>
                <w:szCs w:val="21"/>
              </w:rPr>
              <w:t>收集，</w:t>
            </w:r>
            <w:r>
              <w:rPr>
                <w:rFonts w:hint="eastAsia" w:ascii="宋体" w:hAnsi="宋体"/>
                <w:szCs w:val="21"/>
              </w:rPr>
              <w:t>定点存放</w:t>
            </w:r>
            <w:r>
              <w:rPr>
                <w:rFonts w:ascii="宋体" w:hAnsi="宋体"/>
                <w:szCs w:val="21"/>
              </w:rPr>
              <w:t>，定期交由市政</w:t>
            </w:r>
            <w:r>
              <w:rPr>
                <w:rFonts w:hint="eastAsia" w:ascii="宋体" w:hAnsi="宋体"/>
                <w:szCs w:val="21"/>
              </w:rPr>
              <w:t>环卫</w:t>
            </w:r>
            <w:r>
              <w:rPr>
                <w:rFonts w:ascii="宋体" w:hAnsi="宋体"/>
                <w:szCs w:val="21"/>
              </w:rPr>
              <w:t>部门处理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9" w:type="dxa"/>
            <w:gridSpan w:val="3"/>
            <w:vAlign w:val="center"/>
          </w:tcPr>
          <w:p>
            <w:pPr>
              <w:widowControl/>
              <w:jc w:val="center"/>
              <w:rPr>
                <w:rFonts w:ascii="宋体" w:hAnsi="宋体" w:cs="宋体"/>
                <w:color w:val="000000"/>
                <w:kern w:val="0"/>
                <w:szCs w:val="21"/>
              </w:rPr>
            </w:pPr>
            <w:r>
              <w:rPr>
                <w:rFonts w:hint="eastAsia" w:ascii="宋体" w:hAnsi="宋体" w:cs="宋体"/>
                <w:color w:val="000000"/>
                <w:kern w:val="0"/>
                <w:szCs w:val="21"/>
                <w:lang w:eastAsia="zh-CN"/>
              </w:rPr>
              <w:t>施工期投资</w:t>
            </w:r>
          </w:p>
        </w:tc>
        <w:tc>
          <w:tcPr>
            <w:tcW w:w="1004" w:type="dxa"/>
            <w:vAlign w:val="center"/>
          </w:tcPr>
          <w:p>
            <w:pPr>
              <w:jc w:val="center"/>
              <w:rPr>
                <w:rFonts w:hint="eastAsia" w:ascii="宋体" w:hAnsi="宋体" w:eastAsia="宋体" w:cs="宋体"/>
                <w:color w:val="000000"/>
                <w:kern w:val="0"/>
                <w:szCs w:val="21"/>
                <w:lang w:eastAsia="zh-CN"/>
              </w:rPr>
            </w:pPr>
            <w:r>
              <w:rPr>
                <w:rFonts w:hint="eastAsia" w:ascii="宋体" w:hAnsi="宋体" w:cs="宋体"/>
                <w:color w:val="000000"/>
                <w:kern w:val="0"/>
                <w:szCs w:val="21"/>
              </w:rPr>
              <w:t>4</w:t>
            </w:r>
            <w:r>
              <w:rPr>
                <w:rFonts w:hint="eastAsia" w:ascii="宋体" w:hAnsi="宋体" w:cs="宋体"/>
                <w:color w:val="000000"/>
                <w:kern w:val="0"/>
                <w:szCs w:val="21"/>
                <w:lang w:val="en-US" w:eastAsia="zh-CN"/>
              </w:rPr>
              <w:t>0</w:t>
            </w:r>
          </w:p>
        </w:tc>
        <w:tc>
          <w:tcPr>
            <w:tcW w:w="2342" w:type="dxa"/>
            <w:vAlign w:val="center"/>
          </w:tcPr>
          <w:p>
            <w:pPr>
              <w:jc w:val="center"/>
              <w:rPr>
                <w:rFonts w:ascii="宋体" w:hAnsi="宋体" w:cs="宋体"/>
                <w:color w:val="000000"/>
                <w:kern w:val="0"/>
                <w:szCs w:val="21"/>
              </w:rPr>
            </w:pPr>
            <w:r>
              <w:rPr>
                <w:rFonts w:hint="eastAsia" w:ascii="宋体" w:hAnsi="宋体" w:cs="宋体"/>
                <w:color w:val="000000"/>
                <w:kern w:val="0"/>
                <w:szCs w:val="21"/>
              </w:rPr>
              <w:t>/</w:t>
            </w:r>
          </w:p>
        </w:tc>
        <w:tc>
          <w:tcPr>
            <w:tcW w:w="2808" w:type="dxa"/>
            <w:vAlign w:val="center"/>
          </w:tcPr>
          <w:p>
            <w:pPr>
              <w:jc w:val="center"/>
              <w:rPr>
                <w:rFonts w:hint="eastAsia" w:ascii="宋体" w:hAnsi="宋体" w:eastAsia="宋体" w:cs="宋体"/>
                <w:color w:val="000000"/>
                <w:kern w:val="0"/>
                <w:szCs w:val="21"/>
                <w:lang w:eastAsia="zh-CN"/>
              </w:rPr>
            </w:pPr>
            <w:r>
              <w:rPr>
                <w:rFonts w:hint="eastAsia" w:ascii="宋体" w:hAnsi="宋体"/>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合计</w:t>
            </w:r>
          </w:p>
        </w:tc>
        <w:tc>
          <w:tcPr>
            <w:tcW w:w="1177" w:type="dxa"/>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w:t>
            </w:r>
          </w:p>
        </w:tc>
        <w:tc>
          <w:tcPr>
            <w:tcW w:w="2157" w:type="dxa"/>
            <w:vAlign w:val="center"/>
          </w:tcPr>
          <w:p>
            <w:pPr>
              <w:keepNext/>
              <w:snapToGrid w:val="0"/>
              <w:jc w:val="center"/>
              <w:textAlignment w:val="center"/>
              <w:rPr>
                <w:rFonts w:ascii="宋体" w:hAnsi="宋体" w:cs="宋体"/>
                <w:color w:val="000000"/>
                <w:kern w:val="0"/>
                <w:szCs w:val="21"/>
              </w:rPr>
            </w:pPr>
            <w:r>
              <w:rPr>
                <w:rFonts w:hint="eastAsia" w:ascii="宋体" w:hAnsi="宋体" w:cs="宋体"/>
                <w:color w:val="000000"/>
                <w:kern w:val="0"/>
                <w:szCs w:val="21"/>
              </w:rPr>
              <w:t>/</w:t>
            </w:r>
          </w:p>
        </w:tc>
        <w:tc>
          <w:tcPr>
            <w:tcW w:w="1004" w:type="dxa"/>
            <w:vAlign w:val="center"/>
          </w:tcPr>
          <w:p>
            <w:pPr>
              <w:jc w:val="center"/>
              <w:rPr>
                <w:rFonts w:hint="default"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61</w:t>
            </w:r>
          </w:p>
        </w:tc>
        <w:tc>
          <w:tcPr>
            <w:tcW w:w="2342" w:type="dxa"/>
            <w:vAlign w:val="center"/>
          </w:tcPr>
          <w:p>
            <w:pPr>
              <w:jc w:val="center"/>
              <w:rPr>
                <w:rFonts w:ascii="宋体" w:hAnsi="宋体" w:cs="宋体"/>
                <w:color w:val="000000"/>
                <w:kern w:val="0"/>
                <w:szCs w:val="21"/>
              </w:rPr>
            </w:pPr>
            <w:r>
              <w:rPr>
                <w:rFonts w:hint="eastAsia" w:ascii="宋体" w:hAnsi="宋体" w:cs="宋体"/>
                <w:color w:val="000000"/>
                <w:kern w:val="0"/>
                <w:szCs w:val="21"/>
              </w:rPr>
              <w:t>/</w:t>
            </w:r>
          </w:p>
        </w:tc>
        <w:tc>
          <w:tcPr>
            <w:tcW w:w="2808" w:type="dxa"/>
            <w:vAlign w:val="center"/>
          </w:tcPr>
          <w:p>
            <w:pPr>
              <w:jc w:val="center"/>
              <w:rPr>
                <w:rFonts w:ascii="宋体" w:hAnsi="宋体"/>
                <w:szCs w:val="21"/>
              </w:rPr>
            </w:pPr>
            <w:r>
              <w:rPr>
                <w:rFonts w:hint="eastAsia" w:ascii="宋体" w:hAnsi="宋体"/>
                <w:szCs w:val="21"/>
              </w:rPr>
              <w:t>/</w:t>
            </w:r>
          </w:p>
        </w:tc>
      </w:tr>
    </w:tbl>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bookmarkStart w:id="127" w:name="_Toc32091"/>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宋体" w:hAnsi="宋体" w:cs="宋体"/>
          <w:sz w:val="24"/>
          <w:lang w:val="en-US" w:eastAsia="zh-CN"/>
        </w:rPr>
      </w:pPr>
    </w:p>
    <w:p>
      <w:pPr>
        <w:pStyle w:val="3"/>
        <w:spacing w:line="500" w:lineRule="exact"/>
      </w:pPr>
      <w:r>
        <w:t>5 环评主要结论及</w:t>
      </w:r>
      <w:r>
        <w:rPr>
          <w:rFonts w:hint="eastAsia"/>
        </w:rPr>
        <w:t>审批部门审批决定</w:t>
      </w:r>
      <w:bookmarkEnd w:id="127"/>
    </w:p>
    <w:p>
      <w:pPr>
        <w:pStyle w:val="4"/>
        <w:spacing w:line="500" w:lineRule="exact"/>
      </w:pPr>
      <w:bookmarkStart w:id="128" w:name="_Toc3710"/>
      <w:r>
        <w:t>5.1建设项目环评报告的主要结论</w:t>
      </w:r>
      <w:bookmarkEnd w:id="128"/>
    </w:p>
    <w:p>
      <w:pPr>
        <w:pStyle w:val="7"/>
        <w:keepNext w:val="0"/>
        <w:keepLines w:val="0"/>
        <w:pageBreakBefore w:val="0"/>
        <w:widowControl w:val="0"/>
        <w:numPr>
          <w:ilvl w:val="0"/>
          <w:numId w:val="5"/>
        </w:numPr>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cs="宋体"/>
          <w:sz w:val="24"/>
          <w:lang w:val="en-US" w:eastAsia="zh-CN"/>
        </w:rPr>
      </w:pPr>
      <w:r>
        <w:rPr>
          <w:rFonts w:hint="eastAsia" w:ascii="宋体" w:hAnsi="宋体" w:cs="宋体"/>
          <w:sz w:val="24"/>
          <w:lang w:val="en-US" w:eastAsia="zh-CN"/>
        </w:rPr>
        <w:t>工程分析结论</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firstLine="480" w:firstLineChars="200"/>
        <w:textAlignment w:val="auto"/>
        <w:rPr>
          <w:rFonts w:hint="default" w:ascii="宋体" w:hAnsi="宋体" w:eastAsia="宋体" w:cs="宋体"/>
          <w:sz w:val="24"/>
          <w:lang w:val="en-US" w:eastAsia="zh-CN"/>
        </w:rPr>
      </w:pPr>
      <w:r>
        <w:rPr>
          <w:rFonts w:hint="eastAsia" w:ascii="宋体" w:hAnsi="宋体" w:cs="宋体"/>
          <w:sz w:val="24"/>
        </w:rPr>
        <w:t>本项目位于怀来县</w:t>
      </w:r>
      <w:r>
        <w:rPr>
          <w:rFonts w:hint="eastAsia" w:ascii="宋体" w:hAnsi="宋体" w:cs="宋体"/>
          <w:sz w:val="24"/>
          <w:lang w:eastAsia="zh-CN"/>
        </w:rPr>
        <w:t>存瑞镇东梁村</w:t>
      </w:r>
      <w:r>
        <w:rPr>
          <w:rFonts w:hint="eastAsia" w:ascii="宋体" w:hAnsi="宋体" w:cs="宋体"/>
          <w:sz w:val="24"/>
        </w:rPr>
        <w:t>，</w:t>
      </w:r>
      <w:r>
        <w:rPr>
          <w:rFonts w:hint="eastAsia" w:ascii="宋体" w:hAnsi="宋体" w:cs="宋体"/>
          <w:sz w:val="24"/>
          <w:lang w:eastAsia="zh-CN"/>
        </w:rPr>
        <w:t>沙城镇</w:t>
      </w:r>
      <w:r>
        <w:rPr>
          <w:rFonts w:hint="eastAsia" w:ascii="宋体" w:hAnsi="宋体" w:cs="宋体"/>
          <w:sz w:val="24"/>
        </w:rPr>
        <w:t>北部，该场地</w:t>
      </w:r>
      <w:r>
        <w:rPr>
          <w:rFonts w:hint="eastAsia" w:ascii="宋体" w:hAnsi="宋体" w:cs="宋体"/>
          <w:sz w:val="24"/>
          <w:lang w:eastAsia="zh-CN"/>
        </w:rPr>
        <w:t>地理</w:t>
      </w:r>
      <w:r>
        <w:rPr>
          <w:rFonts w:hint="eastAsia" w:ascii="宋体" w:hAnsi="宋体" w:cs="宋体"/>
          <w:sz w:val="24"/>
        </w:rPr>
        <w:t>中心坐标为</w:t>
      </w:r>
      <w:r>
        <w:rPr>
          <w:rFonts w:ascii="宋体" w:hAnsi="宋体"/>
          <w:sz w:val="24"/>
          <w:szCs w:val="24"/>
        </w:rPr>
        <w:t>东经11</w:t>
      </w:r>
      <w:r>
        <w:rPr>
          <w:rFonts w:hint="eastAsia" w:ascii="宋体" w:hAnsi="宋体"/>
          <w:sz w:val="24"/>
          <w:szCs w:val="24"/>
        </w:rPr>
        <w:t>5</w:t>
      </w:r>
      <w:r>
        <w:rPr>
          <w:rFonts w:ascii="宋体" w:hAnsi="宋体"/>
          <w:sz w:val="24"/>
          <w:szCs w:val="24"/>
        </w:rPr>
        <w:t>°</w:t>
      </w:r>
      <w:r>
        <w:rPr>
          <w:rFonts w:hint="eastAsia" w:ascii="宋体" w:hAnsi="宋体"/>
          <w:sz w:val="24"/>
          <w:szCs w:val="24"/>
        </w:rPr>
        <w:t>30</w:t>
      </w:r>
      <w:r>
        <w:rPr>
          <w:rFonts w:ascii="宋体" w:hAnsi="宋体"/>
          <w:sz w:val="24"/>
          <w:szCs w:val="24"/>
        </w:rPr>
        <w:t>′</w:t>
      </w:r>
      <w:r>
        <w:rPr>
          <w:rFonts w:hint="eastAsia" w:ascii="宋体" w:hAnsi="宋体"/>
          <w:sz w:val="24"/>
          <w:szCs w:val="24"/>
        </w:rPr>
        <w:t>3.77</w:t>
      </w:r>
      <w:r>
        <w:rPr>
          <w:rFonts w:ascii="宋体" w:hAnsi="宋体"/>
          <w:sz w:val="24"/>
          <w:szCs w:val="24"/>
        </w:rPr>
        <w:t>″</w:t>
      </w:r>
      <w:r>
        <w:rPr>
          <w:rFonts w:hint="eastAsia" w:ascii="宋体" w:hAnsi="宋体"/>
          <w:sz w:val="24"/>
          <w:szCs w:val="24"/>
        </w:rPr>
        <w:t>，</w:t>
      </w:r>
      <w:r>
        <w:rPr>
          <w:rFonts w:ascii="宋体" w:hAnsi="宋体"/>
          <w:sz w:val="24"/>
          <w:szCs w:val="24"/>
        </w:rPr>
        <w:t>北纬40°</w:t>
      </w:r>
      <w:r>
        <w:rPr>
          <w:rFonts w:hint="eastAsia" w:ascii="宋体" w:hAnsi="宋体"/>
          <w:sz w:val="24"/>
          <w:szCs w:val="24"/>
        </w:rPr>
        <w:t>25</w:t>
      </w:r>
      <w:r>
        <w:rPr>
          <w:rFonts w:ascii="宋体" w:hAnsi="宋体"/>
          <w:sz w:val="24"/>
          <w:szCs w:val="24"/>
        </w:rPr>
        <w:t>′</w:t>
      </w:r>
      <w:r>
        <w:rPr>
          <w:rFonts w:hint="eastAsia" w:ascii="宋体" w:hAnsi="宋体"/>
          <w:sz w:val="24"/>
          <w:szCs w:val="24"/>
        </w:rPr>
        <w:t>59.83</w:t>
      </w:r>
      <w:r>
        <w:rPr>
          <w:rFonts w:ascii="宋体" w:hAnsi="宋体"/>
          <w:sz w:val="24"/>
          <w:szCs w:val="24"/>
        </w:rPr>
        <w:t>″</w:t>
      </w:r>
      <w:r>
        <w:rPr>
          <w:rFonts w:hint="eastAsia" w:ascii="宋体" w:hAnsi="宋体"/>
          <w:sz w:val="24"/>
          <w:szCs w:val="24"/>
          <w:lang w:eastAsia="zh-CN"/>
        </w:rPr>
        <w:t>。项目选址的东侧为东梁村新民居，南侧为京藏高速</w:t>
      </w:r>
      <w:r>
        <w:rPr>
          <w:rFonts w:hint="eastAsia" w:ascii="宋体" w:hAnsi="宋体" w:cs="宋体"/>
          <w:sz w:val="24"/>
        </w:rPr>
        <w:t>北的</w:t>
      </w:r>
      <w:r>
        <w:rPr>
          <w:rFonts w:hint="eastAsia" w:ascii="宋体" w:hAnsi="宋体" w:cs="宋体"/>
          <w:sz w:val="24"/>
          <w:lang w:eastAsia="zh-CN"/>
        </w:rPr>
        <w:t>城西森林公园</w:t>
      </w:r>
      <w:r>
        <w:rPr>
          <w:rFonts w:hint="eastAsia" w:ascii="宋体" w:hAnsi="宋体" w:cs="宋体"/>
          <w:sz w:val="24"/>
        </w:rPr>
        <w:t>，</w:t>
      </w:r>
      <w:r>
        <w:rPr>
          <w:rFonts w:hint="eastAsia" w:ascii="宋体" w:hAnsi="宋体" w:cs="宋体"/>
          <w:sz w:val="24"/>
          <w:lang w:eastAsia="zh-CN"/>
        </w:rPr>
        <w:t>西</w:t>
      </w:r>
      <w:r>
        <w:rPr>
          <w:rFonts w:hint="eastAsia" w:ascii="宋体" w:hAnsi="宋体" w:cs="宋体"/>
          <w:sz w:val="24"/>
        </w:rPr>
        <w:t>为</w:t>
      </w:r>
      <w:r>
        <w:rPr>
          <w:rFonts w:hint="eastAsia" w:ascii="宋体" w:hAnsi="宋体" w:cs="宋体"/>
          <w:sz w:val="24"/>
          <w:lang w:eastAsia="zh-CN"/>
        </w:rPr>
        <w:t>原</w:t>
      </w:r>
      <w:r>
        <w:rPr>
          <w:rFonts w:hint="eastAsia" w:ascii="宋体" w:hAnsi="宋体" w:cs="宋体"/>
          <w:sz w:val="24"/>
        </w:rPr>
        <w:t>怀来县</w:t>
      </w:r>
      <w:r>
        <w:rPr>
          <w:rFonts w:hint="eastAsia" w:ascii="宋体" w:hAnsi="宋体" w:cs="宋体"/>
          <w:sz w:val="24"/>
          <w:lang w:eastAsia="zh-CN"/>
        </w:rPr>
        <w:t>采石矿废弃</w:t>
      </w:r>
      <w:r>
        <w:rPr>
          <w:rFonts w:hint="eastAsia" w:ascii="宋体" w:hAnsi="宋体" w:cs="宋体"/>
          <w:sz w:val="24"/>
        </w:rPr>
        <w:t>铁路专线，北为</w:t>
      </w:r>
      <w:r>
        <w:rPr>
          <w:rFonts w:hint="eastAsia" w:ascii="宋体" w:hAnsi="宋体" w:cs="宋体"/>
          <w:sz w:val="24"/>
          <w:lang w:eastAsia="zh-CN"/>
        </w:rPr>
        <w:t>存瑞镇永安村</w:t>
      </w:r>
      <w:r>
        <w:rPr>
          <w:rFonts w:hint="eastAsia" w:ascii="宋体" w:hAnsi="宋体" w:cs="宋体"/>
          <w:sz w:val="24"/>
        </w:rPr>
        <w:t>农田。项目总占地面积为6</w:t>
      </w:r>
      <w:r>
        <w:rPr>
          <w:rFonts w:hint="eastAsia" w:ascii="宋体" w:hAnsi="宋体" w:cs="宋体"/>
          <w:sz w:val="24"/>
          <w:lang w:val="en-US" w:eastAsia="zh-CN"/>
        </w:rPr>
        <w:t>6</w:t>
      </w:r>
      <w:r>
        <w:rPr>
          <w:rFonts w:hint="eastAsia" w:ascii="宋体" w:hAnsi="宋体" w:cs="宋体"/>
          <w:sz w:val="24"/>
        </w:rPr>
        <w:t>66.</w:t>
      </w:r>
      <w:r>
        <w:rPr>
          <w:rFonts w:hint="eastAsia" w:ascii="宋体" w:hAnsi="宋体" w:cs="宋体"/>
          <w:sz w:val="24"/>
          <w:lang w:val="en-US" w:eastAsia="zh-CN"/>
        </w:rPr>
        <w:t>67</w:t>
      </w:r>
      <w:r>
        <w:rPr>
          <w:rFonts w:hint="eastAsia" w:ascii="宋体" w:hAnsi="宋体" w:cs="宋体"/>
          <w:sz w:val="24"/>
        </w:rPr>
        <w:t>m</w:t>
      </w:r>
      <w:r>
        <w:rPr>
          <w:rFonts w:hint="eastAsia" w:ascii="宋体" w:hAnsi="宋体" w:cs="宋体"/>
          <w:sz w:val="24"/>
          <w:vertAlign w:val="superscript"/>
          <w:lang w:val="en-US" w:eastAsia="zh-CN"/>
        </w:rPr>
        <w:t>2</w:t>
      </w:r>
      <w:r>
        <w:rPr>
          <w:rFonts w:hint="eastAsia" w:ascii="宋体" w:hAnsi="宋体" w:cs="宋体"/>
          <w:sz w:val="24"/>
        </w:rPr>
        <w:t>，总建筑面积</w:t>
      </w:r>
      <w:r>
        <w:rPr>
          <w:rFonts w:hint="eastAsia" w:ascii="宋体" w:hAnsi="宋体" w:cs="宋体"/>
          <w:sz w:val="24"/>
          <w:lang w:val="en-US" w:eastAsia="zh-CN"/>
        </w:rPr>
        <w:t>157000m</w:t>
      </w:r>
      <w:r>
        <w:rPr>
          <w:rFonts w:hint="eastAsia" w:ascii="宋体" w:hAnsi="宋体" w:cs="宋体"/>
          <w:sz w:val="24"/>
          <w:vertAlign w:val="superscript"/>
          <w:lang w:val="en-US" w:eastAsia="zh-CN"/>
        </w:rPr>
        <w:t>2</w:t>
      </w:r>
      <w:r>
        <w:rPr>
          <w:rFonts w:hint="eastAsia" w:ascii="宋体" w:hAnsi="宋体" w:cs="宋体"/>
          <w:sz w:val="24"/>
        </w:rPr>
        <w:t>，</w:t>
      </w:r>
      <w:r>
        <w:rPr>
          <w:rFonts w:hint="eastAsia" w:ascii="宋体" w:hAnsi="宋体" w:cs="宋体"/>
          <w:sz w:val="24"/>
          <w:lang w:eastAsia="zh-CN"/>
        </w:rPr>
        <w:t>包括</w:t>
      </w:r>
      <w:r>
        <w:rPr>
          <w:rFonts w:hint="eastAsia" w:ascii="宋体" w:hAnsi="宋体" w:cs="宋体"/>
          <w:sz w:val="24"/>
          <w:lang w:val="en-US" w:eastAsia="zh-CN"/>
        </w:rPr>
        <w:t>7栋11层住宅楼、8栋18层住宅楼，四栋多层花园洋房和沿街二层商业楼。该项目总</w:t>
      </w:r>
      <w:r>
        <w:rPr>
          <w:rFonts w:hint="eastAsia" w:ascii="宋体" w:hAnsi="宋体" w:cs="宋体"/>
          <w:sz w:val="24"/>
        </w:rPr>
        <w:t>投资</w:t>
      </w:r>
      <w:r>
        <w:rPr>
          <w:rFonts w:hint="eastAsia" w:ascii="宋体" w:hAnsi="宋体" w:cs="宋体"/>
          <w:sz w:val="24"/>
          <w:lang w:val="en-US" w:eastAsia="zh-CN"/>
        </w:rPr>
        <w:t>40000万元</w:t>
      </w:r>
      <w:r>
        <w:rPr>
          <w:rFonts w:hint="eastAsia" w:ascii="宋体" w:hAnsi="宋体" w:cs="宋体"/>
          <w:sz w:val="24"/>
        </w:rPr>
        <w:t>，</w:t>
      </w:r>
      <w:r>
        <w:rPr>
          <w:rFonts w:hint="eastAsia" w:ascii="宋体" w:hAnsi="宋体" w:cs="宋体"/>
          <w:sz w:val="24"/>
          <w:lang w:eastAsia="zh-CN"/>
        </w:rPr>
        <w:t>环保投资</w:t>
      </w:r>
      <w:r>
        <w:rPr>
          <w:rFonts w:hint="eastAsia" w:ascii="宋体" w:hAnsi="宋体" w:cs="宋体"/>
          <w:sz w:val="24"/>
          <w:lang w:val="en-US" w:eastAsia="zh-CN"/>
        </w:rPr>
        <w:t>339万元。</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lang w:eastAsia="zh-CN"/>
        </w:rPr>
        <w:t>（</w:t>
      </w:r>
      <w:r>
        <w:rPr>
          <w:rFonts w:hint="eastAsia" w:ascii="宋体" w:hAnsi="宋体" w:cs="宋体"/>
          <w:sz w:val="24"/>
          <w:lang w:val="en-US" w:eastAsia="zh-CN"/>
        </w:rPr>
        <w:t>1</w:t>
      </w:r>
      <w:r>
        <w:rPr>
          <w:rFonts w:hint="eastAsia" w:ascii="宋体" w:hAnsi="宋体" w:cs="宋体"/>
          <w:sz w:val="24"/>
          <w:lang w:eastAsia="zh-CN"/>
        </w:rPr>
        <w:t>）区域</w:t>
      </w:r>
      <w:r>
        <w:rPr>
          <w:rFonts w:hint="eastAsia" w:ascii="宋体" w:hAnsi="宋体" w:cs="宋体"/>
          <w:sz w:val="24"/>
        </w:rPr>
        <w:t>给水由自来水给水管道接入</w:t>
      </w:r>
      <w:r>
        <w:rPr>
          <w:rFonts w:hint="eastAsia" w:ascii="宋体" w:hAnsi="宋体" w:cs="宋体"/>
          <w:sz w:val="24"/>
          <w:lang w:eastAsia="zh-CN"/>
        </w:rPr>
        <w:t>；排放</w:t>
      </w:r>
      <w:r>
        <w:rPr>
          <w:rFonts w:hint="eastAsia" w:ascii="宋体" w:hAnsi="宋体" w:cs="宋体"/>
          <w:sz w:val="24"/>
        </w:rPr>
        <w:t>的生活</w:t>
      </w:r>
      <w:r>
        <w:rPr>
          <w:rFonts w:hint="eastAsia" w:ascii="宋体" w:hAnsi="宋体" w:cs="宋体"/>
          <w:sz w:val="24"/>
          <w:lang w:eastAsia="zh-CN"/>
        </w:rPr>
        <w:t>污水</w:t>
      </w:r>
      <w:r>
        <w:rPr>
          <w:rFonts w:hint="eastAsia" w:ascii="宋体" w:hAnsi="宋体" w:cs="宋体"/>
          <w:sz w:val="24"/>
        </w:rPr>
        <w:t>经过</w:t>
      </w:r>
      <w:r>
        <w:rPr>
          <w:rFonts w:hint="eastAsia" w:ascii="宋体" w:hAnsi="宋体" w:cs="宋体"/>
          <w:sz w:val="24"/>
          <w:lang w:eastAsia="zh-CN"/>
        </w:rPr>
        <w:t>处理达标后，排入市政污水管网</w:t>
      </w:r>
      <w:r>
        <w:rPr>
          <w:rFonts w:hint="eastAsia" w:ascii="宋体" w:hAnsi="宋体" w:cs="宋体"/>
          <w:sz w:val="24"/>
        </w:rPr>
        <w:t>，入怀来县京西洁源</w:t>
      </w:r>
      <w:r>
        <w:rPr>
          <w:rFonts w:hint="eastAsia" w:ascii="宋体" w:hAnsi="宋体" w:cs="宋体"/>
          <w:sz w:val="24"/>
          <w:lang w:eastAsia="zh-CN"/>
        </w:rPr>
        <w:t>污水</w:t>
      </w:r>
      <w:r>
        <w:rPr>
          <w:rFonts w:hint="eastAsia" w:ascii="宋体" w:hAnsi="宋体" w:cs="宋体"/>
          <w:sz w:val="24"/>
        </w:rPr>
        <w:t>处理厂治理</w:t>
      </w:r>
      <w:r>
        <w:rPr>
          <w:rFonts w:hint="eastAsia" w:ascii="宋体" w:hAnsi="宋体" w:cs="宋体"/>
          <w:sz w:val="24"/>
          <w:lang w:eastAsia="zh-CN"/>
        </w:rPr>
        <w:t>；</w:t>
      </w:r>
      <w:r>
        <w:rPr>
          <w:rFonts w:hint="eastAsia" w:ascii="宋体" w:hAnsi="宋体" w:cs="宋体"/>
          <w:sz w:val="24"/>
        </w:rPr>
        <w:t>项目的</w:t>
      </w:r>
      <w:r>
        <w:rPr>
          <w:rFonts w:hint="eastAsia" w:ascii="宋体" w:hAnsi="宋体" w:cs="宋体"/>
          <w:sz w:val="24"/>
          <w:lang w:eastAsia="zh-CN"/>
        </w:rPr>
        <w:t>冬季</w:t>
      </w:r>
      <w:r>
        <w:rPr>
          <w:rFonts w:hint="eastAsia" w:ascii="宋体" w:hAnsi="宋体" w:cs="宋体"/>
          <w:sz w:val="24"/>
        </w:rPr>
        <w:t>采</w:t>
      </w:r>
      <w:r>
        <w:rPr>
          <w:rFonts w:hint="eastAsia" w:ascii="宋体" w:hAnsi="宋体" w:cs="宋体"/>
          <w:sz w:val="24"/>
          <w:lang w:eastAsia="zh-CN"/>
        </w:rPr>
        <w:t>暖</w:t>
      </w:r>
      <w:r>
        <w:rPr>
          <w:rFonts w:hint="eastAsia" w:ascii="宋体" w:hAnsi="宋体" w:cs="宋体"/>
          <w:sz w:val="24"/>
        </w:rPr>
        <w:t>利用怀来县佳金</w:t>
      </w:r>
      <w:r>
        <w:rPr>
          <w:rFonts w:hint="eastAsia" w:ascii="宋体" w:hAnsi="宋体" w:cs="宋体"/>
          <w:sz w:val="24"/>
          <w:lang w:eastAsia="zh-CN"/>
        </w:rPr>
        <w:t>禾热力</w:t>
      </w:r>
      <w:r>
        <w:rPr>
          <w:rFonts w:hint="eastAsia" w:ascii="宋体" w:hAnsi="宋体" w:cs="宋体"/>
          <w:sz w:val="24"/>
        </w:rPr>
        <w:t>有限公司集中供热管网</w:t>
      </w:r>
      <w:r>
        <w:rPr>
          <w:rFonts w:hint="eastAsia" w:ascii="宋体" w:hAnsi="宋体" w:cs="宋体"/>
          <w:sz w:val="24"/>
          <w:lang w:eastAsia="zh-CN"/>
        </w:rPr>
        <w:t>。</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lang w:eastAsia="zh-CN"/>
        </w:rPr>
        <w:t>（</w:t>
      </w:r>
      <w:r>
        <w:rPr>
          <w:rFonts w:hint="eastAsia" w:ascii="宋体" w:hAnsi="宋体" w:cs="宋体"/>
          <w:sz w:val="24"/>
          <w:lang w:val="en-US" w:eastAsia="zh-CN"/>
        </w:rPr>
        <w:t>2</w:t>
      </w:r>
      <w:r>
        <w:rPr>
          <w:rFonts w:hint="eastAsia" w:ascii="宋体" w:hAnsi="宋体" w:cs="宋体"/>
          <w:sz w:val="24"/>
          <w:lang w:eastAsia="zh-CN"/>
        </w:rPr>
        <w:t>）</w:t>
      </w:r>
      <w:r>
        <w:rPr>
          <w:rFonts w:hint="eastAsia" w:ascii="宋体" w:hAnsi="宋体" w:cs="宋体"/>
          <w:sz w:val="24"/>
        </w:rPr>
        <w:t>项目投入使用后，对环境产生影响的方面为排放的生活水，</w:t>
      </w:r>
      <w:r>
        <w:rPr>
          <w:rFonts w:hint="eastAsia" w:ascii="宋体" w:hAnsi="宋体" w:cs="宋体"/>
          <w:sz w:val="24"/>
          <w:lang w:eastAsia="zh-CN"/>
        </w:rPr>
        <w:t>生活垃圾</w:t>
      </w:r>
      <w:r>
        <w:rPr>
          <w:rFonts w:hint="eastAsia" w:ascii="宋体" w:hAnsi="宋体" w:cs="宋体"/>
          <w:sz w:val="24"/>
        </w:rPr>
        <w:t>、设</w:t>
      </w:r>
      <w:r>
        <w:rPr>
          <w:rFonts w:hint="eastAsia" w:ascii="宋体" w:hAnsi="宋体" w:cs="宋体"/>
          <w:sz w:val="24"/>
          <w:lang w:eastAsia="zh-CN"/>
        </w:rPr>
        <w:t>备噪声。</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①</w:t>
      </w:r>
      <w:r>
        <w:rPr>
          <w:rFonts w:hint="eastAsia" w:ascii="宋体" w:hAnsi="宋体" w:cs="宋体"/>
          <w:sz w:val="24"/>
          <w:lang w:eastAsia="zh-CN"/>
        </w:rPr>
        <w:t>废水：</w:t>
      </w:r>
      <w:r>
        <w:rPr>
          <w:rFonts w:hint="eastAsia" w:ascii="宋体" w:hAnsi="宋体" w:cs="宋体"/>
          <w:sz w:val="24"/>
        </w:rPr>
        <w:t>拟建工程外排的废水全部为生活污水，排水量为4</w:t>
      </w:r>
      <w:r>
        <w:rPr>
          <w:rFonts w:hint="eastAsia" w:ascii="宋体" w:hAnsi="宋体" w:cs="宋体"/>
          <w:sz w:val="24"/>
          <w:lang w:val="en-US" w:eastAsia="zh-CN"/>
        </w:rPr>
        <w:t>6</w:t>
      </w:r>
      <w:r>
        <w:rPr>
          <w:rFonts w:hint="eastAsia" w:ascii="宋体" w:hAnsi="宋体" w:cs="宋体"/>
          <w:sz w:val="24"/>
        </w:rPr>
        <w:t>6.4m</w:t>
      </w:r>
      <w:r>
        <w:rPr>
          <w:rFonts w:hint="eastAsia" w:ascii="宋体" w:hAnsi="宋体" w:cs="宋体"/>
          <w:sz w:val="24"/>
          <w:vertAlign w:val="superscript"/>
          <w:lang w:val="en-US" w:eastAsia="zh-CN"/>
        </w:rPr>
        <w:t>3</w:t>
      </w:r>
      <w:r>
        <w:rPr>
          <w:rFonts w:hint="eastAsia" w:ascii="宋体" w:hAnsi="宋体" w:cs="宋体"/>
          <w:sz w:val="24"/>
        </w:rPr>
        <w:t>/d，经</w:t>
      </w:r>
      <w:r>
        <w:rPr>
          <w:rFonts w:hint="eastAsia" w:ascii="宋体" w:hAnsi="宋体" w:cs="宋体"/>
          <w:sz w:val="24"/>
          <w:lang w:eastAsia="zh-CN"/>
        </w:rPr>
        <w:t>化粪池</w:t>
      </w:r>
      <w:r>
        <w:rPr>
          <w:rFonts w:hint="eastAsia" w:ascii="宋体" w:hAnsi="宋体" w:cs="宋体"/>
          <w:sz w:val="24"/>
        </w:rPr>
        <w:t>处理后排入市政污水管网，经怀来县京西洁源污水处理厂进一步处理后排放</w:t>
      </w:r>
      <w:r>
        <w:rPr>
          <w:rFonts w:hint="eastAsia" w:ascii="宋体" w:hAnsi="宋体" w:cs="宋体"/>
          <w:sz w:val="24"/>
          <w:lang w:eastAsia="zh-CN"/>
        </w:rPr>
        <w:t>。</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②</w:t>
      </w:r>
      <w:r>
        <w:rPr>
          <w:rFonts w:hint="eastAsia" w:ascii="宋体" w:hAnsi="宋体" w:cs="宋体"/>
          <w:sz w:val="24"/>
          <w:lang w:eastAsia="zh-CN"/>
        </w:rPr>
        <w:t>废气：</w:t>
      </w:r>
      <w:r>
        <w:rPr>
          <w:rFonts w:hint="eastAsia" w:ascii="宋体" w:hAnsi="宋体" w:cs="宋体"/>
          <w:sz w:val="24"/>
        </w:rPr>
        <w:t>幼儿园食堂燃料使用天然气，</w:t>
      </w:r>
      <w:r>
        <w:rPr>
          <w:rFonts w:hint="eastAsia" w:ascii="宋体" w:hAnsi="宋体" w:cs="宋体"/>
          <w:sz w:val="24"/>
          <w:lang w:eastAsia="zh-CN"/>
        </w:rPr>
        <w:t>厨灶</w:t>
      </w:r>
      <w:r>
        <w:rPr>
          <w:rFonts w:hint="eastAsia" w:ascii="宋体" w:hAnsi="宋体" w:cs="宋体"/>
          <w:sz w:val="24"/>
        </w:rPr>
        <w:t>产生的饮食油烟净化装置处理后经15m高排气筒排放。</w:t>
      </w:r>
      <w:r>
        <w:rPr>
          <w:rFonts w:hint="eastAsia" w:ascii="宋体" w:hAnsi="宋体" w:cs="宋体"/>
          <w:sz w:val="24"/>
          <w:lang w:eastAsia="zh-CN"/>
        </w:rPr>
        <w:t>公厕</w:t>
      </w:r>
      <w:r>
        <w:rPr>
          <w:rFonts w:hint="eastAsia" w:ascii="宋体" w:hAnsi="宋体" w:cs="宋体"/>
          <w:sz w:val="24"/>
        </w:rPr>
        <w:t>通过加强通风、保持卫生整洁，可做到基本</w:t>
      </w:r>
      <w:r>
        <w:rPr>
          <w:rFonts w:hint="eastAsia" w:ascii="宋体" w:hAnsi="宋体" w:cs="宋体"/>
          <w:sz w:val="24"/>
          <w:lang w:eastAsia="zh-CN"/>
        </w:rPr>
        <w:t>无臭味</w:t>
      </w:r>
      <w:r>
        <w:rPr>
          <w:rFonts w:hint="eastAsia" w:ascii="宋体" w:hAnsi="宋体" w:cs="宋体"/>
          <w:sz w:val="24"/>
        </w:rPr>
        <w:t>，</w:t>
      </w:r>
      <w:r>
        <w:rPr>
          <w:rFonts w:hint="eastAsia" w:ascii="宋体" w:hAnsi="宋体" w:cs="宋体"/>
          <w:sz w:val="24"/>
          <w:lang w:eastAsia="zh-CN"/>
        </w:rPr>
        <w:t>垃圾</w:t>
      </w:r>
      <w:r>
        <w:rPr>
          <w:rFonts w:hint="eastAsia" w:ascii="宋体" w:hAnsi="宋体" w:cs="宋体"/>
          <w:sz w:val="24"/>
        </w:rPr>
        <w:t>转运站通过加强通风、密闭运输车、安装简易喷淋除置可减轻对周围居民的影响</w:t>
      </w:r>
      <w:r>
        <w:rPr>
          <w:rFonts w:hint="eastAsia" w:ascii="宋体" w:hAnsi="宋体" w:cs="宋体"/>
          <w:sz w:val="24"/>
          <w:lang w:eastAsia="zh-CN"/>
        </w:rPr>
        <w:t>。地下</w:t>
      </w:r>
      <w:r>
        <w:rPr>
          <w:rFonts w:hint="eastAsia" w:ascii="宋体" w:hAnsi="宋体" w:cs="宋体"/>
          <w:sz w:val="24"/>
        </w:rPr>
        <w:t>车库汽车尾气产生量小，浓度低，通过排风换气装置外排</w:t>
      </w:r>
      <w:r>
        <w:rPr>
          <w:rFonts w:hint="eastAsia" w:ascii="宋体" w:hAnsi="宋体" w:cs="宋体"/>
          <w:sz w:val="24"/>
          <w:lang w:eastAsia="zh-CN"/>
        </w:rPr>
        <w:t>；</w:t>
      </w:r>
      <w:r>
        <w:rPr>
          <w:rFonts w:hint="eastAsia" w:ascii="宋体" w:hAnsi="宋体" w:cs="宋体"/>
          <w:sz w:val="24"/>
        </w:rPr>
        <w:t>地上车位汽车尾气露</w:t>
      </w:r>
      <w:r>
        <w:rPr>
          <w:rFonts w:hint="eastAsia" w:ascii="宋体" w:hAnsi="宋体" w:cs="宋体"/>
          <w:sz w:val="24"/>
          <w:lang w:eastAsia="zh-CN"/>
        </w:rPr>
        <w:t>天外排扩散。</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cs="宋体"/>
          <w:sz w:val="24"/>
        </w:rPr>
      </w:pPr>
      <w:r>
        <w:rPr>
          <w:rFonts w:hint="eastAsia" w:ascii="宋体" w:hAnsi="宋体" w:cs="宋体"/>
          <w:sz w:val="24"/>
        </w:rPr>
        <w:t>③噪声</w:t>
      </w:r>
      <w:r>
        <w:rPr>
          <w:rFonts w:hint="eastAsia" w:ascii="宋体" w:hAnsi="宋体" w:cs="宋体"/>
          <w:sz w:val="24"/>
          <w:lang w:eastAsia="zh-CN"/>
        </w:rPr>
        <w:t>：</w:t>
      </w:r>
      <w:r>
        <w:rPr>
          <w:rFonts w:hint="eastAsia" w:ascii="宋体" w:hAnsi="宋体" w:cs="宋体"/>
          <w:sz w:val="24"/>
        </w:rPr>
        <w:t>该项目噪声污染主要为水泵房、换热站噪声，选用低噪声设备，均采取单独隔声间隔声处理降噪。</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④固废</w:t>
      </w:r>
      <w:r>
        <w:rPr>
          <w:rFonts w:hint="eastAsia" w:ascii="宋体" w:hAnsi="宋体" w:cs="宋体"/>
          <w:sz w:val="24"/>
          <w:lang w:eastAsia="zh-CN"/>
        </w:rPr>
        <w:t>：</w:t>
      </w:r>
      <w:r>
        <w:rPr>
          <w:rFonts w:hint="eastAsia" w:ascii="宋体" w:hAnsi="宋体" w:cs="宋体"/>
          <w:sz w:val="24"/>
        </w:rPr>
        <w:t>居民生活垃圾产生量840.45</w:t>
      </w:r>
      <w:r>
        <w:rPr>
          <w:rFonts w:hint="eastAsia" w:ascii="宋体" w:hAnsi="宋体" w:cs="宋体"/>
          <w:sz w:val="24"/>
          <w:lang w:val="en-US" w:eastAsia="zh-CN"/>
        </w:rPr>
        <w:t>t/a</w:t>
      </w:r>
      <w:r>
        <w:rPr>
          <w:rFonts w:hint="eastAsia" w:ascii="宋体" w:hAnsi="宋体" w:cs="宋体"/>
          <w:sz w:val="24"/>
        </w:rPr>
        <w:t>，均由环卫部门负责</w:t>
      </w:r>
      <w:r>
        <w:rPr>
          <w:rFonts w:hint="eastAsia" w:ascii="宋体" w:hAnsi="宋体" w:cs="宋体"/>
          <w:sz w:val="24"/>
          <w:lang w:eastAsia="zh-CN"/>
        </w:rPr>
        <w:t>清运</w:t>
      </w:r>
      <w:r>
        <w:rPr>
          <w:rFonts w:hint="eastAsia" w:ascii="宋体" w:hAnsi="宋体" w:cs="宋体"/>
          <w:sz w:val="24"/>
        </w:rPr>
        <w:t>至县垃填理</w:t>
      </w:r>
      <w:r>
        <w:rPr>
          <w:rFonts w:hint="eastAsia" w:ascii="宋体" w:hAnsi="宋体" w:cs="宋体"/>
          <w:sz w:val="24"/>
          <w:lang w:eastAsia="zh-CN"/>
        </w:rPr>
        <w:t>场。</w:t>
      </w:r>
    </w:p>
    <w:p>
      <w:pPr>
        <w:pStyle w:val="7"/>
        <w:keepNext w:val="0"/>
        <w:keepLines w:val="0"/>
        <w:pageBreakBefore w:val="0"/>
        <w:widowControl w:val="0"/>
        <w:numPr>
          <w:ilvl w:val="0"/>
          <w:numId w:val="5"/>
        </w:numPr>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cs="宋体"/>
          <w:sz w:val="24"/>
          <w:lang w:val="en-US" w:eastAsia="zh-CN"/>
        </w:rPr>
      </w:pPr>
      <w:r>
        <w:rPr>
          <w:rFonts w:hint="eastAsia" w:ascii="宋体" w:hAnsi="宋体" w:cs="宋体"/>
          <w:sz w:val="24"/>
          <w:lang w:val="en-US" w:eastAsia="zh-CN"/>
        </w:rPr>
        <w:t>环境质量现状结论</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default" w:ascii="宋体" w:hAnsi="宋体" w:cs="宋体"/>
          <w:sz w:val="24"/>
          <w:lang w:val="en-US"/>
        </w:rPr>
      </w:pPr>
      <w:r>
        <w:rPr>
          <w:rFonts w:hint="eastAsia" w:ascii="宋体" w:hAnsi="宋体" w:cs="宋体"/>
          <w:sz w:val="24"/>
        </w:rPr>
        <w:t>根据区域的环境质量现状</w:t>
      </w:r>
      <w:r>
        <w:rPr>
          <w:rFonts w:hint="eastAsia" w:ascii="宋体" w:hAnsi="宋体" w:cs="宋体"/>
          <w:sz w:val="24"/>
          <w:lang w:eastAsia="zh-CN"/>
        </w:rPr>
        <w:t>监测</w:t>
      </w:r>
      <w:r>
        <w:rPr>
          <w:rFonts w:hint="eastAsia" w:ascii="宋体" w:hAnsi="宋体" w:cs="宋体"/>
          <w:sz w:val="24"/>
        </w:rPr>
        <w:t>资料，项目所在地区各监测点S0</w:t>
      </w:r>
      <w:r>
        <w:rPr>
          <w:rFonts w:hint="eastAsia" w:ascii="宋体" w:hAnsi="宋体" w:cs="宋体"/>
          <w:sz w:val="24"/>
          <w:vertAlign w:val="subscript"/>
        </w:rPr>
        <w:t>2</w:t>
      </w:r>
      <w:r>
        <w:rPr>
          <w:rFonts w:hint="eastAsia" w:ascii="宋体" w:hAnsi="宋体" w:cs="宋体"/>
          <w:sz w:val="24"/>
        </w:rPr>
        <w:t>和NO</w:t>
      </w:r>
      <w:r>
        <w:rPr>
          <w:rFonts w:hint="eastAsia" w:ascii="宋体" w:hAnsi="宋体" w:cs="宋体"/>
          <w:sz w:val="24"/>
          <w:vertAlign w:val="subscript"/>
          <w:lang w:val="en-US" w:eastAsia="zh-CN"/>
        </w:rPr>
        <w:t>2</w:t>
      </w:r>
      <w:r>
        <w:rPr>
          <w:rFonts w:hint="eastAsia" w:ascii="宋体" w:hAnsi="宋体" w:cs="宋体"/>
          <w:sz w:val="24"/>
        </w:rPr>
        <w:t>1小时浓度，</w:t>
      </w:r>
      <w:r>
        <w:rPr>
          <w:rFonts w:hint="eastAsia" w:ascii="宋体" w:hAnsi="宋体" w:cs="宋体"/>
          <w:sz w:val="24"/>
          <w:lang w:val="en-US" w:eastAsia="zh-CN"/>
        </w:rPr>
        <w:t>NO</w:t>
      </w:r>
      <w:r>
        <w:rPr>
          <w:rFonts w:hint="eastAsia" w:ascii="宋体" w:hAnsi="宋体" w:cs="宋体"/>
          <w:sz w:val="24"/>
          <w:vertAlign w:val="subscript"/>
          <w:lang w:val="en-US" w:eastAsia="zh-CN"/>
        </w:rPr>
        <w:t>2</w:t>
      </w:r>
      <w:r>
        <w:rPr>
          <w:rFonts w:hint="eastAsia" w:ascii="宋体" w:hAnsi="宋体" w:cs="宋体"/>
          <w:sz w:val="24"/>
          <w:lang w:val="en-US" w:eastAsia="zh-CN"/>
        </w:rPr>
        <w:t>、</w:t>
      </w:r>
      <w:r>
        <w:rPr>
          <w:rFonts w:hint="eastAsia" w:ascii="宋体" w:hAnsi="宋体" w:cs="宋体"/>
          <w:sz w:val="24"/>
        </w:rPr>
        <w:t>SO</w:t>
      </w:r>
      <w:r>
        <w:rPr>
          <w:rFonts w:hint="eastAsia" w:ascii="宋体" w:hAnsi="宋体" w:cs="宋体"/>
          <w:sz w:val="24"/>
          <w:vertAlign w:val="subscript"/>
        </w:rPr>
        <w:t>2</w:t>
      </w:r>
      <w:r>
        <w:rPr>
          <w:rFonts w:hint="eastAsia" w:ascii="宋体" w:hAnsi="宋体" w:cs="宋体"/>
          <w:sz w:val="24"/>
        </w:rPr>
        <w:t>日均浓度和PM</w:t>
      </w:r>
      <w:r>
        <w:rPr>
          <w:rFonts w:hint="eastAsia" w:ascii="宋体" w:hAnsi="宋体" w:cs="宋体"/>
          <w:sz w:val="24"/>
          <w:vertAlign w:val="subscript"/>
          <w:lang w:val="en-US" w:eastAsia="zh-CN"/>
        </w:rPr>
        <w:t>10</w:t>
      </w:r>
      <w:r>
        <w:rPr>
          <w:rFonts w:hint="eastAsia" w:ascii="宋体" w:hAnsi="宋体" w:cs="宋体"/>
          <w:sz w:val="24"/>
        </w:rPr>
        <w:t>。日均值浓度均满足《环境空气质量标准》(GB3095-2012)中</w:t>
      </w:r>
      <w:r>
        <w:rPr>
          <w:rFonts w:hint="eastAsia" w:ascii="宋体" w:hAnsi="宋体" w:cs="宋体"/>
          <w:sz w:val="24"/>
          <w:lang w:eastAsia="zh-CN"/>
        </w:rPr>
        <w:t>二级</w:t>
      </w:r>
      <w:r>
        <w:rPr>
          <w:rFonts w:hint="eastAsia" w:ascii="宋体" w:hAnsi="宋体" w:cs="宋体"/>
          <w:sz w:val="24"/>
        </w:rPr>
        <w:t>标准限值要</w:t>
      </w:r>
      <w:r>
        <w:rPr>
          <w:rFonts w:hint="eastAsia" w:ascii="宋体" w:hAnsi="宋体" w:cs="宋体"/>
          <w:sz w:val="24"/>
          <w:lang w:eastAsia="zh-CN"/>
        </w:rPr>
        <w:t>求；</w:t>
      </w:r>
      <w:r>
        <w:rPr>
          <w:rFonts w:hint="eastAsia" w:ascii="宋体" w:hAnsi="宋体" w:cs="宋体"/>
          <w:sz w:val="24"/>
        </w:rPr>
        <w:t>声</w:t>
      </w:r>
      <w:r>
        <w:rPr>
          <w:rFonts w:hint="eastAsia" w:ascii="宋体" w:hAnsi="宋体" w:cs="宋体"/>
          <w:sz w:val="24"/>
          <w:lang w:eastAsia="zh-CN"/>
        </w:rPr>
        <w:t>环境</w:t>
      </w:r>
      <w:r>
        <w:rPr>
          <w:rFonts w:hint="eastAsia" w:ascii="宋体" w:hAnsi="宋体" w:cs="宋体"/>
          <w:sz w:val="24"/>
        </w:rPr>
        <w:t>质量</w:t>
      </w:r>
      <w:r>
        <w:rPr>
          <w:rFonts w:hint="eastAsia" w:ascii="宋体" w:hAnsi="宋体" w:cs="宋体"/>
          <w:sz w:val="24"/>
          <w:lang w:eastAsia="zh-CN"/>
        </w:rPr>
        <w:t>的现状监测结果表明，场界噪声均符合《声环境质量标准》（</w:t>
      </w:r>
      <w:r>
        <w:rPr>
          <w:rFonts w:hint="eastAsia" w:ascii="宋体" w:hAnsi="宋体" w:cs="宋体"/>
          <w:sz w:val="24"/>
          <w:lang w:val="en-US" w:eastAsia="zh-CN"/>
        </w:rPr>
        <w:t>GB3096-2008</w:t>
      </w:r>
      <w:r>
        <w:rPr>
          <w:rFonts w:hint="eastAsia" w:ascii="宋体" w:hAnsi="宋体" w:cs="宋体"/>
          <w:sz w:val="24"/>
          <w:lang w:eastAsia="zh-CN"/>
        </w:rPr>
        <w:t>）</w:t>
      </w:r>
      <w:r>
        <w:rPr>
          <w:rFonts w:hint="eastAsia" w:ascii="宋体" w:hAnsi="宋体" w:cs="宋体"/>
          <w:sz w:val="24"/>
          <w:lang w:val="en-US" w:eastAsia="zh-CN"/>
        </w:rPr>
        <w:t>2类标准值要求。</w:t>
      </w:r>
    </w:p>
    <w:p>
      <w:pPr>
        <w:pStyle w:val="7"/>
        <w:keepNext w:val="0"/>
        <w:keepLines w:val="0"/>
        <w:pageBreakBefore w:val="0"/>
        <w:widowControl w:val="0"/>
        <w:numPr>
          <w:ilvl w:val="0"/>
          <w:numId w:val="5"/>
        </w:numPr>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cs="宋体"/>
          <w:sz w:val="24"/>
          <w:lang w:val="en-US" w:eastAsia="zh-CN"/>
        </w:rPr>
      </w:pPr>
      <w:r>
        <w:rPr>
          <w:rFonts w:hint="eastAsia" w:ascii="宋体" w:hAnsi="宋体" w:cs="宋体"/>
          <w:sz w:val="24"/>
          <w:lang w:val="en-US" w:eastAsia="zh-CN"/>
        </w:rPr>
        <w:t>污染防治措施可行性结论</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cs="宋体"/>
          <w:sz w:val="24"/>
        </w:rPr>
      </w:pPr>
      <w:r>
        <w:rPr>
          <w:rFonts w:hint="eastAsia" w:ascii="宋体" w:hAnsi="宋体" w:cs="宋体"/>
          <w:sz w:val="24"/>
        </w:rPr>
        <w:t>(1)工程运营期所排</w:t>
      </w:r>
      <w:r>
        <w:rPr>
          <w:rFonts w:hint="eastAsia" w:ascii="宋体" w:hAnsi="宋体" w:cs="宋体"/>
          <w:sz w:val="24"/>
          <w:lang w:eastAsia="zh-CN"/>
        </w:rPr>
        <w:t>废水</w:t>
      </w:r>
      <w:r>
        <w:rPr>
          <w:rFonts w:hint="eastAsia" w:ascii="宋体" w:hAnsi="宋体" w:cs="宋体"/>
          <w:sz w:val="24"/>
        </w:rPr>
        <w:t>全部是生活污水，经</w:t>
      </w:r>
      <w:r>
        <w:rPr>
          <w:rFonts w:hint="eastAsia" w:ascii="宋体" w:hAnsi="宋体" w:cs="宋体"/>
          <w:sz w:val="24"/>
          <w:lang w:eastAsia="zh-CN"/>
        </w:rPr>
        <w:t>化粪池</w:t>
      </w:r>
      <w:r>
        <w:rPr>
          <w:rFonts w:hint="eastAsia" w:ascii="宋体" w:hAnsi="宋体" w:cs="宋体"/>
          <w:sz w:val="24"/>
        </w:rPr>
        <w:t>处理后所</w:t>
      </w:r>
      <w:r>
        <w:rPr>
          <w:rFonts w:hint="eastAsia" w:ascii="宋体" w:hAnsi="宋体" w:cs="宋体"/>
          <w:sz w:val="24"/>
          <w:lang w:eastAsia="zh-CN"/>
        </w:rPr>
        <w:t>排</w:t>
      </w:r>
      <w:r>
        <w:rPr>
          <w:rFonts w:hint="eastAsia" w:ascii="宋体" w:hAnsi="宋体" w:cs="宋体"/>
          <w:sz w:val="24"/>
        </w:rPr>
        <w:t>水水质符合《</w:t>
      </w:r>
      <w:r>
        <w:rPr>
          <w:rFonts w:hint="eastAsia" w:ascii="宋体" w:hAnsi="宋体" w:cs="宋体"/>
          <w:sz w:val="24"/>
          <w:lang w:eastAsia="zh-CN"/>
        </w:rPr>
        <w:t>污水综合</w:t>
      </w:r>
      <w:r>
        <w:rPr>
          <w:rFonts w:hint="eastAsia" w:ascii="宋体" w:hAnsi="宋体" w:cs="宋体"/>
          <w:sz w:val="24"/>
        </w:rPr>
        <w:t>排放标准</w:t>
      </w:r>
      <w:r>
        <w:rPr>
          <w:rFonts w:hint="eastAsia" w:ascii="宋体" w:hAnsi="宋体" w:cs="宋体"/>
          <w:sz w:val="24"/>
          <w:lang w:eastAsia="zh-CN"/>
        </w:rPr>
        <w:t>》（</w:t>
      </w:r>
      <w:r>
        <w:rPr>
          <w:rFonts w:hint="eastAsia" w:ascii="宋体" w:hAnsi="宋体" w:cs="宋体"/>
          <w:sz w:val="24"/>
          <w:lang w:val="en-US" w:eastAsia="zh-CN"/>
        </w:rPr>
        <w:t>GB8978-1996</w:t>
      </w:r>
      <w:r>
        <w:rPr>
          <w:rFonts w:hint="eastAsia" w:ascii="宋体" w:hAnsi="宋体" w:cs="宋体"/>
          <w:sz w:val="24"/>
          <w:lang w:eastAsia="zh-CN"/>
        </w:rPr>
        <w:t>）表</w:t>
      </w:r>
      <w:r>
        <w:rPr>
          <w:rFonts w:hint="eastAsia" w:ascii="宋体" w:hAnsi="宋体" w:cs="宋体"/>
          <w:sz w:val="24"/>
          <w:lang w:val="en-US" w:eastAsia="zh-CN"/>
        </w:rPr>
        <w:t>4中三级标准和怀来县京西洁源污水处理厂进水水质要求。因此</w:t>
      </w:r>
      <w:r>
        <w:rPr>
          <w:rFonts w:hint="eastAsia" w:ascii="宋体" w:hAnsi="宋体" w:cs="宋体"/>
          <w:sz w:val="24"/>
        </w:rPr>
        <w:t>，</w:t>
      </w:r>
      <w:r>
        <w:rPr>
          <w:rFonts w:hint="eastAsia" w:ascii="宋体" w:hAnsi="宋体" w:cs="宋体"/>
          <w:sz w:val="24"/>
          <w:lang w:eastAsia="zh-CN"/>
        </w:rPr>
        <w:t>该项目废水治理措施可行。</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cs="宋体"/>
          <w:sz w:val="24"/>
        </w:rPr>
      </w:pPr>
      <w:r>
        <w:rPr>
          <w:rFonts w:hint="eastAsia" w:ascii="宋体" w:hAnsi="宋体" w:cs="宋体"/>
          <w:sz w:val="24"/>
        </w:rPr>
        <w:t>(2)项目的噪声源为水</w:t>
      </w:r>
      <w:r>
        <w:rPr>
          <w:rFonts w:hint="eastAsia" w:ascii="宋体" w:hAnsi="宋体" w:cs="宋体"/>
          <w:sz w:val="24"/>
          <w:lang w:eastAsia="zh-CN"/>
        </w:rPr>
        <w:t>泵</w:t>
      </w:r>
      <w:r>
        <w:rPr>
          <w:rFonts w:hint="eastAsia" w:ascii="宋体" w:hAnsi="宋体" w:cs="宋体"/>
          <w:sz w:val="24"/>
        </w:rPr>
        <w:t>房、换热站等，均采取了</w:t>
      </w:r>
      <w:r>
        <w:rPr>
          <w:rFonts w:hint="eastAsia" w:ascii="宋体" w:hAnsi="宋体" w:cs="宋体"/>
          <w:sz w:val="24"/>
          <w:lang w:eastAsia="zh-CN"/>
        </w:rPr>
        <w:t>隔声降噪措施</w:t>
      </w:r>
      <w:r>
        <w:rPr>
          <w:rFonts w:hint="eastAsia" w:ascii="宋体" w:hAnsi="宋体" w:cs="宋体"/>
          <w:sz w:val="24"/>
        </w:rPr>
        <w:t>，该项目运营</w:t>
      </w:r>
      <w:r>
        <w:rPr>
          <w:rFonts w:hint="eastAsia" w:ascii="宋体" w:hAnsi="宋体" w:cs="宋体"/>
          <w:sz w:val="24"/>
          <w:lang w:eastAsia="zh-CN"/>
        </w:rPr>
        <w:t>期噪声防治措施可行。</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(3)生活垃圾入楼旁的</w:t>
      </w:r>
      <w:r>
        <w:rPr>
          <w:rFonts w:hint="eastAsia" w:ascii="宋体" w:hAnsi="宋体" w:cs="宋体"/>
          <w:sz w:val="24"/>
          <w:lang w:eastAsia="zh-CN"/>
        </w:rPr>
        <w:t>密闭垃圾</w:t>
      </w:r>
      <w:r>
        <w:rPr>
          <w:rFonts w:hint="eastAsia" w:ascii="宋体" w:hAnsi="宋体" w:cs="宋体"/>
          <w:sz w:val="24"/>
        </w:rPr>
        <w:t>分类箱内，由环卫部门清运至</w:t>
      </w:r>
      <w:r>
        <w:rPr>
          <w:rFonts w:hint="eastAsia" w:ascii="宋体" w:hAnsi="宋体" w:cs="宋体"/>
          <w:sz w:val="24"/>
          <w:lang w:eastAsia="zh-CN"/>
        </w:rPr>
        <w:t>垃圾</w:t>
      </w:r>
      <w:r>
        <w:rPr>
          <w:rFonts w:hint="eastAsia" w:ascii="宋体" w:hAnsi="宋体" w:cs="宋体"/>
          <w:sz w:val="24"/>
        </w:rPr>
        <w:t>处理场卫生填埋</w:t>
      </w:r>
      <w:r>
        <w:rPr>
          <w:rFonts w:hint="eastAsia" w:ascii="宋体" w:hAnsi="宋体" w:cs="宋体"/>
          <w:sz w:val="24"/>
          <w:lang w:eastAsia="zh-CN"/>
        </w:rPr>
        <w:t>。</w:t>
      </w:r>
      <w:r>
        <w:rPr>
          <w:rFonts w:hint="eastAsia" w:ascii="宋体" w:hAnsi="宋体" w:cs="宋体"/>
          <w:sz w:val="24"/>
        </w:rPr>
        <w:t>医务室医疗垃级送怀来县中医院医疗垃级暂存室暂存，由怀来县中医院统一</w:t>
      </w:r>
      <w:r>
        <w:rPr>
          <w:rFonts w:hint="eastAsia" w:ascii="宋体" w:hAnsi="宋体" w:cs="宋体"/>
          <w:sz w:val="24"/>
          <w:lang w:eastAsia="zh-CN"/>
        </w:rPr>
        <w:t>送</w:t>
      </w:r>
      <w:r>
        <w:rPr>
          <w:rFonts w:hint="eastAsia" w:ascii="宋体" w:hAnsi="宋体" w:cs="宋体"/>
          <w:sz w:val="24"/>
        </w:rPr>
        <w:t>张家口市城洁</w:t>
      </w:r>
      <w:r>
        <w:rPr>
          <w:rFonts w:hint="eastAsia" w:ascii="宋体" w:hAnsi="宋体" w:cs="宋体"/>
          <w:sz w:val="24"/>
          <w:lang w:eastAsia="zh-CN"/>
        </w:rPr>
        <w:t>废</w:t>
      </w:r>
      <w:r>
        <w:rPr>
          <w:rFonts w:hint="eastAsia" w:ascii="宋体" w:hAnsi="宋体" w:cs="宋体"/>
          <w:sz w:val="24"/>
        </w:rPr>
        <w:t>弃物处置有限责任公司进行安全处置，该项目固废治理措施可</w:t>
      </w:r>
      <w:r>
        <w:rPr>
          <w:rFonts w:hint="eastAsia" w:ascii="宋体" w:hAnsi="宋体" w:cs="宋体"/>
          <w:sz w:val="24"/>
          <w:lang w:eastAsia="zh-CN"/>
        </w:rPr>
        <w:t>行。</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(4)本项目严格按照河北省2007年5月1日发布的《居住建筑节能设计标准》</w:t>
      </w:r>
      <w:r>
        <w:rPr>
          <w:rFonts w:hint="eastAsia" w:ascii="宋体" w:hAnsi="宋体" w:cs="宋体"/>
          <w:sz w:val="24"/>
          <w:lang w:eastAsia="zh-CN"/>
        </w:rPr>
        <w:t>设计</w:t>
      </w:r>
      <w:r>
        <w:rPr>
          <w:rFonts w:hint="eastAsia" w:ascii="宋体" w:hAnsi="宋体" w:cs="宋体"/>
          <w:sz w:val="24"/>
        </w:rPr>
        <w:t>，墙体</w:t>
      </w:r>
      <w:r>
        <w:rPr>
          <w:rFonts w:hint="eastAsia" w:ascii="宋体" w:hAnsi="宋体" w:cs="宋体"/>
          <w:sz w:val="24"/>
          <w:lang w:eastAsia="zh-CN"/>
        </w:rPr>
        <w:t>采用</w:t>
      </w:r>
      <w:r>
        <w:rPr>
          <w:rFonts w:hint="eastAsia" w:ascii="宋体" w:hAnsi="宋体" w:cs="宋体"/>
          <w:sz w:val="24"/>
        </w:rPr>
        <w:t>岩棉作为保温绝热材料，门窗玻璃采用中空双层玻璃，加装门窗密封条，供热采用分户供热，并且每户可进行调节，同时设置热量计量装置，综上所述，该项目采取的节能措施符合《居住建筑节能设计标准》有关要求，节能效率达到65％以上，满足国家《节能中长期专项计划》中的有关标准，节能措施可行</w:t>
      </w:r>
      <w:r>
        <w:rPr>
          <w:rFonts w:hint="eastAsia" w:ascii="宋体" w:hAnsi="宋体" w:cs="宋体"/>
          <w:sz w:val="24"/>
          <w:lang w:eastAsia="zh-CN"/>
        </w:rPr>
        <w:t>。</w:t>
      </w:r>
    </w:p>
    <w:p>
      <w:pPr>
        <w:pStyle w:val="7"/>
        <w:keepNext w:val="0"/>
        <w:keepLines w:val="0"/>
        <w:pageBreakBefore w:val="0"/>
        <w:widowControl w:val="0"/>
        <w:numPr>
          <w:ilvl w:val="0"/>
          <w:numId w:val="5"/>
        </w:numPr>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cs="宋体"/>
          <w:sz w:val="24"/>
          <w:lang w:val="en-US" w:eastAsia="zh-CN"/>
        </w:rPr>
      </w:pPr>
      <w:r>
        <w:rPr>
          <w:rFonts w:hint="eastAsia" w:ascii="宋体" w:hAnsi="宋体" w:cs="宋体"/>
          <w:sz w:val="24"/>
          <w:lang w:val="en-US" w:eastAsia="zh-CN"/>
        </w:rPr>
        <w:t>环境影响分析结论</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cs="宋体"/>
          <w:sz w:val="24"/>
        </w:rPr>
      </w:pPr>
      <w:r>
        <w:rPr>
          <w:rFonts w:hint="eastAsia" w:ascii="宋体" w:hAnsi="宋体" w:cs="宋体"/>
          <w:sz w:val="24"/>
        </w:rPr>
        <w:t>(1)施工期环境影响分析结论</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①施工扬尘影响分析结论</w:t>
      </w:r>
      <w:r>
        <w:rPr>
          <w:rFonts w:hint="eastAsia" w:ascii="宋体" w:hAnsi="宋体" w:cs="宋体"/>
          <w:sz w:val="24"/>
          <w:lang w:eastAsia="zh-CN"/>
        </w:rPr>
        <w:t>：</w:t>
      </w:r>
      <w:r>
        <w:rPr>
          <w:rFonts w:hint="eastAsia" w:ascii="宋体" w:hAnsi="宋体" w:cs="宋体"/>
          <w:sz w:val="24"/>
        </w:rPr>
        <w:t>在施工场界采取硬围挡措施，建筑工程主体外侧使用密目式安全网封闭</w:t>
      </w:r>
      <w:r>
        <w:rPr>
          <w:rFonts w:hint="eastAsia" w:ascii="宋体" w:hAnsi="宋体" w:cs="宋体"/>
          <w:sz w:val="24"/>
          <w:lang w:eastAsia="zh-CN"/>
        </w:rPr>
        <w:t>；</w:t>
      </w:r>
      <w:r>
        <w:rPr>
          <w:rFonts w:hint="eastAsia" w:ascii="宋体" w:hAnsi="宋体" w:cs="宋体"/>
          <w:sz w:val="24"/>
        </w:rPr>
        <w:t>施工现场的道路、作业场地内，采用混凝土硬化</w:t>
      </w:r>
      <w:r>
        <w:rPr>
          <w:rFonts w:hint="eastAsia" w:ascii="宋体" w:hAnsi="宋体" w:cs="宋体"/>
          <w:sz w:val="24"/>
          <w:lang w:eastAsia="zh-CN"/>
        </w:rPr>
        <w:t>；</w:t>
      </w:r>
      <w:r>
        <w:rPr>
          <w:rFonts w:hint="eastAsia" w:ascii="宋体" w:hAnsi="宋体" w:cs="宋体"/>
          <w:sz w:val="24"/>
        </w:rPr>
        <w:t>施工场地出口处设置车轮冲洗设备及相应的排水和泥沉淀设施，对驶出车辆的槽帮和车轮冲洗干净后方可驶出施工工地</w:t>
      </w:r>
      <w:r>
        <w:rPr>
          <w:rFonts w:hint="eastAsia" w:ascii="宋体" w:hAnsi="宋体" w:cs="宋体"/>
          <w:sz w:val="24"/>
          <w:lang w:eastAsia="zh-CN"/>
        </w:rPr>
        <w:t>；</w:t>
      </w:r>
      <w:r>
        <w:rPr>
          <w:rFonts w:hint="eastAsia" w:ascii="宋体" w:hAnsi="宋体" w:cs="宋体"/>
          <w:sz w:val="24"/>
        </w:rPr>
        <w:t>清理施工垃圾时，采用容器吊运的办法，严禁任何人随意凌空抛散</w:t>
      </w:r>
      <w:r>
        <w:rPr>
          <w:rFonts w:hint="eastAsia" w:ascii="宋体" w:hAnsi="宋体" w:cs="宋体"/>
          <w:sz w:val="24"/>
          <w:lang w:eastAsia="zh-CN"/>
        </w:rPr>
        <w:t>；</w:t>
      </w:r>
      <w:r>
        <w:rPr>
          <w:rFonts w:hint="eastAsia" w:ascii="宋体" w:hAnsi="宋体" w:cs="宋体"/>
          <w:sz w:val="24"/>
        </w:rPr>
        <w:t>施工中购买使用商品混凝土</w:t>
      </w:r>
      <w:r>
        <w:rPr>
          <w:rFonts w:hint="eastAsia" w:ascii="宋体" w:hAnsi="宋体" w:cs="宋体"/>
          <w:sz w:val="24"/>
          <w:lang w:eastAsia="zh-CN"/>
        </w:rPr>
        <w:t>；</w:t>
      </w:r>
      <w:r>
        <w:rPr>
          <w:rFonts w:hint="eastAsia" w:ascii="宋体" w:hAnsi="宋体" w:cs="宋体"/>
          <w:sz w:val="24"/>
        </w:rPr>
        <w:t>对水泥、白灰等易产尘材料，实行轻卸慢放，用封闭式库存的办法，以减少扬尘的产生。采取以上措施后可有效的降低扬尘对周围环境的</w:t>
      </w:r>
      <w:r>
        <w:rPr>
          <w:rFonts w:hint="eastAsia" w:ascii="宋体" w:hAnsi="宋体" w:cs="宋体"/>
          <w:sz w:val="24"/>
          <w:lang w:eastAsia="zh-CN"/>
        </w:rPr>
        <w:t>污染。</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②施工期噪声环境影响分析结论</w:t>
      </w:r>
      <w:r>
        <w:rPr>
          <w:rFonts w:hint="eastAsia" w:ascii="宋体" w:hAnsi="宋体" w:cs="宋体"/>
          <w:sz w:val="24"/>
          <w:lang w:eastAsia="zh-CN"/>
        </w:rPr>
        <w:t>：</w:t>
      </w:r>
      <w:r>
        <w:rPr>
          <w:rFonts w:hint="eastAsia" w:ascii="宋体" w:hAnsi="宋体" w:cs="宋体"/>
          <w:sz w:val="24"/>
        </w:rPr>
        <w:t>将强噪声工程设备安装在远离敏感点的地方</w:t>
      </w:r>
      <w:r>
        <w:rPr>
          <w:rFonts w:hint="eastAsia" w:ascii="宋体" w:hAnsi="宋体" w:cs="宋体"/>
          <w:sz w:val="24"/>
          <w:lang w:eastAsia="zh-CN"/>
        </w:rPr>
        <w:t>；</w:t>
      </w:r>
      <w:r>
        <w:rPr>
          <w:rFonts w:hint="eastAsia" w:ascii="宋体" w:hAnsi="宋体" w:cs="宋体"/>
          <w:sz w:val="24"/>
        </w:rPr>
        <w:t>相对固定的机械设备尽量入棚操作，在场区边界处临近敏感点的建筑主体施工时，</w:t>
      </w:r>
      <w:r>
        <w:rPr>
          <w:rFonts w:hint="eastAsia" w:ascii="宋体" w:hAnsi="宋体" w:cs="宋体"/>
          <w:sz w:val="24"/>
          <w:lang w:eastAsia="zh-CN"/>
        </w:rPr>
        <w:t>安装活动隔声屏障；施工单位在</w:t>
      </w:r>
      <w:r>
        <w:rPr>
          <w:rFonts w:hint="eastAsia" w:ascii="宋体" w:hAnsi="宋体" w:cs="宋体"/>
          <w:sz w:val="24"/>
        </w:rPr>
        <w:t>安排施工顺序时，应先建设</w:t>
      </w:r>
      <w:r>
        <w:rPr>
          <w:rFonts w:hint="eastAsia" w:ascii="宋体" w:hAnsi="宋体" w:cs="宋体"/>
          <w:sz w:val="24"/>
          <w:lang w:eastAsia="zh-CN"/>
        </w:rPr>
        <w:t>外围</w:t>
      </w:r>
      <w:r>
        <w:rPr>
          <w:rFonts w:hint="eastAsia" w:ascii="宋体" w:hAnsi="宋体" w:cs="宋体"/>
          <w:sz w:val="24"/>
        </w:rPr>
        <w:t>区域</w:t>
      </w:r>
      <w:r>
        <w:rPr>
          <w:rFonts w:hint="eastAsia" w:ascii="宋体" w:hAnsi="宋体" w:cs="宋体"/>
          <w:sz w:val="24"/>
          <w:lang w:eastAsia="zh-CN"/>
        </w:rPr>
        <w:t>建筑</w:t>
      </w:r>
      <w:r>
        <w:rPr>
          <w:rFonts w:hint="eastAsia" w:ascii="宋体" w:hAnsi="宋体" w:cs="宋体"/>
          <w:sz w:val="24"/>
        </w:rPr>
        <w:t>，远离</w:t>
      </w:r>
      <w:r>
        <w:rPr>
          <w:rFonts w:hint="eastAsia" w:ascii="宋体" w:hAnsi="宋体" w:cs="宋体"/>
          <w:sz w:val="24"/>
          <w:lang w:eastAsia="zh-CN"/>
        </w:rPr>
        <w:t>敏感点；外围区域</w:t>
      </w:r>
      <w:r>
        <w:rPr>
          <w:rFonts w:hint="eastAsia" w:ascii="宋体" w:hAnsi="宋体" w:cs="宋体"/>
          <w:sz w:val="24"/>
        </w:rPr>
        <w:t>建设完工后，新建建筑将起到有效的隔</w:t>
      </w:r>
      <w:r>
        <w:rPr>
          <w:rFonts w:hint="eastAsia" w:ascii="宋体" w:hAnsi="宋体" w:cs="宋体"/>
          <w:sz w:val="24"/>
          <w:lang w:eastAsia="zh-CN"/>
        </w:rPr>
        <w:t>声</w:t>
      </w:r>
      <w:r>
        <w:rPr>
          <w:rFonts w:hint="eastAsia" w:ascii="宋体" w:hAnsi="宋体" w:cs="宋体"/>
          <w:sz w:val="24"/>
        </w:rPr>
        <w:t>作用，有效降低施工</w:t>
      </w:r>
      <w:r>
        <w:rPr>
          <w:rFonts w:hint="eastAsia" w:ascii="宋体" w:hAnsi="宋体" w:cs="宋体"/>
          <w:sz w:val="24"/>
          <w:lang w:eastAsia="zh-CN"/>
        </w:rPr>
        <w:t>噪声</w:t>
      </w:r>
      <w:r>
        <w:rPr>
          <w:rFonts w:hint="eastAsia" w:ascii="宋体" w:hAnsi="宋体" w:cs="宋体"/>
          <w:sz w:val="24"/>
        </w:rPr>
        <w:t>对</w:t>
      </w:r>
      <w:r>
        <w:rPr>
          <w:rFonts w:hint="eastAsia" w:ascii="宋体" w:hAnsi="宋体" w:cs="宋体"/>
          <w:sz w:val="24"/>
          <w:lang w:eastAsia="zh-CN"/>
        </w:rPr>
        <w:t>周围敏感点</w:t>
      </w:r>
      <w:r>
        <w:rPr>
          <w:rFonts w:hint="eastAsia" w:ascii="宋体" w:hAnsi="宋体" w:cs="宋体"/>
          <w:sz w:val="24"/>
        </w:rPr>
        <w:t>的影响</w:t>
      </w:r>
      <w:r>
        <w:rPr>
          <w:rFonts w:hint="eastAsia" w:ascii="宋体" w:hAnsi="宋体" w:cs="宋体"/>
          <w:sz w:val="24"/>
          <w:lang w:eastAsia="zh-CN"/>
        </w:rPr>
        <w:t>；</w:t>
      </w:r>
      <w:r>
        <w:rPr>
          <w:rFonts w:hint="eastAsia" w:ascii="宋体" w:hAnsi="宋体" w:cs="宋体"/>
          <w:sz w:val="24"/>
        </w:rPr>
        <w:t>在施工的结构阶段和装修阶段，对建筑物的外部采取</w:t>
      </w:r>
      <w:r>
        <w:rPr>
          <w:rFonts w:hint="eastAsia" w:ascii="宋体" w:hAnsi="宋体" w:cs="宋体"/>
          <w:sz w:val="24"/>
          <w:lang w:eastAsia="zh-CN"/>
        </w:rPr>
        <w:t>围挡措施</w:t>
      </w:r>
      <w:r>
        <w:rPr>
          <w:rFonts w:hint="eastAsia" w:ascii="宋体" w:hAnsi="宋体" w:cs="宋体"/>
          <w:sz w:val="24"/>
        </w:rPr>
        <w:t>，减轻</w:t>
      </w:r>
      <w:r>
        <w:rPr>
          <w:rFonts w:hint="eastAsia" w:ascii="宋体" w:hAnsi="宋体" w:cs="宋体"/>
          <w:sz w:val="24"/>
          <w:lang w:eastAsia="zh-CN"/>
        </w:rPr>
        <w:t>施工噪声对</w:t>
      </w:r>
      <w:r>
        <w:rPr>
          <w:rFonts w:hint="eastAsia" w:ascii="宋体" w:hAnsi="宋体" w:cs="宋体"/>
          <w:sz w:val="24"/>
        </w:rPr>
        <w:t>外环境的影响。对</w:t>
      </w:r>
      <w:r>
        <w:rPr>
          <w:rFonts w:hint="eastAsia" w:ascii="宋体" w:hAnsi="宋体" w:cs="宋体"/>
          <w:sz w:val="24"/>
          <w:lang w:eastAsia="zh-CN"/>
        </w:rPr>
        <w:t>周围</w:t>
      </w:r>
      <w:r>
        <w:rPr>
          <w:rFonts w:hint="eastAsia" w:ascii="宋体" w:hAnsi="宋体" w:cs="宋体"/>
          <w:sz w:val="24"/>
        </w:rPr>
        <w:t>环境影响感点设置</w:t>
      </w:r>
      <w:r>
        <w:rPr>
          <w:rFonts w:hint="eastAsia" w:ascii="宋体" w:hAnsi="宋体" w:cs="宋体"/>
          <w:sz w:val="24"/>
          <w:lang w:eastAsia="zh-CN"/>
        </w:rPr>
        <w:t>高标准围挡</w:t>
      </w:r>
      <w:r>
        <w:rPr>
          <w:rFonts w:hint="eastAsia" w:ascii="宋体" w:hAnsi="宋体" w:cs="宋体"/>
          <w:sz w:val="24"/>
        </w:rPr>
        <w:t>且结构阶段及</w:t>
      </w:r>
      <w:r>
        <w:rPr>
          <w:rFonts w:hint="eastAsia" w:ascii="宋体" w:hAnsi="宋体" w:cs="宋体"/>
          <w:sz w:val="24"/>
          <w:lang w:eastAsia="zh-CN"/>
        </w:rPr>
        <w:t>装修</w:t>
      </w:r>
      <w:r>
        <w:rPr>
          <w:rFonts w:hint="eastAsia" w:ascii="宋体" w:hAnsi="宋体" w:cs="宋体"/>
          <w:sz w:val="24"/>
        </w:rPr>
        <w:t>阶</w:t>
      </w:r>
      <w:r>
        <w:rPr>
          <w:rFonts w:hint="eastAsia" w:ascii="宋体" w:hAnsi="宋体" w:cs="宋体"/>
          <w:sz w:val="24"/>
          <w:lang w:eastAsia="zh-CN"/>
        </w:rPr>
        <w:t>段</w:t>
      </w:r>
      <w:r>
        <w:rPr>
          <w:rFonts w:hint="eastAsia" w:ascii="宋体" w:hAnsi="宋体" w:cs="宋体"/>
          <w:sz w:val="24"/>
        </w:rPr>
        <w:t>在建筑主体外侧设活动隔声屏障</w:t>
      </w:r>
      <w:r>
        <w:rPr>
          <w:rFonts w:hint="eastAsia" w:ascii="宋体" w:hAnsi="宋体" w:cs="宋体"/>
          <w:sz w:val="24"/>
          <w:lang w:eastAsia="zh-CN"/>
        </w:rPr>
        <w:t>；</w:t>
      </w:r>
      <w:r>
        <w:rPr>
          <w:rFonts w:hint="eastAsia" w:ascii="宋体" w:hAnsi="宋体" w:cs="宋体"/>
          <w:sz w:val="24"/>
        </w:rPr>
        <w:t>另外，在每个施工期必须对施工现场内的强</w:t>
      </w:r>
      <w:r>
        <w:rPr>
          <w:rFonts w:hint="eastAsia" w:ascii="宋体" w:hAnsi="宋体" w:cs="宋体"/>
          <w:sz w:val="24"/>
          <w:lang w:eastAsia="zh-CN"/>
        </w:rPr>
        <w:t>噪声机械设</w:t>
      </w:r>
      <w:r>
        <w:rPr>
          <w:rFonts w:hint="eastAsia" w:ascii="宋体" w:hAnsi="宋体" w:cs="宋体"/>
          <w:sz w:val="24"/>
        </w:rPr>
        <w:t>封闭式的隔声或加盖隔声，使之与周围环境</w:t>
      </w:r>
      <w:r>
        <w:rPr>
          <w:rFonts w:hint="eastAsia" w:ascii="宋体" w:hAnsi="宋体" w:cs="宋体"/>
          <w:sz w:val="24"/>
          <w:lang w:eastAsia="zh-CN"/>
        </w:rPr>
        <w:t>隔离</w:t>
      </w:r>
      <w:r>
        <w:rPr>
          <w:rFonts w:hint="eastAsia" w:ascii="宋体" w:hAnsi="宋体" w:cs="宋体"/>
          <w:sz w:val="24"/>
        </w:rPr>
        <w:t>，以减少强端声的扩散</w:t>
      </w:r>
      <w:r>
        <w:rPr>
          <w:rFonts w:hint="eastAsia" w:ascii="宋体" w:hAnsi="宋体" w:cs="宋体"/>
          <w:sz w:val="24"/>
          <w:lang w:eastAsia="zh-CN"/>
        </w:rPr>
        <w:t>。</w:t>
      </w:r>
      <w:r>
        <w:rPr>
          <w:rFonts w:hint="eastAsia" w:ascii="宋体" w:hAnsi="宋体" w:cs="宋体"/>
          <w:sz w:val="24"/>
        </w:rPr>
        <w:t>采取以上措施后，可最大限度的降低施工期</w:t>
      </w:r>
      <w:r>
        <w:rPr>
          <w:rFonts w:hint="eastAsia" w:ascii="宋体" w:hAnsi="宋体" w:cs="宋体"/>
          <w:sz w:val="24"/>
          <w:lang w:eastAsia="zh-CN"/>
        </w:rPr>
        <w:t>噪声</w:t>
      </w:r>
      <w:r>
        <w:rPr>
          <w:rFonts w:hint="eastAsia" w:ascii="宋体" w:hAnsi="宋体" w:cs="宋体"/>
          <w:sz w:val="24"/>
        </w:rPr>
        <w:t>对周围环境敏感点的影响</w:t>
      </w:r>
      <w:r>
        <w:rPr>
          <w:rFonts w:hint="eastAsia" w:ascii="宋体" w:hAnsi="宋体" w:cs="宋体"/>
          <w:sz w:val="24"/>
          <w:lang w:eastAsia="zh-CN"/>
        </w:rPr>
        <w:t>。</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③施工期</w:t>
      </w:r>
      <w:r>
        <w:rPr>
          <w:rFonts w:hint="eastAsia" w:ascii="宋体" w:hAnsi="宋体" w:cs="宋体"/>
          <w:sz w:val="24"/>
          <w:lang w:eastAsia="zh-CN"/>
        </w:rPr>
        <w:t>废水</w:t>
      </w:r>
      <w:r>
        <w:rPr>
          <w:rFonts w:hint="eastAsia" w:ascii="宋体" w:hAnsi="宋体" w:cs="宋体"/>
          <w:sz w:val="24"/>
        </w:rPr>
        <w:t>环境影响分析结论</w:t>
      </w:r>
      <w:r>
        <w:rPr>
          <w:rFonts w:hint="eastAsia" w:ascii="宋体" w:hAnsi="宋体" w:cs="宋体"/>
          <w:sz w:val="24"/>
          <w:lang w:eastAsia="zh-CN"/>
        </w:rPr>
        <w:t>：</w:t>
      </w:r>
      <w:r>
        <w:rPr>
          <w:rFonts w:hint="eastAsia" w:ascii="宋体" w:hAnsi="宋体" w:cs="宋体"/>
          <w:sz w:val="24"/>
        </w:rPr>
        <w:t>在混凝土输送</w:t>
      </w:r>
      <w:r>
        <w:rPr>
          <w:rFonts w:hint="eastAsia" w:ascii="宋体" w:hAnsi="宋体" w:cs="宋体"/>
          <w:sz w:val="24"/>
          <w:lang w:eastAsia="zh-CN"/>
        </w:rPr>
        <w:t>泵</w:t>
      </w:r>
      <w:r>
        <w:rPr>
          <w:rFonts w:hint="eastAsia" w:ascii="宋体" w:hAnsi="宋体" w:cs="宋体"/>
          <w:sz w:val="24"/>
        </w:rPr>
        <w:t>系及混凝土</w:t>
      </w:r>
      <w:r>
        <w:rPr>
          <w:rFonts w:hint="eastAsia" w:ascii="宋体" w:hAnsi="宋体" w:cs="宋体"/>
          <w:sz w:val="24"/>
          <w:lang w:eastAsia="zh-CN"/>
        </w:rPr>
        <w:t>运输车</w:t>
      </w:r>
      <w:r>
        <w:rPr>
          <w:rFonts w:hint="eastAsia" w:ascii="宋体" w:hAnsi="宋体" w:cs="宋体"/>
          <w:sz w:val="24"/>
        </w:rPr>
        <w:t>清洗处，设置沉淀池，使排放的</w:t>
      </w:r>
      <w:r>
        <w:rPr>
          <w:rFonts w:hint="eastAsia" w:ascii="宋体" w:hAnsi="宋体" w:cs="宋体"/>
          <w:sz w:val="24"/>
          <w:lang w:eastAsia="zh-CN"/>
        </w:rPr>
        <w:t>废水</w:t>
      </w:r>
      <w:r>
        <w:rPr>
          <w:rFonts w:hint="eastAsia" w:ascii="宋体" w:hAnsi="宋体" w:cs="宋体"/>
          <w:sz w:val="24"/>
        </w:rPr>
        <w:t>先经沉淀池沉淀后再回收用于场地</w:t>
      </w:r>
      <w:r>
        <w:rPr>
          <w:rFonts w:hint="eastAsia" w:ascii="宋体" w:hAnsi="宋体" w:cs="宋体"/>
          <w:sz w:val="24"/>
          <w:lang w:eastAsia="zh-CN"/>
        </w:rPr>
        <w:t>洒水</w:t>
      </w:r>
      <w:r>
        <w:rPr>
          <w:rFonts w:hint="eastAsia" w:ascii="宋体" w:hAnsi="宋体" w:cs="宋体"/>
          <w:sz w:val="24"/>
        </w:rPr>
        <w:t>降尘</w:t>
      </w:r>
      <w:r>
        <w:rPr>
          <w:rFonts w:hint="eastAsia" w:ascii="宋体" w:hAnsi="宋体" w:cs="宋体"/>
          <w:sz w:val="24"/>
          <w:lang w:eastAsia="zh-CN"/>
        </w:rPr>
        <w:t>；</w:t>
      </w:r>
      <w:r>
        <w:rPr>
          <w:rFonts w:hint="eastAsia" w:ascii="宋体" w:hAnsi="宋体" w:cs="宋体"/>
          <w:sz w:val="24"/>
        </w:rPr>
        <w:t>对现场存放的油料、油剂等，实行专库存放，专人管</w:t>
      </w:r>
      <w:r>
        <w:rPr>
          <w:rFonts w:hint="eastAsia" w:ascii="宋体" w:hAnsi="宋体" w:cs="宋体"/>
          <w:sz w:val="24"/>
          <w:lang w:eastAsia="zh-CN"/>
        </w:rPr>
        <w:t>；</w:t>
      </w:r>
      <w:r>
        <w:rPr>
          <w:rFonts w:hint="eastAsia" w:ascii="宋体" w:hAnsi="宋体" w:cs="宋体"/>
          <w:sz w:val="24"/>
        </w:rPr>
        <w:t>该项目施工</w:t>
      </w:r>
      <w:r>
        <w:rPr>
          <w:rFonts w:hint="eastAsia" w:ascii="宋体" w:hAnsi="宋体" w:cs="宋体"/>
          <w:sz w:val="24"/>
          <w:lang w:eastAsia="zh-CN"/>
        </w:rPr>
        <w:t>人</w:t>
      </w:r>
      <w:r>
        <w:rPr>
          <w:rFonts w:hint="eastAsia" w:ascii="宋体" w:hAnsi="宋体" w:cs="宋体"/>
          <w:sz w:val="24"/>
        </w:rPr>
        <w:t>员入住工地后，产生生活污水，建设与市政下水管道连通的临时</w:t>
      </w:r>
      <w:r>
        <w:rPr>
          <w:rFonts w:hint="eastAsia" w:ascii="宋体" w:hAnsi="宋体" w:cs="宋体"/>
          <w:sz w:val="24"/>
          <w:lang w:eastAsia="zh-CN"/>
        </w:rPr>
        <w:t>厕所。</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④固体废物防治措施分析</w:t>
      </w:r>
      <w:r>
        <w:rPr>
          <w:rFonts w:hint="eastAsia" w:ascii="宋体" w:hAnsi="宋体" w:cs="宋体"/>
          <w:sz w:val="24"/>
          <w:lang w:eastAsia="zh-CN"/>
        </w:rPr>
        <w:t>：</w:t>
      </w:r>
      <w:r>
        <w:rPr>
          <w:rFonts w:hint="eastAsia" w:ascii="宋体" w:hAnsi="宋体" w:cs="宋体"/>
          <w:sz w:val="24"/>
        </w:rPr>
        <w:t>建筑垃圾和工人生活垃圾，进行分类收集，分开处理，定期分别送建筑垃圾、生活</w:t>
      </w:r>
      <w:r>
        <w:rPr>
          <w:rFonts w:hint="eastAsia" w:ascii="宋体" w:hAnsi="宋体" w:cs="宋体"/>
          <w:sz w:val="24"/>
          <w:lang w:eastAsia="zh-CN"/>
        </w:rPr>
        <w:t>垃圾填埋场</w:t>
      </w:r>
      <w:r>
        <w:rPr>
          <w:rFonts w:hint="eastAsia" w:ascii="宋体" w:hAnsi="宋体" w:cs="宋体"/>
          <w:sz w:val="24"/>
        </w:rPr>
        <w:t>卫生</w:t>
      </w:r>
      <w:r>
        <w:rPr>
          <w:rFonts w:hint="eastAsia" w:ascii="宋体" w:hAnsi="宋体" w:cs="宋体"/>
          <w:sz w:val="24"/>
          <w:lang w:eastAsia="zh-CN"/>
        </w:rPr>
        <w:t>填埋；</w:t>
      </w:r>
      <w:r>
        <w:rPr>
          <w:rFonts w:hint="eastAsia" w:ascii="宋体" w:hAnsi="宋体" w:cs="宋体"/>
          <w:sz w:val="24"/>
        </w:rPr>
        <w:t>控制土石方弃土，施工期间地基开挖产生的弃土，大部分需回填或自用，少部分外运填埋，建筑垃圾运往垃处理场</w:t>
      </w:r>
      <w:r>
        <w:rPr>
          <w:rFonts w:hint="eastAsia" w:ascii="宋体" w:hAnsi="宋体" w:cs="宋体"/>
          <w:sz w:val="24"/>
          <w:lang w:eastAsia="zh-CN"/>
        </w:rPr>
        <w:t>填埋</w:t>
      </w:r>
      <w:r>
        <w:rPr>
          <w:rFonts w:hint="eastAsia" w:ascii="宋体" w:hAnsi="宋体" w:cs="宋体"/>
          <w:sz w:val="24"/>
        </w:rPr>
        <w:t>处理</w:t>
      </w:r>
      <w:r>
        <w:rPr>
          <w:rFonts w:hint="eastAsia" w:ascii="宋体" w:hAnsi="宋体" w:cs="宋体"/>
          <w:sz w:val="24"/>
          <w:lang w:eastAsia="zh-CN"/>
        </w:rPr>
        <w:t>。</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⑤施工期交通影响分析结论</w:t>
      </w:r>
      <w:r>
        <w:rPr>
          <w:rFonts w:hint="eastAsia" w:ascii="宋体" w:hAnsi="宋体" w:cs="宋体"/>
          <w:sz w:val="24"/>
          <w:lang w:eastAsia="zh-CN"/>
        </w:rPr>
        <w:t>：</w:t>
      </w:r>
      <w:r>
        <w:rPr>
          <w:rFonts w:hint="eastAsia" w:ascii="宋体" w:hAnsi="宋体" w:cs="宋体"/>
          <w:sz w:val="24"/>
        </w:rPr>
        <w:t>该项目施工期间运输建筑材料的车辆均为大型车，由于工程量大，因此运输强度高，运输量的增加使得道路负荷增加，遇到高峰期将会使交通变得拥挤和混乱，容易造成交通事故。另外运输过程中遗漏的弃土等建筑垃圾使道路在</w:t>
      </w:r>
      <w:r>
        <w:rPr>
          <w:rFonts w:hint="eastAsia" w:ascii="宋体" w:hAnsi="宋体" w:cs="宋体"/>
          <w:sz w:val="24"/>
          <w:lang w:eastAsia="zh-CN"/>
        </w:rPr>
        <w:t>雨天</w:t>
      </w:r>
      <w:r>
        <w:rPr>
          <w:rFonts w:hint="eastAsia" w:ascii="宋体" w:hAnsi="宋体" w:cs="宋体"/>
          <w:sz w:val="24"/>
        </w:rPr>
        <w:t>时泥泞不堪，影响道路的通畅。但这些影响都是暂时的，随着施工建设的</w:t>
      </w:r>
      <w:r>
        <w:rPr>
          <w:rFonts w:hint="eastAsia" w:ascii="宋体" w:hAnsi="宋体" w:cs="宋体"/>
          <w:sz w:val="24"/>
          <w:lang w:eastAsia="zh-CN"/>
        </w:rPr>
        <w:t>结束</w:t>
      </w:r>
      <w:r>
        <w:rPr>
          <w:rFonts w:hint="eastAsia" w:ascii="宋体" w:hAnsi="宋体" w:cs="宋体"/>
          <w:sz w:val="24"/>
        </w:rPr>
        <w:t>，交通影响也随之</w:t>
      </w:r>
      <w:r>
        <w:rPr>
          <w:rFonts w:hint="eastAsia" w:ascii="宋体" w:hAnsi="宋体" w:cs="宋体"/>
          <w:sz w:val="24"/>
          <w:lang w:eastAsia="zh-CN"/>
        </w:rPr>
        <w:t>消失。</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cs="宋体"/>
          <w:sz w:val="24"/>
        </w:rPr>
      </w:pPr>
      <w:r>
        <w:rPr>
          <w:rFonts w:hint="eastAsia" w:ascii="宋体" w:hAnsi="宋体" w:cs="宋体"/>
          <w:sz w:val="24"/>
        </w:rPr>
        <w:t>(2)运营期环境影响分析结论</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①水环境影响分析</w:t>
      </w:r>
      <w:r>
        <w:rPr>
          <w:rFonts w:hint="eastAsia" w:ascii="宋体" w:hAnsi="宋体" w:cs="宋体"/>
          <w:sz w:val="24"/>
          <w:lang w:eastAsia="zh-CN"/>
        </w:rPr>
        <w:t>结论：工程建成投入</w:t>
      </w:r>
      <w:r>
        <w:rPr>
          <w:rFonts w:hint="eastAsia" w:ascii="宋体" w:hAnsi="宋体" w:cs="宋体"/>
          <w:sz w:val="24"/>
        </w:rPr>
        <w:t>使用后，该项目</w:t>
      </w:r>
      <w:r>
        <w:rPr>
          <w:rFonts w:hint="eastAsia" w:ascii="宋体" w:hAnsi="宋体" w:cs="宋体"/>
          <w:sz w:val="24"/>
          <w:lang w:eastAsia="zh-CN"/>
        </w:rPr>
        <w:t>废水</w:t>
      </w:r>
      <w:r>
        <w:rPr>
          <w:rFonts w:hint="eastAsia" w:ascii="宋体" w:hAnsi="宋体" w:cs="宋体"/>
          <w:sz w:val="24"/>
        </w:rPr>
        <w:t>排放量为</w:t>
      </w:r>
      <w:r>
        <w:rPr>
          <w:rFonts w:hint="eastAsia" w:ascii="宋体" w:hAnsi="宋体" w:cs="宋体"/>
          <w:sz w:val="24"/>
          <w:lang w:val="en-US" w:eastAsia="zh-CN"/>
        </w:rPr>
        <w:t>466.4m</w:t>
      </w:r>
      <w:r>
        <w:rPr>
          <w:rFonts w:hint="eastAsia" w:ascii="宋体" w:hAnsi="宋体" w:cs="宋体"/>
          <w:sz w:val="24"/>
          <w:vertAlign w:val="superscript"/>
          <w:lang w:val="en-US" w:eastAsia="zh-CN"/>
        </w:rPr>
        <w:t>3</w:t>
      </w:r>
      <w:r>
        <w:rPr>
          <w:rFonts w:hint="eastAsia" w:ascii="宋体" w:hAnsi="宋体" w:cs="宋体"/>
          <w:sz w:val="24"/>
          <w:lang w:val="en-US" w:eastAsia="zh-CN"/>
        </w:rPr>
        <w:t>/d</w:t>
      </w:r>
      <w:r>
        <w:rPr>
          <w:rFonts w:hint="eastAsia" w:ascii="宋体" w:hAnsi="宋体" w:cs="宋体"/>
          <w:sz w:val="24"/>
        </w:rPr>
        <w:t>，</w:t>
      </w:r>
      <w:r>
        <w:rPr>
          <w:rFonts w:hint="eastAsia" w:ascii="宋体" w:hAnsi="宋体" w:cs="宋体"/>
          <w:sz w:val="24"/>
          <w:lang w:eastAsia="zh-CN"/>
        </w:rPr>
        <w:t>污水</w:t>
      </w:r>
      <w:r>
        <w:rPr>
          <w:rFonts w:hint="eastAsia" w:ascii="宋体" w:hAnsi="宋体" w:cs="宋体"/>
          <w:sz w:val="24"/>
        </w:rPr>
        <w:t>排出口位于小区南</w:t>
      </w:r>
      <w:r>
        <w:rPr>
          <w:rFonts w:hint="eastAsia" w:ascii="宋体" w:hAnsi="宋体" w:cs="宋体"/>
          <w:sz w:val="24"/>
          <w:lang w:eastAsia="zh-CN"/>
        </w:rPr>
        <w:t>侧，</w:t>
      </w:r>
      <w:r>
        <w:rPr>
          <w:rFonts w:hint="eastAsia" w:ascii="宋体" w:hAnsi="宋体" w:cs="宋体"/>
          <w:sz w:val="24"/>
        </w:rPr>
        <w:t>因</w:t>
      </w:r>
      <w:r>
        <w:rPr>
          <w:rFonts w:hint="eastAsia" w:ascii="宋体" w:hAnsi="宋体" w:cs="宋体"/>
          <w:sz w:val="24"/>
          <w:lang w:eastAsia="zh-CN"/>
        </w:rPr>
        <w:t>市政污水</w:t>
      </w:r>
      <w:r>
        <w:rPr>
          <w:rFonts w:hint="eastAsia" w:ascii="宋体" w:hAnsi="宋体" w:cs="宋体"/>
          <w:sz w:val="24"/>
        </w:rPr>
        <w:t>接口高于小区</w:t>
      </w:r>
      <w:r>
        <w:rPr>
          <w:rFonts w:hint="eastAsia" w:ascii="宋体" w:hAnsi="宋体" w:cs="宋体"/>
          <w:sz w:val="24"/>
          <w:lang w:eastAsia="zh-CN"/>
        </w:rPr>
        <w:t>污水</w:t>
      </w:r>
      <w:r>
        <w:rPr>
          <w:rFonts w:hint="eastAsia" w:ascii="宋体" w:hAnsi="宋体" w:cs="宋体"/>
          <w:sz w:val="24"/>
        </w:rPr>
        <w:t>总干管，故在本区</w:t>
      </w:r>
      <w:r>
        <w:rPr>
          <w:rFonts w:hint="eastAsia" w:ascii="宋体" w:hAnsi="宋体" w:cs="宋体"/>
          <w:sz w:val="24"/>
          <w:lang w:eastAsia="zh-CN"/>
        </w:rPr>
        <w:t>西南侧设置</w:t>
      </w:r>
      <w:r>
        <w:rPr>
          <w:rFonts w:hint="eastAsia" w:ascii="宋体" w:hAnsi="宋体" w:cs="宋体"/>
          <w:sz w:val="24"/>
          <w:lang w:val="en-US" w:eastAsia="zh-CN"/>
        </w:rPr>
        <w:t>4个化粪池，</w:t>
      </w:r>
      <w:r>
        <w:rPr>
          <w:rFonts w:hint="eastAsia" w:ascii="宋体" w:hAnsi="宋体" w:cs="宋体"/>
          <w:sz w:val="24"/>
        </w:rPr>
        <w:t>每个</w:t>
      </w:r>
      <w:r>
        <w:rPr>
          <w:rFonts w:hint="eastAsia" w:ascii="宋体" w:hAnsi="宋体" w:cs="宋体"/>
          <w:sz w:val="24"/>
          <w:lang w:eastAsia="zh-CN"/>
        </w:rPr>
        <w:t>化粪池容积</w:t>
      </w:r>
      <w:r>
        <w:rPr>
          <w:rFonts w:hint="eastAsia" w:ascii="宋体" w:hAnsi="宋体" w:cs="宋体"/>
          <w:sz w:val="24"/>
        </w:rPr>
        <w:t>为</w:t>
      </w:r>
      <w:r>
        <w:rPr>
          <w:rFonts w:hint="eastAsia" w:ascii="宋体" w:hAnsi="宋体" w:cs="宋体"/>
          <w:sz w:val="24"/>
          <w:lang w:val="en-US" w:eastAsia="zh-CN"/>
        </w:rPr>
        <w:t>1</w:t>
      </w:r>
      <w:r>
        <w:rPr>
          <w:rFonts w:hint="eastAsia" w:ascii="宋体" w:hAnsi="宋体" w:cs="宋体"/>
          <w:sz w:val="24"/>
        </w:rPr>
        <w:t>00</w:t>
      </w:r>
      <w:r>
        <w:rPr>
          <w:rFonts w:hint="eastAsia" w:ascii="宋体" w:hAnsi="宋体" w:cs="宋体"/>
          <w:sz w:val="24"/>
          <w:lang w:val="en-US" w:eastAsia="zh-CN"/>
        </w:rPr>
        <w:t>m</w:t>
      </w:r>
      <w:r>
        <w:rPr>
          <w:rFonts w:hint="eastAsia" w:ascii="宋体" w:hAnsi="宋体" w:cs="宋体"/>
          <w:sz w:val="24"/>
          <w:vertAlign w:val="superscript"/>
          <w:lang w:val="en-US" w:eastAsia="zh-CN"/>
        </w:rPr>
        <w:t>3</w:t>
      </w:r>
      <w:r>
        <w:rPr>
          <w:rFonts w:hint="eastAsia" w:ascii="宋体" w:hAnsi="宋体" w:cs="宋体"/>
          <w:sz w:val="24"/>
          <w:lang w:val="en-US" w:eastAsia="zh-CN"/>
        </w:rPr>
        <w:t>，选用Z13-100</w:t>
      </w:r>
      <w:r>
        <w:rPr>
          <w:rFonts w:hint="eastAsia" w:ascii="宋体" w:hAnsi="宋体" w:cs="宋体"/>
          <w:sz w:val="24"/>
        </w:rPr>
        <w:t>型化</w:t>
      </w:r>
      <w:r>
        <w:rPr>
          <w:rFonts w:hint="eastAsia" w:ascii="宋体" w:hAnsi="宋体" w:cs="宋体"/>
          <w:sz w:val="24"/>
          <w:lang w:eastAsia="zh-CN"/>
        </w:rPr>
        <w:t>粪池，</w:t>
      </w:r>
      <w:r>
        <w:rPr>
          <w:rFonts w:hint="eastAsia" w:ascii="宋体" w:hAnsi="宋体" w:cs="宋体"/>
          <w:sz w:val="24"/>
        </w:rPr>
        <w:t>按照国家</w:t>
      </w:r>
      <w:r>
        <w:rPr>
          <w:rFonts w:hint="eastAsia" w:ascii="宋体" w:hAnsi="宋体" w:cs="宋体"/>
          <w:sz w:val="24"/>
          <w:lang w:eastAsia="zh-CN"/>
        </w:rPr>
        <w:t>对化粪池设计</w:t>
      </w:r>
      <w:r>
        <w:rPr>
          <w:rFonts w:hint="eastAsia" w:ascii="宋体" w:hAnsi="宋体" w:cs="宋体"/>
          <w:sz w:val="24"/>
        </w:rPr>
        <w:t>的要求，污水在</w:t>
      </w:r>
      <w:r>
        <w:rPr>
          <w:rFonts w:hint="eastAsia" w:ascii="宋体" w:hAnsi="宋体" w:cs="宋体"/>
          <w:sz w:val="24"/>
          <w:lang w:eastAsia="zh-CN"/>
        </w:rPr>
        <w:t>化粪池</w:t>
      </w:r>
      <w:r>
        <w:rPr>
          <w:rFonts w:hint="eastAsia" w:ascii="宋体" w:hAnsi="宋体" w:cs="宋体"/>
          <w:sz w:val="24"/>
        </w:rPr>
        <w:t>的</w:t>
      </w:r>
      <w:r>
        <w:rPr>
          <w:rFonts w:hint="eastAsia" w:ascii="宋体" w:hAnsi="宋体" w:cs="宋体"/>
          <w:sz w:val="24"/>
          <w:lang w:eastAsia="zh-CN"/>
        </w:rPr>
        <w:t>停留</w:t>
      </w:r>
      <w:r>
        <w:rPr>
          <w:rFonts w:hint="eastAsia" w:ascii="宋体" w:hAnsi="宋体" w:cs="宋体"/>
          <w:sz w:val="24"/>
        </w:rPr>
        <w:t>时间</w:t>
      </w:r>
      <w:r>
        <w:rPr>
          <w:rFonts w:hint="eastAsia" w:ascii="宋体" w:hAnsi="宋体" w:cs="宋体"/>
          <w:sz w:val="24"/>
          <w:lang w:eastAsia="zh-CN"/>
        </w:rPr>
        <w:t>必须</w:t>
      </w:r>
      <w:r>
        <w:rPr>
          <w:rFonts w:hint="eastAsia" w:ascii="宋体" w:hAnsi="宋体" w:cs="宋体"/>
          <w:sz w:val="24"/>
        </w:rPr>
        <w:t>在12-2</w:t>
      </w:r>
      <w:r>
        <w:rPr>
          <w:rFonts w:hint="eastAsia" w:ascii="宋体" w:hAnsi="宋体" w:cs="宋体"/>
          <w:sz w:val="24"/>
          <w:lang w:val="en-US" w:eastAsia="zh-CN"/>
        </w:rPr>
        <w:t>4</w:t>
      </w:r>
      <w:r>
        <w:rPr>
          <w:rFonts w:hint="eastAsia" w:ascii="宋体" w:hAnsi="宋体" w:cs="宋体"/>
          <w:sz w:val="24"/>
        </w:rPr>
        <w:t>小时之</w:t>
      </w:r>
      <w:r>
        <w:rPr>
          <w:rFonts w:hint="eastAsia" w:ascii="宋体" w:hAnsi="宋体" w:cs="宋体"/>
          <w:sz w:val="24"/>
          <w:lang w:eastAsia="zh-CN"/>
        </w:rPr>
        <w:t>间</w:t>
      </w:r>
      <w:r>
        <w:rPr>
          <w:rFonts w:hint="eastAsia" w:ascii="宋体" w:hAnsi="宋体" w:cs="宋体"/>
          <w:sz w:val="24"/>
        </w:rPr>
        <w:t>，</w:t>
      </w:r>
      <w:r>
        <w:rPr>
          <w:rFonts w:hint="eastAsia" w:ascii="宋体" w:hAnsi="宋体" w:cs="宋体"/>
          <w:sz w:val="24"/>
          <w:lang w:eastAsia="zh-CN"/>
        </w:rPr>
        <w:t>污水经化粪池</w:t>
      </w:r>
      <w:r>
        <w:rPr>
          <w:rFonts w:hint="eastAsia" w:ascii="宋体" w:hAnsi="宋体" w:cs="宋体"/>
          <w:sz w:val="24"/>
        </w:rPr>
        <w:t>处理后的</w:t>
      </w:r>
      <w:r>
        <w:rPr>
          <w:rFonts w:hint="eastAsia" w:ascii="宋体" w:hAnsi="宋体" w:cs="宋体"/>
          <w:sz w:val="24"/>
          <w:lang w:eastAsia="zh-CN"/>
        </w:rPr>
        <w:t>污水</w:t>
      </w:r>
      <w:r>
        <w:rPr>
          <w:rFonts w:hint="eastAsia" w:ascii="宋体" w:hAnsi="宋体" w:cs="宋体"/>
          <w:sz w:val="24"/>
        </w:rPr>
        <w:t>，</w:t>
      </w:r>
      <w:r>
        <w:rPr>
          <w:rFonts w:hint="eastAsia" w:ascii="宋体" w:hAnsi="宋体" w:cs="宋体"/>
          <w:sz w:val="24"/>
          <w:lang w:eastAsia="zh-CN"/>
        </w:rPr>
        <w:t>通过污水</w:t>
      </w:r>
      <w:r>
        <w:rPr>
          <w:rFonts w:hint="eastAsia" w:ascii="宋体" w:hAnsi="宋体" w:cs="宋体"/>
          <w:sz w:val="24"/>
        </w:rPr>
        <w:t>潜污泵加压提升，排至东侧</w:t>
      </w:r>
      <w:r>
        <w:rPr>
          <w:rFonts w:hint="eastAsia" w:ascii="宋体" w:hAnsi="宋体" w:cs="宋体"/>
          <w:sz w:val="24"/>
          <w:lang w:eastAsia="zh-CN"/>
        </w:rPr>
        <w:t>新民居</w:t>
      </w:r>
      <w:r>
        <w:rPr>
          <w:rFonts w:hint="eastAsia" w:ascii="宋体" w:hAnsi="宋体" w:cs="宋体"/>
          <w:sz w:val="24"/>
          <w:lang w:val="en-US" w:eastAsia="zh-CN"/>
        </w:rPr>
        <w:t>200m</w:t>
      </w:r>
      <w:r>
        <w:rPr>
          <w:rFonts w:hint="eastAsia" w:ascii="宋体" w:hAnsi="宋体" w:cs="宋体"/>
          <w:sz w:val="24"/>
          <w:vertAlign w:val="superscript"/>
          <w:lang w:val="en-US" w:eastAsia="zh-CN"/>
        </w:rPr>
        <w:t>3</w:t>
      </w:r>
      <w:r>
        <w:rPr>
          <w:rFonts w:hint="eastAsia" w:ascii="宋体" w:hAnsi="宋体" w:cs="宋体"/>
          <w:sz w:val="24"/>
          <w:lang w:val="en-US" w:eastAsia="zh-CN"/>
        </w:rPr>
        <w:t>化粪池，</w:t>
      </w:r>
      <w:r>
        <w:rPr>
          <w:rFonts w:hint="eastAsia" w:ascii="宋体" w:hAnsi="宋体" w:cs="宋体"/>
          <w:sz w:val="24"/>
        </w:rPr>
        <w:t>由新民居小区污水泵提升后排至市政污水管网中。类比调查数据表明，经过</w:t>
      </w:r>
      <w:r>
        <w:rPr>
          <w:rFonts w:hint="eastAsia" w:ascii="宋体" w:hAnsi="宋体" w:cs="宋体"/>
          <w:sz w:val="24"/>
          <w:lang w:eastAsia="zh-CN"/>
        </w:rPr>
        <w:t>化粪池</w:t>
      </w:r>
      <w:r>
        <w:rPr>
          <w:rFonts w:hint="eastAsia" w:ascii="宋体" w:hAnsi="宋体" w:cs="宋体"/>
          <w:sz w:val="24"/>
        </w:rPr>
        <w:t>处理后，生活污水中主要污染物C</w:t>
      </w:r>
      <w:r>
        <w:rPr>
          <w:rFonts w:hint="eastAsia" w:ascii="宋体" w:hAnsi="宋体" w:cs="宋体"/>
          <w:sz w:val="24"/>
          <w:lang w:val="en-US" w:eastAsia="zh-CN"/>
        </w:rPr>
        <w:t>OD</w:t>
      </w:r>
      <w:r>
        <w:rPr>
          <w:rFonts w:hint="eastAsia" w:ascii="宋体" w:hAnsi="宋体" w:cs="宋体"/>
          <w:sz w:val="24"/>
        </w:rPr>
        <w:t>、BOD</w:t>
      </w:r>
      <w:r>
        <w:rPr>
          <w:rFonts w:hint="eastAsia" w:ascii="宋体" w:hAnsi="宋体" w:cs="宋体"/>
          <w:sz w:val="24"/>
          <w:vertAlign w:val="subscript"/>
          <w:lang w:val="en-US" w:eastAsia="zh-CN"/>
        </w:rPr>
        <w:t>5</w:t>
      </w:r>
      <w:r>
        <w:rPr>
          <w:rFonts w:hint="eastAsia" w:ascii="宋体" w:hAnsi="宋体" w:cs="宋体"/>
          <w:sz w:val="24"/>
        </w:rPr>
        <w:t>、SS、动植物油、NH</w:t>
      </w:r>
      <w:r>
        <w:rPr>
          <w:rFonts w:hint="eastAsia" w:ascii="宋体" w:hAnsi="宋体" w:cs="宋体"/>
          <w:sz w:val="24"/>
          <w:vertAlign w:val="subscript"/>
          <w:lang w:val="en-US" w:eastAsia="zh-CN"/>
        </w:rPr>
        <w:t>3</w:t>
      </w:r>
      <w:r>
        <w:rPr>
          <w:rFonts w:hint="eastAsia" w:ascii="宋体" w:hAnsi="宋体" w:cs="宋体"/>
          <w:sz w:val="24"/>
        </w:rPr>
        <w:t>-N的排放浓度分别为</w:t>
      </w:r>
      <w:r>
        <w:rPr>
          <w:rFonts w:hint="eastAsia" w:ascii="宋体" w:hAnsi="宋体" w:cs="宋体"/>
          <w:sz w:val="24"/>
          <w:lang w:val="en-US" w:eastAsia="zh-CN"/>
        </w:rPr>
        <w:t>300m</w:t>
      </w:r>
      <w:r>
        <w:rPr>
          <w:rFonts w:hint="eastAsia" w:ascii="宋体" w:hAnsi="宋体" w:cs="宋体"/>
          <w:sz w:val="24"/>
        </w:rPr>
        <w:t>g/L、</w:t>
      </w:r>
      <w:r>
        <w:rPr>
          <w:rFonts w:hint="eastAsia" w:ascii="宋体" w:hAnsi="宋体" w:cs="宋体"/>
          <w:sz w:val="24"/>
          <w:lang w:val="en-US" w:eastAsia="zh-CN"/>
        </w:rPr>
        <w:t>160m</w:t>
      </w:r>
      <w:r>
        <w:rPr>
          <w:rFonts w:hint="eastAsia" w:ascii="宋体" w:hAnsi="宋体" w:cs="宋体"/>
          <w:sz w:val="24"/>
        </w:rPr>
        <w:t>g/L</w:t>
      </w:r>
      <w:r>
        <w:rPr>
          <w:rFonts w:hint="eastAsia" w:ascii="宋体" w:hAnsi="宋体" w:cs="宋体"/>
          <w:sz w:val="24"/>
          <w:lang w:eastAsia="zh-CN"/>
        </w:rPr>
        <w:t>、</w:t>
      </w:r>
      <w:r>
        <w:rPr>
          <w:rFonts w:hint="eastAsia" w:ascii="宋体" w:hAnsi="宋体" w:cs="宋体"/>
          <w:sz w:val="24"/>
          <w:lang w:val="en-US" w:eastAsia="zh-CN"/>
        </w:rPr>
        <w:t>120m</w:t>
      </w:r>
      <w:r>
        <w:rPr>
          <w:rFonts w:hint="eastAsia" w:ascii="宋体" w:hAnsi="宋体" w:cs="宋体"/>
          <w:sz w:val="24"/>
        </w:rPr>
        <w:t>g/L</w:t>
      </w:r>
      <w:r>
        <w:rPr>
          <w:rFonts w:hint="eastAsia" w:ascii="宋体" w:hAnsi="宋体" w:cs="宋体"/>
          <w:sz w:val="24"/>
          <w:lang w:eastAsia="zh-CN"/>
        </w:rPr>
        <w:t>、</w:t>
      </w:r>
      <w:r>
        <w:rPr>
          <w:rFonts w:hint="eastAsia" w:ascii="宋体" w:hAnsi="宋体" w:cs="宋体"/>
          <w:sz w:val="24"/>
          <w:lang w:val="en-US" w:eastAsia="zh-CN"/>
        </w:rPr>
        <w:t>18m</w:t>
      </w:r>
      <w:r>
        <w:rPr>
          <w:rFonts w:hint="eastAsia" w:ascii="宋体" w:hAnsi="宋体" w:cs="宋体"/>
          <w:sz w:val="24"/>
        </w:rPr>
        <w:t>g/L</w:t>
      </w:r>
      <w:r>
        <w:rPr>
          <w:rFonts w:hint="eastAsia" w:ascii="宋体" w:hAnsi="宋体" w:cs="宋体"/>
          <w:sz w:val="24"/>
          <w:lang w:eastAsia="zh-CN"/>
        </w:rPr>
        <w:t>和</w:t>
      </w:r>
      <w:r>
        <w:rPr>
          <w:rFonts w:hint="eastAsia" w:ascii="宋体" w:hAnsi="宋体" w:cs="宋体"/>
          <w:sz w:val="24"/>
          <w:lang w:val="en-US" w:eastAsia="zh-CN"/>
        </w:rPr>
        <w:t>25m</w:t>
      </w:r>
      <w:r>
        <w:rPr>
          <w:rFonts w:hint="eastAsia" w:ascii="宋体" w:hAnsi="宋体" w:cs="宋体"/>
          <w:sz w:val="24"/>
        </w:rPr>
        <w:t>g/L</w:t>
      </w:r>
      <w:r>
        <w:rPr>
          <w:rFonts w:hint="eastAsia" w:ascii="宋体" w:hAnsi="宋体" w:cs="宋体"/>
          <w:sz w:val="24"/>
          <w:lang w:eastAsia="zh-CN"/>
        </w:rPr>
        <w:t>，排水水质满足《污水综合排放标准》（</w:t>
      </w:r>
      <w:r>
        <w:rPr>
          <w:rFonts w:hint="eastAsia" w:ascii="宋体" w:hAnsi="宋体" w:cs="宋体"/>
          <w:sz w:val="24"/>
          <w:lang w:val="en-US" w:eastAsia="zh-CN"/>
        </w:rPr>
        <w:t>GB8978-1996</w:t>
      </w:r>
      <w:r>
        <w:rPr>
          <w:rFonts w:hint="eastAsia" w:ascii="宋体" w:hAnsi="宋体" w:cs="宋体"/>
          <w:sz w:val="24"/>
          <w:lang w:eastAsia="zh-CN"/>
        </w:rPr>
        <w:t>）</w:t>
      </w:r>
      <w:r>
        <w:rPr>
          <w:rFonts w:hint="eastAsia" w:ascii="宋体" w:hAnsi="宋体" w:cs="宋体"/>
          <w:sz w:val="24"/>
        </w:rPr>
        <w:t>表4三级标准和怀来县京西</w:t>
      </w:r>
      <w:r>
        <w:rPr>
          <w:rFonts w:hint="eastAsia" w:ascii="宋体" w:hAnsi="宋体" w:cs="宋体"/>
          <w:sz w:val="24"/>
          <w:lang w:eastAsia="zh-CN"/>
        </w:rPr>
        <w:t>洁源</w:t>
      </w:r>
      <w:r>
        <w:rPr>
          <w:rFonts w:hint="eastAsia" w:ascii="宋体" w:hAnsi="宋体" w:cs="宋体"/>
          <w:sz w:val="24"/>
        </w:rPr>
        <w:t>污水处理厂进水水质要求</w:t>
      </w:r>
      <w:r>
        <w:rPr>
          <w:rFonts w:hint="eastAsia" w:ascii="宋体" w:hAnsi="宋体" w:cs="宋体"/>
          <w:sz w:val="24"/>
          <w:lang w:eastAsia="zh-CN"/>
        </w:rPr>
        <w:t>。</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②用密封垃圾清运车将垃圾及时清运，做到日产日请，不积存，对大气环境造成</w:t>
      </w:r>
      <w:r>
        <w:rPr>
          <w:rFonts w:hint="eastAsia" w:ascii="宋体" w:hAnsi="宋体" w:cs="宋体"/>
          <w:sz w:val="24"/>
          <w:lang w:eastAsia="zh-CN"/>
        </w:rPr>
        <w:t>影响</w:t>
      </w:r>
      <w:r>
        <w:rPr>
          <w:rFonts w:hint="eastAsia" w:ascii="宋体" w:hAnsi="宋体" w:cs="宋体"/>
          <w:sz w:val="24"/>
        </w:rPr>
        <w:t>较轻</w:t>
      </w:r>
      <w:r>
        <w:rPr>
          <w:rFonts w:hint="eastAsia" w:ascii="宋体" w:hAnsi="宋体" w:cs="宋体"/>
          <w:sz w:val="24"/>
          <w:lang w:eastAsia="zh-CN"/>
        </w:rPr>
        <w:t>。</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cs="宋体"/>
          <w:sz w:val="24"/>
        </w:rPr>
      </w:pPr>
      <w:r>
        <w:rPr>
          <w:rFonts w:hint="eastAsia" w:ascii="宋体" w:hAnsi="宋体" w:cs="宋体"/>
          <w:sz w:val="24"/>
        </w:rPr>
        <w:t>③项目建成后配套建设的公建设施采取相应的治理施后，小区四周场界</w:t>
      </w:r>
      <w:r>
        <w:rPr>
          <w:rFonts w:hint="eastAsia" w:ascii="宋体" w:hAnsi="宋体" w:cs="宋体"/>
          <w:sz w:val="24"/>
          <w:lang w:eastAsia="zh-CN"/>
        </w:rPr>
        <w:t>噪声</w:t>
      </w:r>
      <w:r>
        <w:rPr>
          <w:rFonts w:hint="eastAsia" w:ascii="宋体" w:hAnsi="宋体" w:cs="宋体"/>
          <w:sz w:val="24"/>
        </w:rPr>
        <w:t>满足</w:t>
      </w:r>
      <w:r>
        <w:rPr>
          <w:rFonts w:hint="eastAsia" w:ascii="宋体" w:hAnsi="宋体" w:cs="宋体"/>
          <w:sz w:val="24"/>
          <w:lang w:eastAsia="zh-CN"/>
        </w:rPr>
        <w:t>《</w:t>
      </w:r>
      <w:r>
        <w:rPr>
          <w:rFonts w:hint="eastAsia" w:ascii="宋体" w:hAnsi="宋体" w:cs="宋体"/>
          <w:sz w:val="24"/>
        </w:rPr>
        <w:t>社会生活环境噪声排放标准</w:t>
      </w:r>
      <w:r>
        <w:rPr>
          <w:rFonts w:hint="eastAsia" w:ascii="宋体" w:hAnsi="宋体" w:cs="宋体"/>
          <w:sz w:val="24"/>
          <w:lang w:eastAsia="zh-CN"/>
        </w:rPr>
        <w:t>》（</w:t>
      </w:r>
      <w:r>
        <w:rPr>
          <w:rFonts w:hint="eastAsia" w:ascii="宋体" w:hAnsi="宋体" w:cs="宋体"/>
          <w:sz w:val="24"/>
          <w:lang w:val="en-US" w:eastAsia="zh-CN"/>
        </w:rPr>
        <w:t>GB22337-2008</w:t>
      </w:r>
      <w:r>
        <w:rPr>
          <w:rFonts w:hint="eastAsia" w:ascii="宋体" w:hAnsi="宋体" w:cs="宋体"/>
          <w:sz w:val="24"/>
          <w:lang w:eastAsia="zh-CN"/>
        </w:rPr>
        <w:t>）</w:t>
      </w:r>
      <w:r>
        <w:rPr>
          <w:rFonts w:hint="eastAsia" w:ascii="宋体" w:hAnsi="宋体" w:cs="宋体"/>
          <w:sz w:val="24"/>
          <w:lang w:val="en-US" w:eastAsia="zh-CN"/>
        </w:rPr>
        <w:t>2</w:t>
      </w:r>
      <w:r>
        <w:rPr>
          <w:rFonts w:hint="eastAsia" w:ascii="宋体" w:hAnsi="宋体" w:cs="宋体"/>
          <w:sz w:val="24"/>
        </w:rPr>
        <w:t>类标</w:t>
      </w:r>
      <w:r>
        <w:rPr>
          <w:rFonts w:hint="eastAsia" w:ascii="宋体" w:hAnsi="宋体" w:cs="宋体"/>
          <w:sz w:val="24"/>
          <w:lang w:eastAsia="zh-CN"/>
        </w:rPr>
        <w:t>。内部声环境满足《声环境质量标准》（</w:t>
      </w:r>
      <w:r>
        <w:rPr>
          <w:rFonts w:hint="eastAsia" w:ascii="宋体" w:hAnsi="宋体" w:cs="宋体"/>
          <w:sz w:val="24"/>
          <w:lang w:val="en-US" w:eastAsia="zh-CN"/>
        </w:rPr>
        <w:t>GB3096-2008</w:t>
      </w:r>
      <w:r>
        <w:rPr>
          <w:rFonts w:hint="eastAsia" w:ascii="宋体" w:hAnsi="宋体" w:cs="宋体"/>
          <w:sz w:val="24"/>
          <w:lang w:eastAsia="zh-CN"/>
        </w:rPr>
        <w:t>）</w:t>
      </w:r>
      <w:r>
        <w:rPr>
          <w:rFonts w:hint="eastAsia" w:ascii="宋体" w:hAnsi="宋体" w:cs="宋体"/>
          <w:sz w:val="24"/>
          <w:lang w:val="en-US" w:eastAsia="zh-CN"/>
        </w:rPr>
        <w:t>2类标准要求。</w:t>
      </w:r>
    </w:p>
    <w:p>
      <w:pPr>
        <w:pStyle w:val="7"/>
        <w:keepNext w:val="0"/>
        <w:keepLines w:val="0"/>
        <w:pageBreakBefore w:val="0"/>
        <w:widowControl w:val="0"/>
        <w:numPr>
          <w:ilvl w:val="0"/>
          <w:numId w:val="5"/>
        </w:numPr>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cs="宋体"/>
          <w:sz w:val="24"/>
          <w:lang w:val="en-US" w:eastAsia="zh-CN"/>
        </w:rPr>
      </w:pPr>
      <w:r>
        <w:rPr>
          <w:rFonts w:hint="eastAsia" w:ascii="宋体" w:hAnsi="宋体" w:cs="宋体"/>
          <w:sz w:val="24"/>
          <w:lang w:val="en-US" w:eastAsia="zh-CN"/>
        </w:rPr>
        <w:t>生态环境影响分析结论</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项目建成后，土地利用率将大大提高，社会服务功能增强。不同功能、不同风格的建筑物将增加区域的景观环境，使区域景观多样性增大。项目的建设促进了区域社会经济的发展</w:t>
      </w:r>
      <w:r>
        <w:rPr>
          <w:rFonts w:hint="eastAsia" w:ascii="宋体" w:hAnsi="宋体" w:cs="宋体"/>
          <w:sz w:val="24"/>
          <w:lang w:eastAsia="zh-CN"/>
        </w:rPr>
        <w:t>。</w:t>
      </w:r>
    </w:p>
    <w:p>
      <w:pPr>
        <w:pStyle w:val="7"/>
        <w:keepNext w:val="0"/>
        <w:keepLines w:val="0"/>
        <w:pageBreakBefore w:val="0"/>
        <w:widowControl w:val="0"/>
        <w:numPr>
          <w:ilvl w:val="0"/>
          <w:numId w:val="5"/>
        </w:numPr>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cs="宋体"/>
          <w:sz w:val="24"/>
          <w:lang w:val="en-US" w:eastAsia="zh-CN"/>
        </w:rPr>
      </w:pPr>
      <w:r>
        <w:rPr>
          <w:rFonts w:hint="eastAsia" w:ascii="宋体" w:hAnsi="宋体" w:cs="宋体"/>
          <w:sz w:val="24"/>
          <w:lang w:val="en-US" w:eastAsia="zh-CN"/>
        </w:rPr>
        <w:t>公众参与结论</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在本次环评的二次公示期间内，环评单位和建设单位均未收到公示的反惯意见或建议，综上所述，公众是支持本项目建设的</w:t>
      </w:r>
      <w:r>
        <w:rPr>
          <w:rFonts w:hint="eastAsia" w:ascii="宋体" w:hAnsi="宋体" w:cs="宋体"/>
          <w:sz w:val="24"/>
          <w:lang w:eastAsia="zh-CN"/>
        </w:rPr>
        <w:t>。</w:t>
      </w:r>
    </w:p>
    <w:p>
      <w:pPr>
        <w:pStyle w:val="7"/>
        <w:keepNext w:val="0"/>
        <w:keepLines w:val="0"/>
        <w:pageBreakBefore w:val="0"/>
        <w:widowControl w:val="0"/>
        <w:numPr>
          <w:ilvl w:val="0"/>
          <w:numId w:val="5"/>
        </w:numPr>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cs="宋体"/>
          <w:sz w:val="24"/>
          <w:lang w:val="en-US" w:eastAsia="zh-CN"/>
        </w:rPr>
      </w:pPr>
      <w:r>
        <w:rPr>
          <w:rFonts w:hint="eastAsia" w:ascii="宋体" w:hAnsi="宋体" w:cs="宋体"/>
          <w:sz w:val="24"/>
          <w:lang w:val="en-US" w:eastAsia="zh-CN"/>
        </w:rPr>
        <w:t>总量控制结论</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default" w:ascii="宋体" w:hAnsi="宋体" w:eastAsia="宋体" w:cs="宋体"/>
          <w:sz w:val="24"/>
          <w:lang w:val="en-US" w:eastAsia="zh-CN"/>
        </w:rPr>
      </w:pPr>
      <w:r>
        <w:rPr>
          <w:rFonts w:hint="eastAsia" w:ascii="宋体" w:hAnsi="宋体" w:cs="宋体"/>
          <w:sz w:val="24"/>
        </w:rPr>
        <w:t>项目污水全部进入怀来县京西污水处理厂处理，总量由污水处理厂消减，区域总量未增加，故本项目建成后总量控制因子和指标值建议为</w:t>
      </w:r>
      <w:r>
        <w:rPr>
          <w:rFonts w:hint="eastAsia" w:ascii="宋体" w:hAnsi="宋体" w:cs="宋体"/>
          <w:sz w:val="24"/>
          <w:lang w:eastAsia="zh-CN"/>
        </w:rPr>
        <w:t>：</w:t>
      </w:r>
      <w:r>
        <w:rPr>
          <w:rFonts w:hint="eastAsia" w:ascii="宋体" w:hAnsi="宋体" w:cs="宋体"/>
          <w:sz w:val="24"/>
        </w:rPr>
        <w:t>C</w:t>
      </w:r>
      <w:r>
        <w:rPr>
          <w:rFonts w:hint="eastAsia" w:ascii="宋体" w:hAnsi="宋体" w:cs="宋体"/>
          <w:sz w:val="24"/>
          <w:lang w:val="en-US" w:eastAsia="zh-CN"/>
        </w:rPr>
        <w:t>O</w:t>
      </w:r>
      <w:r>
        <w:rPr>
          <w:rFonts w:hint="eastAsia" w:ascii="宋体" w:hAnsi="宋体" w:cs="宋体"/>
          <w:sz w:val="24"/>
        </w:rPr>
        <w:t>D</w:t>
      </w:r>
      <w:r>
        <w:rPr>
          <w:rFonts w:hint="eastAsia" w:ascii="宋体" w:hAnsi="宋体" w:cs="宋体"/>
          <w:sz w:val="24"/>
          <w:lang w:val="en-US" w:eastAsia="zh-CN"/>
        </w:rPr>
        <w:t xml:space="preserve"> 51.</w:t>
      </w:r>
      <w:r>
        <w:rPr>
          <w:rFonts w:hint="eastAsia" w:ascii="宋体" w:hAnsi="宋体" w:cs="宋体"/>
          <w:sz w:val="24"/>
        </w:rPr>
        <w:t>07t/a、NH</w:t>
      </w:r>
      <w:r>
        <w:rPr>
          <w:rFonts w:hint="eastAsia" w:ascii="宋体" w:hAnsi="宋体" w:cs="宋体"/>
          <w:sz w:val="24"/>
          <w:vertAlign w:val="subscript"/>
          <w:lang w:val="en-US" w:eastAsia="zh-CN"/>
        </w:rPr>
        <w:t>3</w:t>
      </w:r>
      <w:r>
        <w:rPr>
          <w:rFonts w:hint="eastAsia" w:ascii="宋体" w:hAnsi="宋体" w:cs="宋体"/>
          <w:sz w:val="24"/>
        </w:rPr>
        <w:t>-N</w:t>
      </w:r>
      <w:r>
        <w:rPr>
          <w:rFonts w:hint="eastAsia" w:ascii="宋体" w:hAnsi="宋体" w:cs="宋体"/>
          <w:sz w:val="24"/>
          <w:lang w:val="en-US" w:eastAsia="zh-CN"/>
        </w:rPr>
        <w:t xml:space="preserve"> </w:t>
      </w:r>
      <w:r>
        <w:rPr>
          <w:rFonts w:hint="eastAsia" w:ascii="宋体" w:hAnsi="宋体" w:cs="宋体"/>
          <w:sz w:val="24"/>
        </w:rPr>
        <w:t>4.26t</w:t>
      </w:r>
      <w:r>
        <w:rPr>
          <w:rFonts w:hint="eastAsia" w:ascii="宋体" w:hAnsi="宋体" w:cs="宋体"/>
          <w:sz w:val="24"/>
          <w:lang w:val="en-US" w:eastAsia="zh-CN"/>
        </w:rPr>
        <w:t>/a。</w:t>
      </w:r>
    </w:p>
    <w:p>
      <w:pPr>
        <w:pStyle w:val="7"/>
        <w:keepNext w:val="0"/>
        <w:keepLines w:val="0"/>
        <w:pageBreakBefore w:val="0"/>
        <w:widowControl w:val="0"/>
        <w:numPr>
          <w:ilvl w:val="0"/>
          <w:numId w:val="5"/>
        </w:numPr>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cs="宋体"/>
          <w:sz w:val="24"/>
          <w:lang w:val="en-US" w:eastAsia="zh-CN"/>
        </w:rPr>
      </w:pPr>
      <w:r>
        <w:rPr>
          <w:rFonts w:hint="eastAsia" w:ascii="宋体" w:hAnsi="宋体" w:cs="宋体"/>
          <w:sz w:val="24"/>
          <w:lang w:val="en-US" w:eastAsia="zh-CN"/>
        </w:rPr>
        <w:t>选址及平面布置可行性结论</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根据怀来县国土资源局怀土预审字(2014)13号关于新建美林小镇建设项目用地的预审意见，本项目符合新一轮怀来县土地利用总体规划要求。符合环境功能区划，建成后污染物均能稳定达标排放，且项目周边无较大污染源，因此，该项目选址可行</w:t>
      </w:r>
      <w:r>
        <w:rPr>
          <w:rFonts w:hint="eastAsia" w:ascii="宋体" w:hAnsi="宋体" w:cs="宋体"/>
          <w:sz w:val="24"/>
          <w:lang w:eastAsia="zh-CN"/>
        </w:rPr>
        <w:t>。</w:t>
      </w:r>
    </w:p>
    <w:p>
      <w:pPr>
        <w:pStyle w:val="7"/>
        <w:keepNext w:val="0"/>
        <w:keepLines w:val="0"/>
        <w:pageBreakBefore w:val="0"/>
        <w:widowControl w:val="0"/>
        <w:numPr>
          <w:ilvl w:val="0"/>
          <w:numId w:val="5"/>
        </w:numPr>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cs="宋体"/>
          <w:sz w:val="24"/>
          <w:lang w:val="en-US" w:eastAsia="zh-CN"/>
        </w:rPr>
      </w:pPr>
      <w:r>
        <w:rPr>
          <w:rFonts w:hint="eastAsia" w:ascii="宋体" w:hAnsi="宋体" w:cs="宋体"/>
          <w:sz w:val="24"/>
          <w:lang w:val="en-US" w:eastAsia="zh-CN"/>
        </w:rPr>
        <w:t>项目的可行性结论</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(1)该项目符合城市环境功能区划、城市总体发展规划和产业政策要求</w:t>
      </w:r>
      <w:r>
        <w:rPr>
          <w:rFonts w:hint="eastAsia" w:ascii="宋体" w:hAnsi="宋体" w:cs="宋体"/>
          <w:sz w:val="24"/>
          <w:lang w:eastAsia="zh-CN"/>
        </w:rPr>
        <w:t>。</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(2)该项目排放的主要污染物均能达标排放，符合国家有关污染物排放标准</w:t>
      </w:r>
      <w:r>
        <w:rPr>
          <w:rFonts w:hint="eastAsia" w:ascii="宋体" w:hAnsi="宋体" w:cs="宋体"/>
          <w:sz w:val="24"/>
          <w:lang w:eastAsia="zh-CN"/>
        </w:rPr>
        <w:t>。</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cs="宋体"/>
          <w:sz w:val="24"/>
        </w:rPr>
      </w:pPr>
      <w:r>
        <w:rPr>
          <w:rFonts w:hint="eastAsia" w:ascii="宋体" w:hAnsi="宋体" w:cs="宋体"/>
          <w:sz w:val="24"/>
        </w:rPr>
        <w:t>(3)本项目着力重点营造内部中心景观，即建立一个以南北、东西轴线为中心，徐徐展开的气势恢宏的中心庭院为主的地中海式风格的高品质居住小区。小区地块内设一内环路，连接各建筑组团，社区内的住宅是集中在中央绿地中的集中式住宅，以</w:t>
      </w:r>
      <w:r>
        <w:rPr>
          <w:rFonts w:hint="eastAsia" w:ascii="宋体" w:hAnsi="宋体" w:cs="宋体"/>
          <w:sz w:val="24"/>
          <w:lang w:val="en-US" w:eastAsia="zh-CN"/>
        </w:rPr>
        <w:t>1</w:t>
      </w:r>
      <w:r>
        <w:rPr>
          <w:rFonts w:hint="eastAsia" w:ascii="宋体" w:hAnsi="宋体" w:cs="宋体"/>
          <w:sz w:val="24"/>
        </w:rPr>
        <w:t>1层为主，错落布置18层与5层的洋房，两侧是居住</w:t>
      </w:r>
      <w:r>
        <w:rPr>
          <w:rFonts w:hint="eastAsia" w:ascii="宋体" w:hAnsi="宋体" w:cs="宋体"/>
          <w:sz w:val="24"/>
          <w:lang w:eastAsia="zh-CN"/>
        </w:rPr>
        <w:t>组团</w:t>
      </w:r>
      <w:r>
        <w:rPr>
          <w:rFonts w:hint="eastAsia" w:ascii="宋体" w:hAnsi="宋体" w:cs="宋体"/>
          <w:sz w:val="24"/>
        </w:rPr>
        <w:t>，以二至四</w:t>
      </w:r>
      <w:r>
        <w:rPr>
          <w:rFonts w:hint="eastAsia" w:ascii="宋体" w:hAnsi="宋体" w:cs="宋体"/>
          <w:sz w:val="24"/>
          <w:lang w:eastAsia="zh-CN"/>
        </w:rPr>
        <w:t>幢</w:t>
      </w:r>
      <w:r>
        <w:rPr>
          <w:rFonts w:hint="eastAsia" w:ascii="宋体" w:hAnsi="宋体" w:cs="宋体"/>
          <w:sz w:val="24"/>
        </w:rPr>
        <w:t>住宅为一个邻里单元，几个邻里单元又围合出一个公共交往的空间，形成小广场或绿地，广场增加了人与人之间交流的机会，也提供了一个供老人、小孩在楼下体息，</w:t>
      </w:r>
      <w:r>
        <w:rPr>
          <w:rFonts w:hint="eastAsia" w:ascii="宋体" w:hAnsi="宋体" w:cs="宋体"/>
          <w:sz w:val="24"/>
          <w:lang w:eastAsia="zh-CN"/>
        </w:rPr>
        <w:t>玩耍</w:t>
      </w:r>
      <w:r>
        <w:rPr>
          <w:rFonts w:hint="eastAsia" w:ascii="宋体" w:hAnsi="宋体" w:cs="宋体"/>
          <w:sz w:val="24"/>
        </w:rPr>
        <w:t>的空间。车辆的交通在组团外围解决。避免了车辆及闲杂人员的干扰，在组团内部创造出悠闲、宁静的氛围。从整体上看，18层和</w:t>
      </w:r>
      <w:r>
        <w:rPr>
          <w:rFonts w:hint="eastAsia" w:ascii="宋体" w:hAnsi="宋体" w:cs="宋体"/>
          <w:sz w:val="24"/>
          <w:lang w:val="en-US" w:eastAsia="zh-CN"/>
        </w:rPr>
        <w:t>1</w:t>
      </w:r>
      <w:r>
        <w:rPr>
          <w:rFonts w:hint="eastAsia" w:ascii="宋体" w:hAnsi="宋体" w:cs="宋体"/>
          <w:sz w:val="24"/>
        </w:rPr>
        <w:t>1层相互呼应和错位，既考虑到小区自身与城市的整体相关性，又丰富了小区内部建筑空间的营造，避免了通常行列式排列带来的单调、呆板。</w:t>
      </w:r>
    </w:p>
    <w:p>
      <w:pPr>
        <w:pStyle w:val="7"/>
        <w:keepNext w:val="0"/>
        <w:keepLines w:val="0"/>
        <w:pageBreakBefore w:val="0"/>
        <w:widowControl w:val="0"/>
        <w:kinsoku/>
        <w:wordWrap/>
        <w:overflowPunct/>
        <w:topLinePunct w:val="0"/>
        <w:autoSpaceDE/>
        <w:autoSpaceDN/>
        <w:bidi w:val="0"/>
        <w:adjustRightInd/>
        <w:snapToGrid/>
        <w:spacing w:line="500" w:lineRule="exact"/>
        <w:ind w:leftChars="0" w:firstLine="480" w:firstLineChars="200"/>
        <w:textAlignment w:val="auto"/>
        <w:rPr>
          <w:rFonts w:hint="eastAsia" w:ascii="宋体" w:hAnsi="宋体" w:eastAsia="宋体" w:cs="宋体"/>
          <w:sz w:val="24"/>
          <w:lang w:eastAsia="zh-CN"/>
        </w:rPr>
      </w:pPr>
      <w:r>
        <w:rPr>
          <w:rFonts w:hint="eastAsia" w:ascii="宋体" w:hAnsi="宋体" w:cs="宋体"/>
          <w:sz w:val="24"/>
        </w:rPr>
        <w:t>综上所述，从环保角度分析，该项目可行</w:t>
      </w:r>
      <w:r>
        <w:rPr>
          <w:rFonts w:hint="eastAsia" w:ascii="宋体" w:hAnsi="宋体" w:cs="宋体"/>
          <w:sz w:val="24"/>
          <w:lang w:eastAsia="zh-CN"/>
        </w:rPr>
        <w:t>。</w:t>
      </w:r>
    </w:p>
    <w:p>
      <w:pPr>
        <w:pStyle w:val="4"/>
        <w:spacing w:line="500" w:lineRule="exact"/>
      </w:pPr>
      <w:bookmarkStart w:id="129" w:name="_Toc6534"/>
      <w:r>
        <w:t>5.2 审批部门审批</w:t>
      </w:r>
      <w:r>
        <w:rPr>
          <w:rFonts w:hint="eastAsia"/>
        </w:rPr>
        <w:t>决定</w:t>
      </w:r>
      <w:bookmarkEnd w:id="129"/>
    </w:p>
    <w:p>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ascii="宋体" w:hAnsi="宋体"/>
          <w:sz w:val="24"/>
          <w:szCs w:val="24"/>
        </w:rPr>
      </w:pPr>
      <w:bookmarkStart w:id="130" w:name="_Toc509396098"/>
      <w:r>
        <w:rPr>
          <w:rFonts w:hint="eastAsia" w:ascii="宋体" w:hAnsi="宋体"/>
          <w:sz w:val="24"/>
          <w:szCs w:val="24"/>
        </w:rPr>
        <w:t>环评报告于201</w:t>
      </w:r>
      <w:r>
        <w:rPr>
          <w:rFonts w:hint="eastAsia" w:ascii="宋体" w:hAnsi="宋体"/>
          <w:sz w:val="24"/>
          <w:szCs w:val="24"/>
          <w:lang w:val="en-US" w:eastAsia="zh-CN"/>
        </w:rPr>
        <w:t>4</w:t>
      </w:r>
      <w:r>
        <w:rPr>
          <w:rFonts w:hint="eastAsia" w:ascii="宋体" w:hAnsi="宋体"/>
          <w:sz w:val="24"/>
          <w:szCs w:val="24"/>
        </w:rPr>
        <w:t>年</w:t>
      </w:r>
      <w:r>
        <w:rPr>
          <w:rFonts w:hint="eastAsia" w:ascii="宋体" w:hAnsi="宋体"/>
          <w:sz w:val="24"/>
          <w:szCs w:val="24"/>
          <w:lang w:val="en-US" w:eastAsia="zh-CN"/>
        </w:rPr>
        <w:t>12</w:t>
      </w:r>
      <w:r>
        <w:rPr>
          <w:rFonts w:hint="eastAsia" w:ascii="宋体" w:hAnsi="宋体"/>
          <w:sz w:val="24"/>
          <w:szCs w:val="24"/>
        </w:rPr>
        <w:t>月</w:t>
      </w:r>
      <w:r>
        <w:rPr>
          <w:rFonts w:hint="eastAsia" w:ascii="宋体" w:hAnsi="宋体"/>
          <w:sz w:val="24"/>
          <w:szCs w:val="24"/>
          <w:lang w:val="en-US" w:eastAsia="zh-CN"/>
        </w:rPr>
        <w:t>3</w:t>
      </w:r>
      <w:r>
        <w:rPr>
          <w:rFonts w:hint="eastAsia" w:ascii="宋体" w:hAnsi="宋体"/>
          <w:sz w:val="24"/>
          <w:szCs w:val="24"/>
        </w:rPr>
        <w:t>日通过怀来县环境保护局审批，</w:t>
      </w:r>
      <w:r>
        <w:rPr>
          <w:rFonts w:ascii="宋体" w:hAnsi="宋体"/>
          <w:sz w:val="24"/>
          <w:szCs w:val="24"/>
        </w:rPr>
        <w:t>并出具审批意见。其批复如下：</w:t>
      </w:r>
      <w:bookmarkEnd w:id="130"/>
    </w:p>
    <w:p>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eastAsia="宋体"/>
          <w:sz w:val="24"/>
          <w:szCs w:val="24"/>
          <w:lang w:eastAsia="zh-CN"/>
        </w:rPr>
      </w:pPr>
      <w:r>
        <w:rPr>
          <w:rFonts w:hint="eastAsia" w:ascii="宋体" w:hAnsi="宋体"/>
          <w:sz w:val="24"/>
          <w:szCs w:val="24"/>
        </w:rPr>
        <w:t>你公司所报《张家口盈和房地产开发有限公司新建美林小镇项目环境影响报告书》(报批版)及相关材料收悉。结合专家评审意见，经我局审查，现批复如下</w:t>
      </w:r>
      <w:r>
        <w:rPr>
          <w:rFonts w:hint="eastAsia" w:ascii="宋体" w:hAnsi="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sz w:val="24"/>
          <w:szCs w:val="24"/>
        </w:rPr>
      </w:pPr>
      <w:r>
        <w:rPr>
          <w:rFonts w:hint="eastAsia" w:ascii="宋体" w:hAnsi="宋体"/>
          <w:sz w:val="24"/>
          <w:szCs w:val="24"/>
          <w:lang w:eastAsia="zh-CN"/>
        </w:rPr>
        <w:t>一、</w:t>
      </w:r>
      <w:r>
        <w:rPr>
          <w:rFonts w:hint="eastAsia" w:ascii="宋体" w:hAnsi="宋体"/>
          <w:sz w:val="24"/>
          <w:szCs w:val="24"/>
        </w:rPr>
        <w:t>该项目位于怀来县存瑞镇东梁村，法定代表人</w:t>
      </w:r>
      <w:r>
        <w:rPr>
          <w:rFonts w:hint="eastAsia" w:ascii="宋体" w:hAnsi="宋体"/>
          <w:sz w:val="24"/>
          <w:szCs w:val="24"/>
          <w:lang w:eastAsia="zh-CN"/>
        </w:rPr>
        <w:t>：</w:t>
      </w:r>
      <w:r>
        <w:rPr>
          <w:rFonts w:hint="eastAsia" w:ascii="宋体" w:hAnsi="宋体"/>
          <w:sz w:val="24"/>
          <w:szCs w:val="24"/>
        </w:rPr>
        <w:t>王龙</w:t>
      </w:r>
      <w:r>
        <w:rPr>
          <w:rFonts w:hint="eastAsia" w:ascii="宋体" w:hAnsi="宋体"/>
          <w:sz w:val="24"/>
          <w:szCs w:val="24"/>
          <w:lang w:eastAsia="zh-CN"/>
        </w:rPr>
        <w:t>，</w:t>
      </w:r>
      <w:r>
        <w:rPr>
          <w:rFonts w:hint="eastAsia" w:ascii="宋体" w:hAnsi="宋体"/>
          <w:sz w:val="24"/>
          <w:szCs w:val="24"/>
        </w:rPr>
        <w:t>总投资40000万元，其中环保投资339万元，总占地面积6666</w:t>
      </w:r>
      <w:r>
        <w:rPr>
          <w:rFonts w:hint="eastAsia" w:ascii="宋体" w:hAnsi="宋体"/>
          <w:sz w:val="24"/>
          <w:szCs w:val="24"/>
          <w:lang w:val="en-US" w:eastAsia="zh-CN"/>
        </w:rPr>
        <w:t>6.6</w:t>
      </w:r>
      <w:r>
        <w:rPr>
          <w:rFonts w:hint="eastAsia" w:ascii="宋体" w:hAnsi="宋体"/>
          <w:sz w:val="24"/>
          <w:szCs w:val="24"/>
        </w:rPr>
        <w:t>7m</w:t>
      </w:r>
      <w:r>
        <w:rPr>
          <w:rFonts w:hint="eastAsia" w:ascii="宋体" w:hAnsi="宋体"/>
          <w:sz w:val="24"/>
          <w:szCs w:val="24"/>
          <w:vertAlign w:val="superscript"/>
          <w:lang w:val="en-US" w:eastAsia="zh-CN"/>
        </w:rPr>
        <w:t>2</w:t>
      </w:r>
      <w:r>
        <w:rPr>
          <w:rFonts w:hint="eastAsia" w:ascii="宋体" w:hAnsi="宋体"/>
          <w:sz w:val="24"/>
          <w:szCs w:val="24"/>
        </w:rPr>
        <w:t>，总建筑面积157000</w:t>
      </w:r>
      <w:r>
        <w:rPr>
          <w:rFonts w:hint="eastAsia" w:ascii="宋体" w:hAnsi="宋体"/>
          <w:sz w:val="24"/>
          <w:szCs w:val="24"/>
          <w:lang w:val="en-US" w:eastAsia="zh-CN"/>
        </w:rPr>
        <w:t>m</w:t>
      </w:r>
      <w:r>
        <w:rPr>
          <w:rFonts w:hint="eastAsia" w:ascii="宋体" w:hAnsi="宋体"/>
          <w:sz w:val="24"/>
          <w:szCs w:val="24"/>
          <w:vertAlign w:val="superscript"/>
          <w:lang w:val="en-US" w:eastAsia="zh-CN"/>
        </w:rPr>
        <w:t>2</w:t>
      </w:r>
      <w:r>
        <w:rPr>
          <w:rFonts w:hint="eastAsia" w:ascii="宋体" w:hAnsi="宋体"/>
          <w:sz w:val="24"/>
          <w:szCs w:val="24"/>
          <w:lang w:val="en-US" w:eastAsia="zh-CN"/>
        </w:rPr>
        <w:t>，</w:t>
      </w:r>
      <w:r>
        <w:rPr>
          <w:rFonts w:hint="eastAsia" w:ascii="宋体" w:hAnsi="宋体"/>
          <w:sz w:val="24"/>
          <w:szCs w:val="24"/>
        </w:rPr>
        <w:t>项目共建设7栋11层住宅楼</w:t>
      </w:r>
      <w:r>
        <w:rPr>
          <w:rFonts w:hint="eastAsia" w:ascii="宋体" w:hAnsi="宋体"/>
          <w:sz w:val="24"/>
          <w:szCs w:val="24"/>
          <w:lang w:eastAsia="zh-CN"/>
        </w:rPr>
        <w:t>、</w:t>
      </w:r>
      <w:r>
        <w:rPr>
          <w:rFonts w:hint="eastAsia" w:ascii="宋体" w:hAnsi="宋体"/>
          <w:sz w:val="24"/>
          <w:szCs w:val="24"/>
        </w:rPr>
        <w:t>8栋18层住宅楼，四栋多层花园洋房和沿街二层商业楼，以及幼儿园、水泵房、配电室、燃气调压站、换热站、垃圾转运站等配套公建设施。</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eastAsia="宋体"/>
          <w:sz w:val="24"/>
          <w:szCs w:val="24"/>
          <w:lang w:eastAsia="zh-CN"/>
        </w:rPr>
      </w:pPr>
      <w:r>
        <w:rPr>
          <w:rFonts w:hint="eastAsia" w:ascii="宋体" w:hAnsi="宋体"/>
          <w:sz w:val="24"/>
          <w:szCs w:val="24"/>
        </w:rPr>
        <w:t>该项目符合国家产业政策，怀来县发展改革局出具以核准手续予以立项的证明</w:t>
      </w:r>
      <w:r>
        <w:rPr>
          <w:rFonts w:hint="eastAsia" w:ascii="宋体" w:hAnsi="宋体"/>
          <w:sz w:val="24"/>
          <w:szCs w:val="24"/>
          <w:lang w:eastAsia="zh-CN"/>
        </w:rPr>
        <w:t>；</w:t>
      </w:r>
      <w:r>
        <w:rPr>
          <w:rFonts w:hint="eastAsia" w:ascii="宋体" w:hAnsi="宋体"/>
          <w:sz w:val="24"/>
          <w:szCs w:val="24"/>
        </w:rPr>
        <w:t>怀来县国土资源局出具用地预审意见，项目位于怀来县土地利用总体规划(2010-2020)规划的允许建设区范围内，选址符合怀来县土地利用总体规划</w:t>
      </w:r>
      <w:r>
        <w:rPr>
          <w:rFonts w:hint="eastAsia" w:ascii="宋体" w:hAnsi="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eastAsia="宋体"/>
          <w:sz w:val="24"/>
          <w:szCs w:val="24"/>
          <w:lang w:eastAsia="zh-CN"/>
        </w:rPr>
      </w:pPr>
      <w:r>
        <w:rPr>
          <w:rFonts w:hint="eastAsia" w:ascii="宋体" w:hAnsi="宋体"/>
          <w:sz w:val="24"/>
          <w:szCs w:val="24"/>
        </w:rPr>
        <w:t>二、该项目报告书编制规范，所述污染防治措施可行，评价</w:t>
      </w:r>
      <w:r>
        <w:rPr>
          <w:rFonts w:hint="eastAsia" w:ascii="宋体" w:hAnsi="宋体"/>
          <w:sz w:val="24"/>
          <w:szCs w:val="24"/>
          <w:lang w:eastAsia="zh-CN"/>
        </w:rPr>
        <w:t>标准</w:t>
      </w:r>
      <w:r>
        <w:rPr>
          <w:rFonts w:hint="eastAsia" w:ascii="宋体" w:hAnsi="宋体"/>
          <w:sz w:val="24"/>
          <w:szCs w:val="24"/>
        </w:rPr>
        <w:t>选用正确，可作为工程设计和环境管理的依据</w:t>
      </w:r>
      <w:r>
        <w:rPr>
          <w:rFonts w:hint="eastAsia" w:ascii="宋体" w:hAnsi="宋体"/>
          <w:sz w:val="24"/>
          <w:szCs w:val="24"/>
          <w:lang w:eastAsia="zh-CN"/>
        </w:rPr>
        <w:t>。</w:t>
      </w:r>
      <w:r>
        <w:rPr>
          <w:rFonts w:hint="eastAsia" w:ascii="宋体" w:hAnsi="宋体"/>
          <w:sz w:val="24"/>
          <w:szCs w:val="24"/>
        </w:rPr>
        <w:t>因此，在全</w:t>
      </w:r>
      <w:r>
        <w:rPr>
          <w:rFonts w:hint="eastAsia" w:ascii="宋体" w:hAnsi="宋体"/>
          <w:sz w:val="24"/>
          <w:szCs w:val="24"/>
          <w:lang w:eastAsia="zh-CN"/>
        </w:rPr>
        <w:t>面落实</w:t>
      </w:r>
      <w:r>
        <w:rPr>
          <w:rFonts w:hint="eastAsia" w:ascii="宋体" w:hAnsi="宋体"/>
          <w:sz w:val="24"/>
          <w:szCs w:val="24"/>
        </w:rPr>
        <w:t>环境影响报告书提出的各项环保措施和本批复要求后，从环境保护角度分析，项目建设可行</w:t>
      </w:r>
      <w:r>
        <w:rPr>
          <w:rFonts w:hint="eastAsia" w:ascii="宋体" w:hAnsi="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eastAsia="宋体"/>
          <w:sz w:val="24"/>
          <w:szCs w:val="24"/>
          <w:lang w:eastAsia="zh-CN"/>
        </w:rPr>
      </w:pPr>
      <w:r>
        <w:rPr>
          <w:rFonts w:hint="eastAsia" w:ascii="宋体" w:hAnsi="宋体"/>
          <w:sz w:val="24"/>
          <w:szCs w:val="24"/>
        </w:rPr>
        <w:t>三</w:t>
      </w:r>
      <w:r>
        <w:rPr>
          <w:rFonts w:hint="eastAsia" w:ascii="宋体" w:hAnsi="宋体"/>
          <w:sz w:val="24"/>
          <w:szCs w:val="24"/>
          <w:lang w:eastAsia="zh-CN"/>
        </w:rPr>
        <w:t>、</w:t>
      </w:r>
      <w:r>
        <w:rPr>
          <w:rFonts w:hint="eastAsia" w:ascii="宋体" w:hAnsi="宋体"/>
          <w:sz w:val="24"/>
          <w:szCs w:val="24"/>
        </w:rPr>
        <w:t>你公司应严格落实该项目报告书中</w:t>
      </w:r>
      <w:r>
        <w:rPr>
          <w:rFonts w:hint="eastAsia" w:ascii="宋体" w:hAnsi="宋体"/>
          <w:sz w:val="24"/>
          <w:szCs w:val="24"/>
          <w:lang w:eastAsia="zh-CN"/>
        </w:rPr>
        <w:t>提出</w:t>
      </w:r>
      <w:r>
        <w:rPr>
          <w:rFonts w:hint="eastAsia" w:ascii="宋体" w:hAnsi="宋体"/>
          <w:sz w:val="24"/>
          <w:szCs w:val="24"/>
        </w:rPr>
        <w:t>的各项环境保护</w:t>
      </w:r>
      <w:r>
        <w:rPr>
          <w:rFonts w:hint="eastAsia" w:ascii="宋体" w:hAnsi="宋体"/>
          <w:sz w:val="24"/>
          <w:szCs w:val="24"/>
          <w:lang w:eastAsia="zh-CN"/>
        </w:rPr>
        <w:t>措施</w:t>
      </w:r>
      <w:r>
        <w:rPr>
          <w:rFonts w:hint="eastAsia" w:ascii="宋体" w:hAnsi="宋体"/>
          <w:sz w:val="24"/>
          <w:szCs w:val="24"/>
        </w:rPr>
        <w:t>，切实减轻项目实施可能对环境造成的影响，在建设和</w:t>
      </w:r>
      <w:r>
        <w:rPr>
          <w:rFonts w:hint="eastAsia" w:ascii="宋体" w:hAnsi="宋体"/>
          <w:sz w:val="24"/>
          <w:szCs w:val="24"/>
          <w:lang w:eastAsia="zh-CN"/>
        </w:rPr>
        <w:t>运营</w:t>
      </w:r>
      <w:r>
        <w:rPr>
          <w:rFonts w:hint="eastAsia" w:ascii="宋体" w:hAnsi="宋体"/>
          <w:sz w:val="24"/>
          <w:szCs w:val="24"/>
        </w:rPr>
        <w:t>过程中应重点做好以下工作</w:t>
      </w:r>
      <w:r>
        <w:rPr>
          <w:rFonts w:hint="eastAsia" w:ascii="宋体" w:hAnsi="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eastAsia="宋体"/>
          <w:sz w:val="24"/>
          <w:szCs w:val="24"/>
          <w:lang w:eastAsia="zh-CN"/>
        </w:rPr>
      </w:pPr>
      <w:r>
        <w:rPr>
          <w:rFonts w:hint="eastAsia" w:ascii="宋体" w:hAnsi="宋体"/>
          <w:sz w:val="24"/>
          <w:szCs w:val="24"/>
        </w:rPr>
        <w:t>1</w:t>
      </w:r>
      <w:r>
        <w:rPr>
          <w:rFonts w:hint="eastAsia" w:ascii="宋体" w:hAnsi="宋体"/>
          <w:sz w:val="24"/>
          <w:szCs w:val="24"/>
          <w:lang w:eastAsia="zh-CN"/>
        </w:rPr>
        <w:t>、</w:t>
      </w:r>
      <w:r>
        <w:rPr>
          <w:rFonts w:hint="eastAsia" w:ascii="宋体" w:hAnsi="宋体"/>
          <w:sz w:val="24"/>
          <w:szCs w:val="24"/>
        </w:rPr>
        <w:t>施工期间应加强环境管理、接受监督检查，应选用</w:t>
      </w:r>
      <w:r>
        <w:rPr>
          <w:rFonts w:hint="eastAsia" w:ascii="宋体" w:hAnsi="宋体"/>
          <w:sz w:val="24"/>
          <w:szCs w:val="24"/>
          <w:lang w:eastAsia="zh-CN"/>
        </w:rPr>
        <w:t>低</w:t>
      </w:r>
      <w:r>
        <w:rPr>
          <w:rFonts w:hint="eastAsia" w:ascii="宋体" w:hAnsi="宋体"/>
          <w:sz w:val="24"/>
          <w:szCs w:val="24"/>
        </w:rPr>
        <w:t>噪声施工设备</w:t>
      </w:r>
      <w:r>
        <w:rPr>
          <w:rFonts w:hint="eastAsia" w:ascii="宋体" w:hAnsi="宋体"/>
          <w:sz w:val="24"/>
          <w:szCs w:val="24"/>
          <w:lang w:eastAsia="zh-CN"/>
        </w:rPr>
        <w:t>、</w:t>
      </w:r>
      <w:r>
        <w:rPr>
          <w:rFonts w:hint="eastAsia" w:ascii="宋体" w:hAnsi="宋体"/>
          <w:sz w:val="24"/>
          <w:szCs w:val="24"/>
        </w:rPr>
        <w:t>合理布局施工现场、合理安排运输路线、严格控制施工时间，夜间及中、高考期间禁止施工，施工车辆禁止</w:t>
      </w:r>
      <w:r>
        <w:rPr>
          <w:rFonts w:hint="eastAsia" w:ascii="宋体" w:hAnsi="宋体"/>
          <w:sz w:val="24"/>
          <w:szCs w:val="24"/>
          <w:lang w:eastAsia="zh-CN"/>
        </w:rPr>
        <w:t>鸣</w:t>
      </w:r>
      <w:r>
        <w:rPr>
          <w:rFonts w:hint="eastAsia" w:ascii="宋体" w:hAnsi="宋体"/>
          <w:sz w:val="24"/>
          <w:szCs w:val="24"/>
        </w:rPr>
        <w:t>笛，施工期噪声执行《建筑施工场界环境噪声排放标准》(GB12523-2011)相关标准</w:t>
      </w:r>
      <w:r>
        <w:rPr>
          <w:rFonts w:hint="eastAsia" w:ascii="宋体" w:hAnsi="宋体"/>
          <w:sz w:val="24"/>
          <w:szCs w:val="24"/>
          <w:lang w:eastAsia="zh-CN"/>
        </w:rPr>
        <w:t>；</w:t>
      </w:r>
      <w:r>
        <w:rPr>
          <w:rFonts w:hint="eastAsia" w:ascii="宋体" w:hAnsi="宋体"/>
          <w:sz w:val="24"/>
          <w:szCs w:val="24"/>
        </w:rPr>
        <w:t>施工过程应采取围挡，场地硬化、</w:t>
      </w:r>
      <w:r>
        <w:rPr>
          <w:rFonts w:hint="eastAsia" w:ascii="宋体" w:hAnsi="宋体"/>
          <w:sz w:val="24"/>
          <w:szCs w:val="24"/>
          <w:lang w:eastAsia="zh-CN"/>
        </w:rPr>
        <w:t>洒水遮盖</w:t>
      </w:r>
      <w:r>
        <w:rPr>
          <w:rFonts w:hint="eastAsia" w:ascii="宋体" w:hAnsi="宋体"/>
          <w:sz w:val="24"/>
          <w:szCs w:val="24"/>
        </w:rPr>
        <w:t>、及时清运多余土方等方式降低施工扬尘的产生，遇有4级以上大风天气要停止土方工程作业，施工期扬尘执行《大气污染物综合排放标准》(GB16297-1996)表2无组织排放监控浓度限值</w:t>
      </w:r>
      <w:r>
        <w:rPr>
          <w:rFonts w:hint="eastAsia" w:ascii="宋体" w:hAnsi="宋体"/>
          <w:sz w:val="24"/>
          <w:szCs w:val="24"/>
          <w:lang w:eastAsia="zh-CN"/>
        </w:rPr>
        <w:t>；</w:t>
      </w:r>
      <w:r>
        <w:rPr>
          <w:rFonts w:hint="eastAsia" w:ascii="宋体" w:hAnsi="宋体"/>
          <w:sz w:val="24"/>
          <w:szCs w:val="24"/>
        </w:rPr>
        <w:t>建筑垃圾应按要求及时清运至主管部门指定地点善处置</w:t>
      </w:r>
      <w:r>
        <w:rPr>
          <w:rFonts w:hint="eastAsia" w:ascii="宋体" w:hAnsi="宋体"/>
          <w:sz w:val="24"/>
          <w:szCs w:val="24"/>
          <w:lang w:eastAsia="zh-CN"/>
        </w:rPr>
        <w:t>；</w:t>
      </w:r>
      <w:r>
        <w:rPr>
          <w:rFonts w:hint="eastAsia" w:ascii="宋体" w:hAnsi="宋体"/>
          <w:sz w:val="24"/>
          <w:szCs w:val="24"/>
        </w:rPr>
        <w:t>施工</w:t>
      </w:r>
      <w:r>
        <w:rPr>
          <w:rFonts w:hint="eastAsia" w:ascii="宋体" w:hAnsi="宋体"/>
          <w:sz w:val="24"/>
          <w:szCs w:val="24"/>
          <w:lang w:eastAsia="zh-CN"/>
        </w:rPr>
        <w:t>结束</w:t>
      </w:r>
      <w:r>
        <w:rPr>
          <w:rFonts w:hint="eastAsia" w:ascii="宋体" w:hAnsi="宋体"/>
          <w:sz w:val="24"/>
          <w:szCs w:val="24"/>
        </w:rPr>
        <w:t>后，应及时做好生态恢复工作，及时清理施工场地、覆土平整，并加强绿化等措施</w:t>
      </w:r>
      <w:r>
        <w:rPr>
          <w:rFonts w:hint="eastAsia" w:ascii="宋体" w:hAnsi="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eastAsia="宋体"/>
          <w:sz w:val="24"/>
          <w:szCs w:val="24"/>
          <w:lang w:val="en-US" w:eastAsia="zh-CN"/>
        </w:rPr>
      </w:pPr>
      <w:r>
        <w:rPr>
          <w:rFonts w:hint="eastAsia" w:ascii="宋体" w:hAnsi="宋体"/>
          <w:sz w:val="24"/>
          <w:szCs w:val="24"/>
        </w:rPr>
        <w:t>2、生活污水须经</w:t>
      </w:r>
      <w:r>
        <w:rPr>
          <w:rFonts w:hint="eastAsia" w:ascii="宋体" w:hAnsi="宋体"/>
          <w:sz w:val="24"/>
          <w:szCs w:val="24"/>
          <w:lang w:eastAsia="zh-CN"/>
        </w:rPr>
        <w:t>化粪池沉淀</w:t>
      </w:r>
      <w:r>
        <w:rPr>
          <w:rFonts w:hint="eastAsia" w:ascii="宋体" w:hAnsi="宋体"/>
          <w:sz w:val="24"/>
          <w:szCs w:val="24"/>
        </w:rPr>
        <w:t>处理后，排放</w:t>
      </w:r>
      <w:r>
        <w:rPr>
          <w:rFonts w:hint="eastAsia" w:ascii="宋体" w:hAnsi="宋体"/>
          <w:sz w:val="24"/>
          <w:szCs w:val="24"/>
          <w:lang w:eastAsia="zh-CN"/>
        </w:rPr>
        <w:t>浓度</w:t>
      </w:r>
      <w:r>
        <w:rPr>
          <w:rFonts w:hint="eastAsia" w:ascii="宋体" w:hAnsi="宋体"/>
          <w:sz w:val="24"/>
          <w:szCs w:val="24"/>
        </w:rPr>
        <w:t>执行</w:t>
      </w:r>
      <w:r>
        <w:rPr>
          <w:rFonts w:hint="eastAsia" w:ascii="宋体" w:hAnsi="宋体"/>
          <w:sz w:val="24"/>
          <w:szCs w:val="24"/>
          <w:lang w:eastAsia="zh-CN"/>
        </w:rPr>
        <w:t>《污水综合排放标准》</w:t>
      </w:r>
      <w:r>
        <w:rPr>
          <w:rFonts w:hint="eastAsia" w:ascii="宋体" w:hAnsi="宋体"/>
          <w:sz w:val="24"/>
          <w:szCs w:val="24"/>
        </w:rPr>
        <w:t>(GB8978-1996)表4三级标准及怀来京西洁源污水处理厂进水水质要求，通过市政污水管网排入怀来京西洁源污水处理厂最终处理</w:t>
      </w:r>
      <w:r>
        <w:rPr>
          <w:rFonts w:hint="eastAsia" w:ascii="宋体" w:hAnsi="宋体"/>
          <w:sz w:val="24"/>
          <w:szCs w:val="24"/>
          <w:lang w:eastAsia="zh-CN"/>
        </w:rPr>
        <w:t>；</w:t>
      </w:r>
      <w:r>
        <w:rPr>
          <w:rFonts w:hint="eastAsia" w:ascii="宋体" w:hAnsi="宋体"/>
          <w:sz w:val="24"/>
          <w:szCs w:val="24"/>
        </w:rPr>
        <w:t>严格按照报告书要求采取化</w:t>
      </w:r>
      <w:r>
        <w:rPr>
          <w:rFonts w:hint="eastAsia" w:ascii="宋体" w:hAnsi="宋体"/>
          <w:sz w:val="24"/>
          <w:szCs w:val="24"/>
          <w:lang w:eastAsia="zh-CN"/>
        </w:rPr>
        <w:t>粪</w:t>
      </w:r>
      <w:r>
        <w:rPr>
          <w:rFonts w:hint="eastAsia" w:ascii="宋体" w:hAnsi="宋体"/>
          <w:sz w:val="24"/>
          <w:szCs w:val="24"/>
        </w:rPr>
        <w:t>池、消防水池、污水管道的防渗措施，以防止废水下渗污染地下水</w:t>
      </w:r>
      <w:r>
        <w:rPr>
          <w:rFonts w:hint="eastAsia" w:ascii="宋体" w:hAnsi="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eastAsia="宋体"/>
          <w:sz w:val="24"/>
          <w:szCs w:val="24"/>
          <w:lang w:val="en-US" w:eastAsia="zh-CN"/>
        </w:rPr>
      </w:pPr>
      <w:r>
        <w:rPr>
          <w:rFonts w:hint="eastAsia" w:ascii="宋体" w:hAnsi="宋体"/>
          <w:sz w:val="24"/>
          <w:szCs w:val="24"/>
        </w:rPr>
        <w:t>3</w:t>
      </w:r>
      <w:r>
        <w:rPr>
          <w:rFonts w:hint="eastAsia" w:ascii="宋体" w:hAnsi="宋体"/>
          <w:sz w:val="24"/>
          <w:szCs w:val="24"/>
          <w:lang w:eastAsia="zh-CN"/>
        </w:rPr>
        <w:t>、</w:t>
      </w:r>
      <w:r>
        <w:rPr>
          <w:rFonts w:hint="eastAsia" w:ascii="宋体" w:hAnsi="宋体"/>
          <w:sz w:val="24"/>
          <w:szCs w:val="24"/>
        </w:rPr>
        <w:t>生活</w:t>
      </w:r>
      <w:r>
        <w:rPr>
          <w:rFonts w:hint="eastAsia" w:ascii="宋体" w:hAnsi="宋体"/>
          <w:sz w:val="24"/>
          <w:szCs w:val="24"/>
          <w:lang w:eastAsia="zh-CN"/>
        </w:rPr>
        <w:t>垃圾</w:t>
      </w:r>
      <w:r>
        <w:rPr>
          <w:rFonts w:hint="eastAsia" w:ascii="宋体" w:hAnsi="宋体"/>
          <w:sz w:val="24"/>
          <w:szCs w:val="24"/>
        </w:rPr>
        <w:t>应通过在每栋楼各单元前、商业区等相应位置设置密闭式分类</w:t>
      </w:r>
      <w:r>
        <w:rPr>
          <w:rFonts w:hint="eastAsia" w:ascii="宋体" w:hAnsi="宋体"/>
          <w:sz w:val="24"/>
          <w:szCs w:val="24"/>
          <w:lang w:eastAsia="zh-CN"/>
        </w:rPr>
        <w:t>垃圾</w:t>
      </w:r>
      <w:r>
        <w:rPr>
          <w:rFonts w:hint="eastAsia" w:ascii="宋体" w:hAnsi="宋体"/>
          <w:sz w:val="24"/>
          <w:szCs w:val="24"/>
        </w:rPr>
        <w:t>箱对生活</w:t>
      </w:r>
      <w:r>
        <w:rPr>
          <w:rFonts w:hint="eastAsia" w:ascii="宋体" w:hAnsi="宋体"/>
          <w:sz w:val="24"/>
          <w:szCs w:val="24"/>
          <w:lang w:eastAsia="zh-CN"/>
        </w:rPr>
        <w:t>垃圾</w:t>
      </w:r>
      <w:r>
        <w:rPr>
          <w:rFonts w:hint="eastAsia" w:ascii="宋体" w:hAnsi="宋体"/>
          <w:sz w:val="24"/>
          <w:szCs w:val="24"/>
        </w:rPr>
        <w:t>分类收集，安排专人每日及时清</w:t>
      </w:r>
      <w:r>
        <w:rPr>
          <w:rFonts w:hint="eastAsia" w:ascii="宋体" w:hAnsi="宋体"/>
          <w:sz w:val="24"/>
          <w:szCs w:val="24"/>
          <w:lang w:eastAsia="zh-CN"/>
        </w:rPr>
        <w:t>理</w:t>
      </w:r>
      <w:r>
        <w:rPr>
          <w:rFonts w:hint="eastAsia" w:ascii="宋体" w:hAnsi="宋体"/>
          <w:sz w:val="24"/>
          <w:szCs w:val="24"/>
        </w:rPr>
        <w:t>至</w:t>
      </w:r>
      <w:r>
        <w:rPr>
          <w:rFonts w:hint="eastAsia" w:ascii="宋体" w:hAnsi="宋体"/>
          <w:sz w:val="24"/>
          <w:szCs w:val="24"/>
          <w:lang w:eastAsia="zh-CN"/>
        </w:rPr>
        <w:t>垃圾</w:t>
      </w:r>
      <w:r>
        <w:rPr>
          <w:rFonts w:hint="eastAsia" w:ascii="宋体" w:hAnsi="宋体"/>
          <w:sz w:val="24"/>
          <w:szCs w:val="24"/>
        </w:rPr>
        <w:t>转运站，由环卫部门定期清理至</w:t>
      </w:r>
      <w:r>
        <w:rPr>
          <w:rFonts w:hint="eastAsia" w:ascii="宋体" w:hAnsi="宋体"/>
          <w:sz w:val="24"/>
          <w:szCs w:val="24"/>
          <w:lang w:eastAsia="zh-CN"/>
        </w:rPr>
        <w:t>垃圾</w:t>
      </w:r>
      <w:r>
        <w:rPr>
          <w:rFonts w:hint="eastAsia" w:ascii="宋体" w:hAnsi="宋体"/>
          <w:sz w:val="24"/>
          <w:szCs w:val="24"/>
        </w:rPr>
        <w:t>填理场处置</w:t>
      </w:r>
      <w:r>
        <w:rPr>
          <w:rFonts w:hint="eastAsia" w:ascii="宋体" w:hAnsi="宋体"/>
          <w:sz w:val="24"/>
          <w:szCs w:val="24"/>
          <w:lang w:eastAsia="zh-CN"/>
        </w:rPr>
        <w:t>；垃圾</w:t>
      </w:r>
      <w:r>
        <w:rPr>
          <w:rFonts w:hint="eastAsia" w:ascii="宋体" w:hAnsi="宋体"/>
          <w:sz w:val="24"/>
          <w:szCs w:val="24"/>
        </w:rPr>
        <w:t>转运站应按照《一般工业固体废物贮存</w:t>
      </w:r>
      <w:r>
        <w:rPr>
          <w:rFonts w:hint="eastAsia" w:ascii="宋体" w:hAnsi="宋体"/>
          <w:sz w:val="24"/>
          <w:szCs w:val="24"/>
          <w:lang w:eastAsia="zh-CN"/>
        </w:rPr>
        <w:t>、</w:t>
      </w:r>
      <w:r>
        <w:rPr>
          <w:rFonts w:hint="eastAsia" w:ascii="宋体" w:hAnsi="宋体"/>
          <w:sz w:val="24"/>
          <w:szCs w:val="24"/>
        </w:rPr>
        <w:t>处置场污染控制标准》(</w:t>
      </w:r>
      <w:r>
        <w:rPr>
          <w:rFonts w:hint="eastAsia" w:ascii="宋体" w:hAnsi="宋体"/>
          <w:sz w:val="24"/>
          <w:szCs w:val="24"/>
          <w:lang w:val="en-US" w:eastAsia="zh-CN"/>
        </w:rPr>
        <w:t>G</w:t>
      </w:r>
      <w:r>
        <w:rPr>
          <w:rFonts w:hint="eastAsia" w:ascii="宋体" w:hAnsi="宋体"/>
          <w:sz w:val="24"/>
          <w:szCs w:val="24"/>
        </w:rPr>
        <w:t>B18599-2001)相关标准进行建设，生活垃</w:t>
      </w:r>
      <w:r>
        <w:rPr>
          <w:rFonts w:hint="eastAsia" w:ascii="宋体" w:hAnsi="宋体"/>
          <w:sz w:val="24"/>
          <w:szCs w:val="24"/>
          <w:lang w:eastAsia="zh-CN"/>
        </w:rPr>
        <w:t>填埋参照执行</w:t>
      </w:r>
      <w:r>
        <w:rPr>
          <w:rFonts w:hint="eastAsia" w:ascii="宋体" w:hAnsi="宋体"/>
          <w:sz w:val="24"/>
          <w:szCs w:val="24"/>
        </w:rPr>
        <w:t>《生活</w:t>
      </w:r>
      <w:r>
        <w:rPr>
          <w:rFonts w:hint="eastAsia" w:ascii="宋体" w:hAnsi="宋体"/>
          <w:sz w:val="24"/>
          <w:szCs w:val="24"/>
          <w:lang w:eastAsia="zh-CN"/>
        </w:rPr>
        <w:t>垃圾</w:t>
      </w:r>
      <w:r>
        <w:rPr>
          <w:rFonts w:hint="eastAsia" w:ascii="宋体" w:hAnsi="宋体"/>
          <w:sz w:val="24"/>
          <w:szCs w:val="24"/>
        </w:rPr>
        <w:t>填埋场污染控制标准》(</w:t>
      </w:r>
      <w:r>
        <w:rPr>
          <w:rFonts w:hint="eastAsia" w:ascii="宋体" w:hAnsi="宋体"/>
          <w:sz w:val="24"/>
          <w:szCs w:val="24"/>
          <w:lang w:val="en-US" w:eastAsia="zh-CN"/>
        </w:rPr>
        <w:t>GB</w:t>
      </w:r>
      <w:r>
        <w:rPr>
          <w:rFonts w:hint="eastAsia" w:ascii="宋体" w:hAnsi="宋体"/>
          <w:sz w:val="24"/>
          <w:szCs w:val="24"/>
        </w:rPr>
        <w:t>16889-2008)中相关标准</w:t>
      </w:r>
      <w:r>
        <w:rPr>
          <w:rFonts w:hint="eastAsia" w:ascii="宋体" w:hAnsi="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sz w:val="24"/>
          <w:szCs w:val="24"/>
          <w:lang w:eastAsia="zh-CN"/>
        </w:rPr>
      </w:pPr>
      <w:r>
        <w:rPr>
          <w:rFonts w:hint="eastAsia" w:ascii="宋体" w:hAnsi="宋体"/>
          <w:sz w:val="24"/>
          <w:szCs w:val="24"/>
        </w:rPr>
        <w:t>4</w:t>
      </w:r>
      <w:r>
        <w:rPr>
          <w:rFonts w:hint="eastAsia" w:ascii="宋体" w:hAnsi="宋体"/>
          <w:sz w:val="24"/>
          <w:szCs w:val="24"/>
          <w:lang w:eastAsia="zh-CN"/>
        </w:rPr>
        <w:t>、垃圾</w:t>
      </w:r>
      <w:r>
        <w:rPr>
          <w:rFonts w:hint="eastAsia" w:ascii="宋体" w:hAnsi="宋体"/>
          <w:sz w:val="24"/>
          <w:szCs w:val="24"/>
        </w:rPr>
        <w:t>转运站应采取密闭</w:t>
      </w:r>
      <w:r>
        <w:rPr>
          <w:rFonts w:hint="eastAsia" w:ascii="宋体" w:hAnsi="宋体"/>
          <w:sz w:val="24"/>
          <w:szCs w:val="24"/>
          <w:lang w:eastAsia="zh-CN"/>
        </w:rPr>
        <w:t>、</w:t>
      </w:r>
      <w:r>
        <w:rPr>
          <w:rFonts w:hint="eastAsia" w:ascii="宋体" w:hAnsi="宋体"/>
          <w:sz w:val="24"/>
          <w:szCs w:val="24"/>
        </w:rPr>
        <w:t>及时</w:t>
      </w:r>
      <w:r>
        <w:rPr>
          <w:rFonts w:hint="eastAsia" w:ascii="宋体" w:hAnsi="宋体"/>
          <w:sz w:val="24"/>
          <w:szCs w:val="24"/>
          <w:lang w:eastAsia="zh-CN"/>
        </w:rPr>
        <w:t>喷洒除臭</w:t>
      </w:r>
      <w:r>
        <w:rPr>
          <w:rFonts w:hint="eastAsia" w:ascii="宋体" w:hAnsi="宋体"/>
          <w:sz w:val="24"/>
          <w:szCs w:val="24"/>
        </w:rPr>
        <w:t>等</w:t>
      </w:r>
      <w:r>
        <w:rPr>
          <w:rFonts w:hint="eastAsia" w:ascii="宋体" w:hAnsi="宋体"/>
          <w:sz w:val="24"/>
          <w:szCs w:val="24"/>
          <w:lang w:eastAsia="zh-CN"/>
        </w:rPr>
        <w:t>措施</w:t>
      </w:r>
      <w:r>
        <w:rPr>
          <w:rFonts w:hint="eastAsia" w:ascii="宋体" w:hAnsi="宋体"/>
          <w:sz w:val="24"/>
          <w:szCs w:val="24"/>
        </w:rPr>
        <w:t>减少</w:t>
      </w:r>
      <w:r>
        <w:rPr>
          <w:rFonts w:hint="eastAsia" w:ascii="宋体" w:hAnsi="宋体"/>
          <w:sz w:val="24"/>
          <w:szCs w:val="24"/>
          <w:lang w:eastAsia="zh-CN"/>
        </w:rPr>
        <w:t>恶臭</w:t>
      </w:r>
      <w:r>
        <w:rPr>
          <w:rFonts w:hint="eastAsia" w:ascii="宋体" w:hAnsi="宋体"/>
          <w:sz w:val="24"/>
          <w:szCs w:val="24"/>
        </w:rPr>
        <w:t>对</w:t>
      </w:r>
      <w:r>
        <w:rPr>
          <w:rFonts w:hint="eastAsia" w:ascii="宋体" w:hAnsi="宋体"/>
          <w:sz w:val="24"/>
          <w:szCs w:val="24"/>
          <w:lang w:eastAsia="zh-CN"/>
        </w:rPr>
        <w:t>周围</w:t>
      </w:r>
      <w:r>
        <w:rPr>
          <w:rFonts w:hint="eastAsia" w:ascii="宋体" w:hAnsi="宋体"/>
          <w:sz w:val="24"/>
          <w:szCs w:val="24"/>
        </w:rPr>
        <w:t>环境的影响，异味气体执行《</w:t>
      </w:r>
      <w:r>
        <w:rPr>
          <w:rFonts w:hint="eastAsia" w:ascii="宋体" w:hAnsi="宋体"/>
          <w:sz w:val="24"/>
          <w:szCs w:val="24"/>
          <w:lang w:eastAsia="zh-CN"/>
        </w:rPr>
        <w:t>恶臭</w:t>
      </w:r>
      <w:r>
        <w:rPr>
          <w:rFonts w:hint="eastAsia" w:ascii="宋体" w:hAnsi="宋体"/>
          <w:sz w:val="24"/>
          <w:szCs w:val="24"/>
        </w:rPr>
        <w:t>污染物排放标准》(GB14554-1993)二级新扩改建标准</w:t>
      </w:r>
      <w:r>
        <w:rPr>
          <w:rFonts w:hint="eastAsia" w:ascii="宋体" w:hAnsi="宋体"/>
          <w:sz w:val="24"/>
          <w:szCs w:val="24"/>
          <w:lang w:eastAsia="zh-CN"/>
        </w:rPr>
        <w:t>；幼儿园</w:t>
      </w:r>
      <w:r>
        <w:rPr>
          <w:rFonts w:hint="eastAsia" w:ascii="宋体" w:hAnsi="宋体"/>
          <w:sz w:val="24"/>
          <w:szCs w:val="24"/>
        </w:rPr>
        <w:t>餐饮油烟应采取油烟净化装置进行处理，油烟排放执行《饮食业油烟排放标准》(试行)(GB18483-2001)小型标准</w:t>
      </w:r>
      <w:r>
        <w:rPr>
          <w:rFonts w:hint="eastAsia" w:ascii="宋体" w:hAnsi="宋体"/>
          <w:sz w:val="24"/>
          <w:szCs w:val="24"/>
          <w:lang w:eastAsia="zh-CN"/>
        </w:rPr>
        <w:t>；</w:t>
      </w:r>
      <w:r>
        <w:rPr>
          <w:rFonts w:hint="eastAsia" w:ascii="宋体" w:hAnsi="宋体"/>
          <w:sz w:val="24"/>
          <w:szCs w:val="24"/>
        </w:rPr>
        <w:t>项目冬季取暖接入市政供热管</w:t>
      </w:r>
      <w:r>
        <w:rPr>
          <w:rFonts w:hint="eastAsia" w:ascii="宋体" w:hAnsi="宋体"/>
          <w:sz w:val="24"/>
          <w:szCs w:val="24"/>
          <w:lang w:eastAsia="zh-CN"/>
        </w:rPr>
        <w:t>网，</w:t>
      </w:r>
      <w:r>
        <w:rPr>
          <w:rFonts w:hint="eastAsia" w:ascii="宋体" w:hAnsi="宋体"/>
          <w:sz w:val="24"/>
          <w:szCs w:val="24"/>
        </w:rPr>
        <w:t>禁止新建燃煤锅炉新增大气污染源</w:t>
      </w:r>
      <w:r>
        <w:rPr>
          <w:rFonts w:hint="eastAsia" w:ascii="宋体" w:hAnsi="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sz w:val="24"/>
          <w:szCs w:val="24"/>
        </w:rPr>
      </w:pPr>
      <w:r>
        <w:rPr>
          <w:rFonts w:hint="eastAsia" w:ascii="宋体" w:hAnsi="宋体"/>
          <w:sz w:val="24"/>
          <w:szCs w:val="24"/>
          <w:lang w:val="en-US" w:eastAsia="zh-CN"/>
        </w:rPr>
        <w:t>5、</w:t>
      </w:r>
      <w:r>
        <w:rPr>
          <w:rFonts w:hint="eastAsia" w:ascii="宋体" w:hAnsi="宋体"/>
          <w:sz w:val="24"/>
          <w:szCs w:val="24"/>
        </w:rPr>
        <w:t>公建</w:t>
      </w:r>
      <w:r>
        <w:rPr>
          <w:rFonts w:hint="eastAsia" w:ascii="宋体" w:hAnsi="宋体"/>
          <w:sz w:val="24"/>
          <w:szCs w:val="24"/>
          <w:lang w:eastAsia="zh-CN"/>
        </w:rPr>
        <w:t>设施</w:t>
      </w:r>
      <w:r>
        <w:rPr>
          <w:rFonts w:hint="eastAsia" w:ascii="宋体" w:hAnsi="宋体"/>
          <w:sz w:val="24"/>
          <w:szCs w:val="24"/>
        </w:rPr>
        <w:t>应半地下</w:t>
      </w:r>
      <w:r>
        <w:rPr>
          <w:rFonts w:hint="eastAsia" w:ascii="宋体" w:hAnsi="宋体"/>
          <w:sz w:val="24"/>
          <w:szCs w:val="24"/>
          <w:lang w:eastAsia="zh-CN"/>
        </w:rPr>
        <w:t>设置</w:t>
      </w:r>
      <w:r>
        <w:rPr>
          <w:rFonts w:hint="eastAsia" w:ascii="宋体" w:hAnsi="宋体"/>
          <w:sz w:val="24"/>
          <w:szCs w:val="24"/>
        </w:rPr>
        <w:t>，并采取设备</w:t>
      </w:r>
      <w:r>
        <w:rPr>
          <w:rFonts w:hint="eastAsia" w:ascii="宋体" w:hAnsi="宋体"/>
          <w:sz w:val="24"/>
          <w:szCs w:val="24"/>
          <w:lang w:eastAsia="zh-CN"/>
        </w:rPr>
        <w:t>间密闭、减振等措施</w:t>
      </w:r>
      <w:r>
        <w:rPr>
          <w:rFonts w:hint="eastAsia" w:ascii="宋体" w:hAnsi="宋体"/>
          <w:sz w:val="24"/>
          <w:szCs w:val="24"/>
        </w:rPr>
        <w:t>进行治理，小区内部声环境执行《声环境质量标准》(</w:t>
      </w:r>
      <w:r>
        <w:rPr>
          <w:rFonts w:hint="eastAsia" w:ascii="宋体" w:hAnsi="宋体"/>
          <w:sz w:val="24"/>
          <w:szCs w:val="24"/>
          <w:lang w:val="en-US" w:eastAsia="zh-CN"/>
        </w:rPr>
        <w:t>GB</w:t>
      </w:r>
      <w:r>
        <w:rPr>
          <w:rFonts w:hint="eastAsia" w:ascii="宋体" w:hAnsi="宋体"/>
          <w:sz w:val="24"/>
          <w:szCs w:val="24"/>
        </w:rPr>
        <w:t>3096-2008)2类标准</w:t>
      </w:r>
      <w:r>
        <w:rPr>
          <w:rFonts w:hint="eastAsia" w:ascii="宋体" w:hAnsi="宋体"/>
          <w:sz w:val="24"/>
          <w:szCs w:val="24"/>
          <w:lang w:eastAsia="zh-CN"/>
        </w:rPr>
        <w:t>；</w:t>
      </w:r>
      <w:r>
        <w:rPr>
          <w:rFonts w:hint="eastAsia" w:ascii="宋体" w:hAnsi="宋体"/>
          <w:sz w:val="24"/>
          <w:szCs w:val="24"/>
        </w:rPr>
        <w:t>临街商业区应加强管理、规划准入条件，禁止用于经营歌舞厅、餐饮、门窗加工等行业，不得使用高音</w:t>
      </w:r>
      <w:r>
        <w:rPr>
          <w:rFonts w:hint="eastAsia" w:ascii="宋体" w:hAnsi="宋体"/>
          <w:sz w:val="24"/>
          <w:szCs w:val="24"/>
          <w:lang w:eastAsia="zh-CN"/>
        </w:rPr>
        <w:t>喇叭</w:t>
      </w:r>
      <w:r>
        <w:rPr>
          <w:rFonts w:hint="eastAsia" w:ascii="宋体" w:hAnsi="宋体"/>
          <w:sz w:val="24"/>
          <w:szCs w:val="24"/>
        </w:rPr>
        <w:t>等高噪声设</w:t>
      </w:r>
      <w:r>
        <w:rPr>
          <w:rFonts w:hint="eastAsia" w:ascii="宋体" w:hAnsi="宋体"/>
          <w:sz w:val="24"/>
          <w:szCs w:val="24"/>
          <w:lang w:eastAsia="zh-CN"/>
        </w:rPr>
        <w:t>备招揽顾客，防止商业噪声和油烟废气等扰民，运营期边界噪声执行《社会生活环境噪声排放标准》（</w:t>
      </w:r>
      <w:r>
        <w:rPr>
          <w:rFonts w:hint="eastAsia" w:ascii="宋体" w:hAnsi="宋体"/>
          <w:sz w:val="24"/>
          <w:szCs w:val="24"/>
          <w:lang w:val="en-US" w:eastAsia="zh-CN"/>
        </w:rPr>
        <w:t>GB22337-2008</w:t>
      </w:r>
      <w:r>
        <w:rPr>
          <w:rFonts w:hint="eastAsia" w:ascii="宋体" w:hAnsi="宋体"/>
          <w:sz w:val="24"/>
          <w:szCs w:val="24"/>
          <w:lang w:eastAsia="zh-CN"/>
        </w:rPr>
        <w:t>）</w:t>
      </w:r>
      <w:r>
        <w:rPr>
          <w:rFonts w:hint="eastAsia" w:ascii="宋体" w:hAnsi="宋体"/>
          <w:sz w:val="24"/>
          <w:szCs w:val="24"/>
          <w:lang w:val="en-US" w:eastAsia="zh-CN"/>
        </w:rPr>
        <w:t>2类标准。</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ascii="宋体" w:hAnsi="宋体" w:eastAsia="宋体"/>
          <w:sz w:val="24"/>
          <w:szCs w:val="24"/>
          <w:lang w:val="en-US" w:eastAsia="zh-CN"/>
        </w:rPr>
      </w:pPr>
      <w:r>
        <w:rPr>
          <w:rFonts w:hint="eastAsia" w:ascii="宋体" w:hAnsi="宋体"/>
          <w:sz w:val="24"/>
          <w:szCs w:val="24"/>
        </w:rPr>
        <w:t>6、其他环境管理严格按照报告书中规定的措施执行，认真落实报告书中提出的各项环境管理、产业政策、清洁生产以及总量控制等</w:t>
      </w:r>
      <w:r>
        <w:rPr>
          <w:rFonts w:hint="eastAsia" w:ascii="宋体" w:hAnsi="宋体"/>
          <w:sz w:val="24"/>
          <w:szCs w:val="24"/>
          <w:lang w:eastAsia="zh-CN"/>
        </w:rPr>
        <w:t>措施</w:t>
      </w:r>
      <w:r>
        <w:rPr>
          <w:rFonts w:hint="eastAsia" w:ascii="宋体" w:hAnsi="宋体"/>
          <w:sz w:val="24"/>
          <w:szCs w:val="24"/>
        </w:rPr>
        <w:t>，确保项目</w:t>
      </w:r>
      <w:r>
        <w:rPr>
          <w:rFonts w:hint="eastAsia" w:ascii="宋体" w:hAnsi="宋体"/>
          <w:sz w:val="24"/>
          <w:szCs w:val="24"/>
          <w:lang w:eastAsia="zh-CN"/>
        </w:rPr>
        <w:t>实施</w:t>
      </w:r>
      <w:r>
        <w:rPr>
          <w:rFonts w:hint="eastAsia" w:ascii="宋体" w:hAnsi="宋体"/>
          <w:sz w:val="24"/>
          <w:szCs w:val="24"/>
        </w:rPr>
        <w:t>满足环境</w:t>
      </w:r>
      <w:r>
        <w:rPr>
          <w:rFonts w:hint="eastAsia" w:ascii="宋体" w:hAnsi="宋体"/>
          <w:sz w:val="24"/>
          <w:szCs w:val="24"/>
          <w:lang w:eastAsia="zh-CN"/>
        </w:rPr>
        <w:t>要求。</w:t>
      </w:r>
      <w:r>
        <w:rPr>
          <w:rFonts w:hint="eastAsia" w:ascii="宋体" w:hAnsi="宋体"/>
          <w:sz w:val="24"/>
          <w:szCs w:val="24"/>
        </w:rPr>
        <w:t>该项目</w:t>
      </w:r>
      <w:r>
        <w:rPr>
          <w:rFonts w:hint="eastAsia" w:ascii="宋体" w:hAnsi="宋体"/>
          <w:sz w:val="24"/>
          <w:szCs w:val="24"/>
          <w:lang w:eastAsia="zh-CN"/>
        </w:rPr>
        <w:t>总量</w:t>
      </w:r>
      <w:r>
        <w:rPr>
          <w:rFonts w:hint="eastAsia" w:ascii="宋体" w:hAnsi="宋体"/>
          <w:sz w:val="24"/>
          <w:szCs w:val="24"/>
        </w:rPr>
        <w:t>控制指标为C0D57.07</w:t>
      </w:r>
      <w:r>
        <w:rPr>
          <w:rFonts w:hint="eastAsia" w:ascii="宋体" w:hAnsi="宋体"/>
          <w:sz w:val="24"/>
          <w:szCs w:val="24"/>
          <w:lang w:val="en-US" w:eastAsia="zh-CN"/>
        </w:rPr>
        <w:t>t/a、NH3-N4.26t./a。</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宋体" w:hAnsi="宋体"/>
          <w:sz w:val="24"/>
          <w:szCs w:val="24"/>
          <w:lang w:eastAsia="zh-CN"/>
        </w:rPr>
      </w:pPr>
      <w:r>
        <w:rPr>
          <w:rFonts w:hint="eastAsia" w:ascii="宋体" w:hAnsi="宋体"/>
          <w:sz w:val="24"/>
          <w:szCs w:val="24"/>
          <w:lang w:eastAsia="zh-CN"/>
        </w:rPr>
        <w:t>四、项目必须严格执行环保“三同时”制度。竣工后，你公司应按规定程序向我局申请环境保护验收，</w:t>
      </w:r>
      <w:r>
        <w:rPr>
          <w:rFonts w:hint="eastAsia" w:ascii="宋体" w:hAnsi="宋体"/>
          <w:sz w:val="24"/>
          <w:szCs w:val="24"/>
        </w:rPr>
        <w:t>经</w:t>
      </w:r>
      <w:r>
        <w:rPr>
          <w:rFonts w:hint="eastAsia" w:ascii="宋体" w:hAnsi="宋体"/>
          <w:sz w:val="24"/>
          <w:szCs w:val="24"/>
          <w:lang w:eastAsia="zh-CN"/>
        </w:rPr>
        <w:t>验收</w:t>
      </w:r>
      <w:r>
        <w:rPr>
          <w:rFonts w:hint="eastAsia" w:ascii="宋体" w:hAnsi="宋体"/>
          <w:sz w:val="24"/>
          <w:szCs w:val="24"/>
        </w:rPr>
        <w:t>合格方可</w:t>
      </w:r>
      <w:r>
        <w:rPr>
          <w:rFonts w:hint="eastAsia" w:ascii="宋体" w:hAnsi="宋体"/>
          <w:sz w:val="24"/>
          <w:szCs w:val="24"/>
          <w:lang w:eastAsia="zh-CN"/>
        </w:rPr>
        <w:t>正式</w:t>
      </w:r>
      <w:r>
        <w:rPr>
          <w:rFonts w:hint="eastAsia" w:ascii="宋体" w:hAnsi="宋体"/>
          <w:sz w:val="24"/>
          <w:szCs w:val="24"/>
        </w:rPr>
        <w:t>投入使用。项目建设内容等如发生变化，需及时向我</w:t>
      </w:r>
      <w:r>
        <w:rPr>
          <w:rFonts w:hint="eastAsia" w:ascii="宋体" w:hAnsi="宋体"/>
          <w:sz w:val="24"/>
          <w:szCs w:val="24"/>
          <w:lang w:eastAsia="zh-CN"/>
        </w:rPr>
        <w:t>局</w:t>
      </w:r>
      <w:r>
        <w:rPr>
          <w:rFonts w:hint="eastAsia" w:ascii="宋体" w:hAnsi="宋体"/>
          <w:sz w:val="24"/>
          <w:szCs w:val="24"/>
        </w:rPr>
        <w:t>报告并重新报批环评文件。违反本规定要求的，承担相应环保法律责任</w:t>
      </w:r>
      <w:r>
        <w:rPr>
          <w:rFonts w:hint="eastAsia" w:ascii="宋体" w:hAnsi="宋体"/>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sz w:val="24"/>
          <w:szCs w:val="24"/>
          <w:lang w:eastAsia="zh-CN"/>
        </w:rPr>
      </w:pPr>
      <w:r>
        <w:rPr>
          <w:rFonts w:hint="eastAsia" w:ascii="宋体" w:hAnsi="宋体"/>
          <w:sz w:val="24"/>
          <w:szCs w:val="24"/>
          <w:lang w:eastAsia="zh-CN"/>
        </w:rPr>
        <w:t>五、我局委托土木环保分局负责该项目的环境保护监督检查工作。</w:t>
      </w:r>
    </w:p>
    <w:p>
      <w:pPr>
        <w:spacing w:line="500" w:lineRule="exact"/>
        <w:ind w:firstLine="480" w:firstLineChars="200"/>
        <w:rPr>
          <w:rFonts w:ascii="宋体" w:hAnsi="宋体"/>
          <w:sz w:val="24"/>
          <w:szCs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3"/>
        <w:spacing w:line="500" w:lineRule="exact"/>
      </w:pPr>
      <w:bookmarkStart w:id="131" w:name="_Toc4791"/>
      <w:r>
        <w:t>6 验收</w:t>
      </w:r>
      <w:r>
        <w:rPr>
          <w:rFonts w:hint="eastAsia"/>
        </w:rPr>
        <w:t>执行</w:t>
      </w:r>
      <w:r>
        <w:t>标准</w:t>
      </w:r>
      <w:bookmarkEnd w:id="131"/>
    </w:p>
    <w:p>
      <w:pPr>
        <w:pStyle w:val="4"/>
        <w:spacing w:line="500" w:lineRule="exact"/>
      </w:pPr>
      <w:bookmarkStart w:id="132" w:name="_Toc26151"/>
      <w:bookmarkStart w:id="133" w:name="_Toc516059088"/>
      <w:r>
        <w:rPr>
          <w:rFonts w:hint="eastAsia"/>
        </w:rPr>
        <w:t>6.</w:t>
      </w:r>
      <w:r>
        <w:t>1</w:t>
      </w:r>
      <w:r>
        <w:rPr>
          <w:rFonts w:hint="eastAsia"/>
        </w:rPr>
        <w:t xml:space="preserve"> 废水</w:t>
      </w:r>
      <w:r>
        <w:t>执行标准</w:t>
      </w:r>
      <w:bookmarkEnd w:id="132"/>
    </w:p>
    <w:p>
      <w:pPr>
        <w:spacing w:line="500" w:lineRule="exact"/>
        <w:ind w:firstLine="480" w:firstLineChars="200"/>
        <w:rPr>
          <w:rFonts w:ascii="宋体" w:hAnsi="宋体" w:cs="宋体"/>
          <w:sz w:val="24"/>
          <w:szCs w:val="24"/>
        </w:rPr>
      </w:pPr>
      <w:r>
        <w:rPr>
          <w:rFonts w:hint="eastAsia" w:ascii="宋体" w:hAnsi="宋体"/>
          <w:sz w:val="24"/>
          <w:szCs w:val="24"/>
        </w:rPr>
        <w:t>废水执行</w:t>
      </w:r>
      <w:r>
        <w:rPr>
          <w:rFonts w:hint="eastAsia" w:ascii="宋体" w:hAnsi="宋体" w:cs="宋体"/>
          <w:sz w:val="24"/>
          <w:szCs w:val="24"/>
        </w:rPr>
        <w:t>标准见</w:t>
      </w:r>
      <w:r>
        <w:rPr>
          <w:rFonts w:ascii="宋体" w:hAnsi="宋体" w:cs="宋体"/>
          <w:sz w:val="24"/>
          <w:szCs w:val="24"/>
        </w:rPr>
        <w:t>表</w:t>
      </w:r>
      <w:r>
        <w:rPr>
          <w:rFonts w:hint="eastAsia" w:ascii="宋体" w:hAnsi="宋体" w:cs="宋体"/>
          <w:sz w:val="24"/>
          <w:szCs w:val="24"/>
        </w:rPr>
        <w:t>6</w:t>
      </w:r>
      <w:r>
        <w:rPr>
          <w:rFonts w:ascii="宋体" w:hAnsi="宋体" w:cs="宋体"/>
          <w:sz w:val="24"/>
          <w:szCs w:val="24"/>
        </w:rPr>
        <w:t>-1</w:t>
      </w:r>
      <w:r>
        <w:rPr>
          <w:rFonts w:hint="eastAsia" w:ascii="宋体" w:hAnsi="宋体" w:cs="宋体"/>
          <w:sz w:val="24"/>
          <w:szCs w:val="24"/>
        </w:rPr>
        <w:t>。</w:t>
      </w:r>
    </w:p>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ascii="宋体" w:hAnsi="宋体"/>
          <w:b/>
          <w:sz w:val="24"/>
          <w:szCs w:val="24"/>
        </w:rPr>
      </w:pPr>
      <w:r>
        <w:rPr>
          <w:rFonts w:hint="eastAsia" w:ascii="宋体" w:hAnsi="宋体"/>
          <w:b/>
          <w:sz w:val="24"/>
          <w:szCs w:val="24"/>
        </w:rPr>
        <w:t>表6-1 废水执行标准</w:t>
      </w:r>
    </w:p>
    <w:tbl>
      <w:tblPr>
        <w:tblStyle w:val="30"/>
        <w:tblpPr w:leftFromText="180" w:rightFromText="180" w:vertAnchor="text" w:horzAnchor="page" w:tblpXSpec="center" w:tblpY="126"/>
        <w:tblOverlap w:val="never"/>
        <w:tblW w:w="86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5"/>
        <w:gridCol w:w="1187"/>
        <w:gridCol w:w="751"/>
        <w:gridCol w:w="1979"/>
        <w:gridCol w:w="2124"/>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5" w:type="dxa"/>
            <w:vMerge w:val="restart"/>
            <w:noWrap/>
            <w:vAlign w:val="center"/>
          </w:tcPr>
          <w:p>
            <w:pPr>
              <w:jc w:val="center"/>
              <w:rPr>
                <w:rFonts w:ascii="宋体" w:hAnsi="宋体" w:cs="宋体"/>
                <w:szCs w:val="21"/>
              </w:rPr>
            </w:pPr>
            <w:r>
              <w:rPr>
                <w:rFonts w:hint="eastAsia" w:ascii="宋体" w:hAnsi="宋体" w:cs="宋体"/>
                <w:szCs w:val="21"/>
              </w:rPr>
              <w:t>污染源</w:t>
            </w:r>
          </w:p>
        </w:tc>
        <w:tc>
          <w:tcPr>
            <w:tcW w:w="1187" w:type="dxa"/>
            <w:vMerge w:val="restart"/>
            <w:noWrap/>
            <w:vAlign w:val="center"/>
          </w:tcPr>
          <w:p>
            <w:pPr>
              <w:jc w:val="center"/>
              <w:rPr>
                <w:rFonts w:ascii="宋体" w:hAnsi="宋体" w:cs="宋体"/>
                <w:szCs w:val="21"/>
              </w:rPr>
            </w:pPr>
            <w:r>
              <w:rPr>
                <w:rFonts w:hint="eastAsia" w:ascii="宋体" w:hAnsi="宋体" w:cs="宋体"/>
                <w:szCs w:val="21"/>
              </w:rPr>
              <w:t>项目</w:t>
            </w:r>
          </w:p>
        </w:tc>
        <w:tc>
          <w:tcPr>
            <w:tcW w:w="751" w:type="dxa"/>
            <w:vMerge w:val="restart"/>
            <w:noWrap/>
            <w:vAlign w:val="center"/>
          </w:tcPr>
          <w:p>
            <w:pPr>
              <w:jc w:val="center"/>
              <w:rPr>
                <w:rFonts w:ascii="宋体" w:hAnsi="宋体" w:cs="宋体"/>
                <w:szCs w:val="21"/>
              </w:rPr>
            </w:pPr>
            <w:r>
              <w:rPr>
                <w:rFonts w:hint="eastAsia" w:ascii="宋体" w:hAnsi="宋体" w:cs="宋体"/>
                <w:szCs w:val="21"/>
              </w:rPr>
              <w:t>单位</w:t>
            </w:r>
          </w:p>
        </w:tc>
        <w:tc>
          <w:tcPr>
            <w:tcW w:w="4103" w:type="dxa"/>
            <w:gridSpan w:val="2"/>
            <w:noWrap/>
            <w:vAlign w:val="center"/>
          </w:tcPr>
          <w:p>
            <w:pPr>
              <w:jc w:val="center"/>
              <w:rPr>
                <w:rFonts w:ascii="宋体" w:hAnsi="宋体" w:cs="宋体"/>
                <w:szCs w:val="21"/>
              </w:rPr>
            </w:pPr>
            <w:r>
              <w:rPr>
                <w:rFonts w:hint="eastAsia" w:ascii="宋体" w:hAnsi="宋体" w:cs="宋体"/>
                <w:szCs w:val="21"/>
              </w:rPr>
              <w:t>标准值</w:t>
            </w:r>
          </w:p>
        </w:tc>
        <w:tc>
          <w:tcPr>
            <w:tcW w:w="1418" w:type="dxa"/>
            <w:vMerge w:val="restart"/>
            <w:noWrap/>
            <w:vAlign w:val="center"/>
          </w:tcPr>
          <w:p>
            <w:pPr>
              <w:jc w:val="center"/>
              <w:rPr>
                <w:rFonts w:ascii="宋体" w:hAnsi="宋体" w:cs="宋体"/>
                <w:szCs w:val="21"/>
              </w:rPr>
            </w:pPr>
            <w:r>
              <w:rPr>
                <w:rFonts w:hint="eastAsia" w:ascii="宋体" w:hAnsi="宋体" w:cs="宋体"/>
                <w:szCs w:val="21"/>
              </w:rPr>
              <w:t>执行指标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5" w:type="dxa"/>
            <w:vMerge w:val="continue"/>
            <w:noWrap/>
            <w:vAlign w:val="center"/>
          </w:tcPr>
          <w:p>
            <w:pPr>
              <w:jc w:val="center"/>
              <w:rPr>
                <w:rFonts w:ascii="宋体" w:hAnsi="宋体" w:cs="宋体"/>
                <w:szCs w:val="21"/>
              </w:rPr>
            </w:pPr>
          </w:p>
        </w:tc>
        <w:tc>
          <w:tcPr>
            <w:tcW w:w="1187" w:type="dxa"/>
            <w:vMerge w:val="continue"/>
            <w:noWrap/>
            <w:vAlign w:val="center"/>
          </w:tcPr>
          <w:p>
            <w:pPr>
              <w:jc w:val="center"/>
              <w:rPr>
                <w:rFonts w:ascii="宋体" w:hAnsi="宋体" w:cs="宋体"/>
                <w:szCs w:val="21"/>
              </w:rPr>
            </w:pPr>
          </w:p>
        </w:tc>
        <w:tc>
          <w:tcPr>
            <w:tcW w:w="751" w:type="dxa"/>
            <w:vMerge w:val="continue"/>
            <w:noWrap/>
            <w:vAlign w:val="center"/>
          </w:tcPr>
          <w:p>
            <w:pPr>
              <w:jc w:val="center"/>
              <w:rPr>
                <w:rFonts w:ascii="宋体" w:hAnsi="宋体" w:cs="宋体"/>
                <w:szCs w:val="21"/>
              </w:rPr>
            </w:pPr>
          </w:p>
        </w:tc>
        <w:tc>
          <w:tcPr>
            <w:tcW w:w="1979" w:type="dxa"/>
            <w:noWrap/>
            <w:vAlign w:val="center"/>
          </w:tcPr>
          <w:p>
            <w:pPr>
              <w:jc w:val="center"/>
              <w:rPr>
                <w:rFonts w:ascii="宋体" w:hAnsi="宋体" w:cs="宋体"/>
                <w:szCs w:val="21"/>
              </w:rPr>
            </w:pPr>
            <w:r>
              <w:rPr>
                <w:rFonts w:hint="eastAsia" w:ascii="宋体" w:hAnsi="宋体" w:cs="宋体"/>
                <w:szCs w:val="21"/>
              </w:rPr>
              <w:t>《污水综合排放标准》（GB8978-1996）表4三级标准</w:t>
            </w:r>
          </w:p>
        </w:tc>
        <w:tc>
          <w:tcPr>
            <w:tcW w:w="2124" w:type="dxa"/>
            <w:noWrap/>
            <w:vAlign w:val="center"/>
          </w:tcPr>
          <w:p>
            <w:pPr>
              <w:jc w:val="center"/>
              <w:rPr>
                <w:rFonts w:ascii="宋体" w:hAnsi="宋体" w:cs="宋体"/>
                <w:szCs w:val="21"/>
              </w:rPr>
            </w:pPr>
            <w:r>
              <w:rPr>
                <w:rFonts w:hint="eastAsia" w:ascii="宋体" w:hAnsi="宋体"/>
                <w:szCs w:val="21"/>
              </w:rPr>
              <w:t>怀来京西洁源污水处理厂</w:t>
            </w:r>
            <w:r>
              <w:rPr>
                <w:rFonts w:hint="eastAsia" w:ascii="宋体" w:hAnsi="宋体" w:cs="宋体"/>
                <w:szCs w:val="21"/>
              </w:rPr>
              <w:t>进水水质要求</w:t>
            </w:r>
          </w:p>
        </w:tc>
        <w:tc>
          <w:tcPr>
            <w:tcW w:w="1418" w:type="dxa"/>
            <w:vMerge w:val="continue"/>
            <w:noWrap/>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5" w:type="dxa"/>
            <w:vMerge w:val="restart"/>
            <w:noWrap/>
            <w:vAlign w:val="center"/>
          </w:tcPr>
          <w:p>
            <w:pPr>
              <w:jc w:val="center"/>
              <w:rPr>
                <w:rFonts w:ascii="宋体" w:hAnsi="宋体" w:cs="宋体"/>
                <w:szCs w:val="21"/>
              </w:rPr>
            </w:pPr>
            <w:r>
              <w:rPr>
                <w:rFonts w:hint="eastAsia" w:ascii="宋体" w:hAnsi="宋体" w:cs="宋体"/>
                <w:szCs w:val="21"/>
              </w:rPr>
              <w:t>生活污水</w:t>
            </w:r>
          </w:p>
        </w:tc>
        <w:tc>
          <w:tcPr>
            <w:tcW w:w="1187" w:type="dxa"/>
            <w:noWrap/>
            <w:vAlign w:val="center"/>
          </w:tcPr>
          <w:p>
            <w:pPr>
              <w:jc w:val="center"/>
              <w:rPr>
                <w:rFonts w:ascii="宋体" w:hAnsi="宋体" w:cs="宋体"/>
                <w:szCs w:val="21"/>
              </w:rPr>
            </w:pPr>
            <w:r>
              <w:rPr>
                <w:rFonts w:hint="eastAsia" w:ascii="宋体" w:hAnsi="宋体" w:cs="宋体"/>
                <w:szCs w:val="21"/>
              </w:rPr>
              <w:t>pH</w:t>
            </w:r>
          </w:p>
        </w:tc>
        <w:tc>
          <w:tcPr>
            <w:tcW w:w="751" w:type="dxa"/>
            <w:noWrap/>
            <w:vAlign w:val="center"/>
          </w:tcPr>
          <w:p>
            <w:pPr>
              <w:jc w:val="center"/>
              <w:rPr>
                <w:rFonts w:ascii="宋体" w:hAnsi="宋体" w:cs="宋体"/>
                <w:szCs w:val="21"/>
              </w:rPr>
            </w:pPr>
            <w:r>
              <w:rPr>
                <w:rFonts w:hint="eastAsia" w:ascii="宋体" w:hAnsi="宋体" w:cs="宋体"/>
                <w:szCs w:val="21"/>
              </w:rPr>
              <w:t>-</w:t>
            </w:r>
          </w:p>
        </w:tc>
        <w:tc>
          <w:tcPr>
            <w:tcW w:w="1979" w:type="dxa"/>
            <w:noWrap/>
            <w:vAlign w:val="center"/>
          </w:tcPr>
          <w:p>
            <w:pPr>
              <w:jc w:val="center"/>
              <w:rPr>
                <w:rFonts w:ascii="宋体" w:hAnsi="宋体" w:cs="宋体"/>
                <w:szCs w:val="21"/>
              </w:rPr>
            </w:pPr>
            <w:r>
              <w:rPr>
                <w:rFonts w:hint="eastAsia" w:ascii="宋体" w:hAnsi="宋体" w:cs="宋体"/>
                <w:szCs w:val="21"/>
              </w:rPr>
              <w:t>6</w:t>
            </w:r>
            <w:r>
              <w:rPr>
                <w:szCs w:val="21"/>
              </w:rPr>
              <w:t>~</w:t>
            </w:r>
            <w:r>
              <w:rPr>
                <w:rFonts w:hint="eastAsia" w:ascii="宋体" w:hAnsi="宋体" w:cs="宋体"/>
                <w:szCs w:val="21"/>
              </w:rPr>
              <w:t>9</w:t>
            </w:r>
          </w:p>
        </w:tc>
        <w:tc>
          <w:tcPr>
            <w:tcW w:w="2124" w:type="dxa"/>
            <w:noWrap/>
            <w:vAlign w:val="center"/>
          </w:tcPr>
          <w:p>
            <w:pPr>
              <w:jc w:val="center"/>
              <w:rPr>
                <w:rFonts w:ascii="宋体" w:hAnsi="宋体" w:cs="宋体"/>
                <w:szCs w:val="21"/>
              </w:rPr>
            </w:pPr>
            <w:r>
              <w:rPr>
                <w:rFonts w:hint="eastAsia" w:ascii="宋体" w:hAnsi="宋体" w:cs="宋体"/>
                <w:szCs w:val="21"/>
              </w:rPr>
              <w:t>-</w:t>
            </w:r>
          </w:p>
        </w:tc>
        <w:tc>
          <w:tcPr>
            <w:tcW w:w="1418" w:type="dxa"/>
            <w:noWrap/>
            <w:vAlign w:val="center"/>
          </w:tcPr>
          <w:p>
            <w:pPr>
              <w:jc w:val="center"/>
              <w:rPr>
                <w:rFonts w:ascii="宋体" w:hAnsi="宋体" w:cs="宋体"/>
                <w:szCs w:val="21"/>
              </w:rPr>
            </w:pPr>
            <w:r>
              <w:rPr>
                <w:rFonts w:hint="eastAsia" w:ascii="宋体" w:hAnsi="宋体" w:cs="宋体"/>
                <w:szCs w:val="21"/>
              </w:rPr>
              <w:t>6</w:t>
            </w:r>
            <w:r>
              <w:rPr>
                <w:szCs w:val="21"/>
              </w:rPr>
              <w:t>~</w:t>
            </w:r>
            <w:r>
              <w:rPr>
                <w:rFonts w:hint="eastAsia" w:ascii="宋体" w:hAnsi="宋体" w:cs="宋体"/>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5" w:type="dxa"/>
            <w:vMerge w:val="continue"/>
            <w:noWrap/>
            <w:vAlign w:val="center"/>
          </w:tcPr>
          <w:p>
            <w:pPr>
              <w:jc w:val="center"/>
              <w:rPr>
                <w:rFonts w:ascii="宋体" w:hAnsi="宋体" w:cs="宋体"/>
                <w:szCs w:val="21"/>
              </w:rPr>
            </w:pPr>
          </w:p>
        </w:tc>
        <w:tc>
          <w:tcPr>
            <w:tcW w:w="1187" w:type="dxa"/>
            <w:noWrap/>
            <w:vAlign w:val="center"/>
          </w:tcPr>
          <w:p>
            <w:pPr>
              <w:jc w:val="center"/>
              <w:rPr>
                <w:rFonts w:ascii="宋体" w:hAnsi="宋体" w:cs="宋体"/>
                <w:szCs w:val="21"/>
              </w:rPr>
            </w:pPr>
            <w:r>
              <w:rPr>
                <w:rFonts w:hint="eastAsia" w:ascii="宋体" w:hAnsi="宋体" w:cs="宋体"/>
                <w:szCs w:val="21"/>
              </w:rPr>
              <w:t>COD</w:t>
            </w:r>
          </w:p>
        </w:tc>
        <w:tc>
          <w:tcPr>
            <w:tcW w:w="751" w:type="dxa"/>
            <w:vMerge w:val="restart"/>
            <w:noWrap/>
            <w:vAlign w:val="center"/>
          </w:tcPr>
          <w:p>
            <w:pPr>
              <w:jc w:val="center"/>
              <w:rPr>
                <w:rFonts w:ascii="宋体" w:hAnsi="宋体" w:cs="宋体"/>
                <w:szCs w:val="21"/>
              </w:rPr>
            </w:pPr>
            <w:r>
              <w:rPr>
                <w:rFonts w:hint="eastAsia" w:ascii="宋体" w:hAnsi="宋体" w:cs="宋体"/>
                <w:szCs w:val="21"/>
              </w:rPr>
              <w:t>mg/L</w:t>
            </w:r>
          </w:p>
        </w:tc>
        <w:tc>
          <w:tcPr>
            <w:tcW w:w="1979" w:type="dxa"/>
            <w:noWrap/>
            <w:vAlign w:val="center"/>
          </w:tcPr>
          <w:p>
            <w:pPr>
              <w:jc w:val="center"/>
              <w:rPr>
                <w:rFonts w:ascii="宋体" w:hAnsi="宋体" w:cs="宋体"/>
                <w:szCs w:val="21"/>
              </w:rPr>
            </w:pPr>
            <w:r>
              <w:rPr>
                <w:rFonts w:hint="eastAsia" w:ascii="宋体" w:hAnsi="宋体" w:cs="宋体"/>
                <w:szCs w:val="21"/>
              </w:rPr>
              <w:t>500</w:t>
            </w:r>
          </w:p>
        </w:tc>
        <w:tc>
          <w:tcPr>
            <w:tcW w:w="2124" w:type="dxa"/>
            <w:noWrap/>
            <w:vAlign w:val="center"/>
          </w:tcPr>
          <w:p>
            <w:pPr>
              <w:jc w:val="center"/>
              <w:rPr>
                <w:rFonts w:hint="default" w:ascii="宋体" w:hAnsi="宋体" w:eastAsia="宋体" w:cs="宋体"/>
                <w:szCs w:val="21"/>
                <w:lang w:val="en-US" w:eastAsia="zh-CN"/>
              </w:rPr>
            </w:pPr>
            <w:r>
              <w:rPr>
                <w:rFonts w:hint="eastAsia" w:ascii="宋体" w:hAnsi="宋体" w:cs="宋体"/>
                <w:szCs w:val="21"/>
                <w:lang w:val="en-US" w:eastAsia="zh-CN"/>
              </w:rPr>
              <w:t>550</w:t>
            </w:r>
          </w:p>
        </w:tc>
        <w:tc>
          <w:tcPr>
            <w:tcW w:w="1418" w:type="dxa"/>
            <w:noWrap/>
            <w:vAlign w:val="center"/>
          </w:tcPr>
          <w:p>
            <w:pPr>
              <w:jc w:val="center"/>
              <w:rPr>
                <w:rFonts w:ascii="宋体" w:hAnsi="宋体" w:cs="宋体"/>
                <w:szCs w:val="21"/>
              </w:rPr>
            </w:pPr>
            <w:r>
              <w:rPr>
                <w:rFonts w:hint="eastAsia" w:ascii="宋体" w:hAnsi="宋体" w:cs="宋体"/>
                <w:szCs w:val="21"/>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145" w:type="dxa"/>
            <w:vMerge w:val="continue"/>
            <w:noWrap/>
            <w:vAlign w:val="center"/>
          </w:tcPr>
          <w:p>
            <w:pPr>
              <w:jc w:val="center"/>
              <w:rPr>
                <w:rFonts w:ascii="宋体" w:hAnsi="宋体" w:cs="宋体"/>
                <w:szCs w:val="21"/>
              </w:rPr>
            </w:pPr>
          </w:p>
        </w:tc>
        <w:tc>
          <w:tcPr>
            <w:tcW w:w="1187" w:type="dxa"/>
            <w:noWrap/>
            <w:vAlign w:val="center"/>
          </w:tcPr>
          <w:p>
            <w:pPr>
              <w:jc w:val="center"/>
              <w:rPr>
                <w:rFonts w:ascii="宋体" w:hAnsi="宋体" w:cs="宋体"/>
                <w:szCs w:val="21"/>
              </w:rPr>
            </w:pPr>
            <w:r>
              <w:rPr>
                <w:rFonts w:hint="eastAsia" w:ascii="宋体" w:hAnsi="宋体" w:cs="宋体"/>
                <w:szCs w:val="21"/>
              </w:rPr>
              <w:t>SS</w:t>
            </w:r>
          </w:p>
        </w:tc>
        <w:tc>
          <w:tcPr>
            <w:tcW w:w="751" w:type="dxa"/>
            <w:vMerge w:val="continue"/>
            <w:noWrap/>
            <w:vAlign w:val="center"/>
          </w:tcPr>
          <w:p>
            <w:pPr>
              <w:jc w:val="center"/>
              <w:rPr>
                <w:rFonts w:ascii="宋体" w:hAnsi="宋体" w:cs="宋体"/>
                <w:szCs w:val="21"/>
              </w:rPr>
            </w:pPr>
          </w:p>
        </w:tc>
        <w:tc>
          <w:tcPr>
            <w:tcW w:w="1979" w:type="dxa"/>
            <w:noWrap/>
            <w:vAlign w:val="center"/>
          </w:tcPr>
          <w:p>
            <w:pPr>
              <w:jc w:val="center"/>
              <w:rPr>
                <w:rFonts w:ascii="宋体" w:hAnsi="宋体" w:cs="宋体"/>
                <w:szCs w:val="21"/>
              </w:rPr>
            </w:pPr>
            <w:r>
              <w:rPr>
                <w:rFonts w:hint="eastAsia" w:ascii="宋体" w:hAnsi="宋体" w:cs="宋体"/>
                <w:szCs w:val="21"/>
              </w:rPr>
              <w:t>400</w:t>
            </w:r>
          </w:p>
        </w:tc>
        <w:tc>
          <w:tcPr>
            <w:tcW w:w="2124" w:type="dxa"/>
            <w:noWrap/>
            <w:vAlign w:val="center"/>
          </w:tcPr>
          <w:p>
            <w:pPr>
              <w:jc w:val="center"/>
              <w:rPr>
                <w:rFonts w:ascii="宋体" w:hAnsi="宋体" w:cs="宋体"/>
                <w:szCs w:val="21"/>
              </w:rPr>
            </w:pPr>
            <w:r>
              <w:rPr>
                <w:rFonts w:hint="eastAsia" w:ascii="宋体" w:hAnsi="宋体" w:cs="宋体"/>
                <w:szCs w:val="21"/>
              </w:rPr>
              <w:t>200</w:t>
            </w:r>
          </w:p>
        </w:tc>
        <w:tc>
          <w:tcPr>
            <w:tcW w:w="1418" w:type="dxa"/>
            <w:noWrap/>
            <w:vAlign w:val="center"/>
          </w:tcPr>
          <w:p>
            <w:pPr>
              <w:jc w:val="center"/>
              <w:rPr>
                <w:rFonts w:ascii="宋体" w:hAnsi="宋体" w:cs="宋体"/>
                <w:szCs w:val="21"/>
              </w:rPr>
            </w:pPr>
            <w:r>
              <w:rPr>
                <w:rFonts w:hint="eastAsia" w:ascii="宋体" w:hAnsi="宋体" w:cs="宋体"/>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5" w:type="dxa"/>
            <w:vMerge w:val="continue"/>
            <w:noWrap/>
            <w:vAlign w:val="center"/>
          </w:tcPr>
          <w:p>
            <w:pPr>
              <w:jc w:val="center"/>
              <w:rPr>
                <w:rFonts w:ascii="宋体" w:hAnsi="宋体" w:cs="宋体"/>
                <w:szCs w:val="21"/>
              </w:rPr>
            </w:pPr>
          </w:p>
        </w:tc>
        <w:tc>
          <w:tcPr>
            <w:tcW w:w="1187" w:type="dxa"/>
            <w:noWrap/>
            <w:vAlign w:val="center"/>
          </w:tcPr>
          <w:p>
            <w:pPr>
              <w:jc w:val="center"/>
              <w:rPr>
                <w:rFonts w:ascii="宋体" w:hAnsi="宋体" w:cs="宋体"/>
                <w:szCs w:val="21"/>
              </w:rPr>
            </w:pPr>
            <w:r>
              <w:rPr>
                <w:rFonts w:hint="eastAsia" w:ascii="宋体" w:hAnsi="宋体" w:cs="宋体"/>
                <w:szCs w:val="21"/>
              </w:rPr>
              <w:t>氨氮</w:t>
            </w:r>
          </w:p>
        </w:tc>
        <w:tc>
          <w:tcPr>
            <w:tcW w:w="751" w:type="dxa"/>
            <w:vMerge w:val="continue"/>
            <w:noWrap/>
            <w:vAlign w:val="center"/>
          </w:tcPr>
          <w:p>
            <w:pPr>
              <w:jc w:val="center"/>
              <w:rPr>
                <w:rFonts w:ascii="宋体" w:hAnsi="宋体" w:cs="宋体"/>
                <w:szCs w:val="21"/>
              </w:rPr>
            </w:pPr>
          </w:p>
        </w:tc>
        <w:tc>
          <w:tcPr>
            <w:tcW w:w="1979" w:type="dxa"/>
            <w:noWrap/>
            <w:vAlign w:val="center"/>
          </w:tcPr>
          <w:p>
            <w:pPr>
              <w:jc w:val="center"/>
              <w:rPr>
                <w:rFonts w:ascii="宋体" w:hAnsi="宋体" w:cs="宋体"/>
                <w:szCs w:val="21"/>
              </w:rPr>
            </w:pPr>
            <w:r>
              <w:rPr>
                <w:rFonts w:hint="eastAsia" w:ascii="宋体" w:hAnsi="宋体" w:cs="宋体"/>
                <w:szCs w:val="21"/>
              </w:rPr>
              <w:t>--</w:t>
            </w:r>
          </w:p>
        </w:tc>
        <w:tc>
          <w:tcPr>
            <w:tcW w:w="2124" w:type="dxa"/>
            <w:noWrap/>
            <w:vAlign w:val="center"/>
          </w:tcPr>
          <w:p>
            <w:pPr>
              <w:jc w:val="center"/>
              <w:rPr>
                <w:rFonts w:hint="eastAsia" w:ascii="宋体" w:hAnsi="宋体" w:eastAsia="宋体" w:cs="宋体"/>
                <w:szCs w:val="21"/>
                <w:lang w:eastAsia="zh-CN"/>
              </w:rPr>
            </w:pPr>
            <w:r>
              <w:rPr>
                <w:rFonts w:hint="eastAsia" w:ascii="宋体" w:hAnsi="宋体" w:cs="宋体"/>
                <w:szCs w:val="21"/>
              </w:rPr>
              <w:t>3</w:t>
            </w:r>
            <w:r>
              <w:rPr>
                <w:rFonts w:hint="eastAsia" w:ascii="宋体" w:hAnsi="宋体" w:cs="宋体"/>
                <w:szCs w:val="21"/>
                <w:lang w:val="en-US" w:eastAsia="zh-CN"/>
              </w:rPr>
              <w:t>2</w:t>
            </w:r>
          </w:p>
        </w:tc>
        <w:tc>
          <w:tcPr>
            <w:tcW w:w="1418" w:type="dxa"/>
            <w:noWrap/>
            <w:vAlign w:val="center"/>
          </w:tcPr>
          <w:p>
            <w:pPr>
              <w:jc w:val="center"/>
              <w:rPr>
                <w:rFonts w:ascii="宋体" w:hAnsi="宋体" w:cs="宋体"/>
                <w:szCs w:val="21"/>
              </w:rPr>
            </w:pPr>
            <w:r>
              <w:rPr>
                <w:rFonts w:hint="eastAsia" w:ascii="宋体" w:hAnsi="宋体" w:cs="宋体"/>
                <w:szCs w:val="21"/>
              </w:rPr>
              <w:t>3</w:t>
            </w:r>
            <w:r>
              <w:rPr>
                <w:rFonts w:hint="eastAsia" w:ascii="宋体" w:hAnsi="宋体" w:cs="宋体"/>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5" w:type="dxa"/>
            <w:vMerge w:val="continue"/>
            <w:noWrap/>
            <w:vAlign w:val="center"/>
          </w:tcPr>
          <w:p>
            <w:pPr>
              <w:jc w:val="center"/>
              <w:rPr>
                <w:rFonts w:ascii="宋体" w:hAnsi="宋体" w:cs="宋体"/>
                <w:szCs w:val="21"/>
              </w:rPr>
            </w:pPr>
          </w:p>
        </w:tc>
        <w:tc>
          <w:tcPr>
            <w:tcW w:w="1187" w:type="dxa"/>
            <w:noWrap/>
            <w:vAlign w:val="center"/>
          </w:tcPr>
          <w:p>
            <w:pPr>
              <w:jc w:val="center"/>
              <w:rPr>
                <w:rFonts w:ascii="宋体" w:hAnsi="宋体" w:cs="宋体"/>
                <w:szCs w:val="21"/>
              </w:rPr>
            </w:pPr>
            <w:r>
              <w:rPr>
                <w:rFonts w:hint="eastAsia" w:ascii="宋体" w:hAnsi="宋体" w:cs="宋体"/>
                <w:szCs w:val="21"/>
              </w:rPr>
              <w:t>动植物油</w:t>
            </w:r>
          </w:p>
        </w:tc>
        <w:tc>
          <w:tcPr>
            <w:tcW w:w="751" w:type="dxa"/>
            <w:vMerge w:val="continue"/>
            <w:noWrap/>
            <w:vAlign w:val="center"/>
          </w:tcPr>
          <w:p>
            <w:pPr>
              <w:jc w:val="center"/>
              <w:rPr>
                <w:rFonts w:ascii="宋体" w:hAnsi="宋体" w:cs="宋体"/>
                <w:szCs w:val="21"/>
              </w:rPr>
            </w:pPr>
          </w:p>
        </w:tc>
        <w:tc>
          <w:tcPr>
            <w:tcW w:w="1979" w:type="dxa"/>
            <w:noWrap/>
            <w:vAlign w:val="center"/>
          </w:tcPr>
          <w:p>
            <w:pPr>
              <w:jc w:val="center"/>
              <w:rPr>
                <w:rFonts w:ascii="宋体" w:hAnsi="宋体" w:cs="宋体"/>
                <w:szCs w:val="21"/>
              </w:rPr>
            </w:pPr>
            <w:r>
              <w:rPr>
                <w:rFonts w:hint="eastAsia" w:ascii="宋体" w:hAnsi="宋体" w:cs="宋体"/>
                <w:szCs w:val="21"/>
              </w:rPr>
              <w:t>100</w:t>
            </w:r>
          </w:p>
        </w:tc>
        <w:tc>
          <w:tcPr>
            <w:tcW w:w="2124" w:type="dxa"/>
            <w:noWrap/>
            <w:vAlign w:val="center"/>
          </w:tcPr>
          <w:p>
            <w:pPr>
              <w:jc w:val="center"/>
              <w:rPr>
                <w:rFonts w:ascii="宋体" w:hAnsi="宋体" w:cs="宋体"/>
                <w:szCs w:val="21"/>
              </w:rPr>
            </w:pPr>
            <w:r>
              <w:rPr>
                <w:rFonts w:hint="eastAsia" w:ascii="宋体" w:hAnsi="宋体" w:cs="宋体"/>
                <w:szCs w:val="21"/>
              </w:rPr>
              <w:t>-</w:t>
            </w:r>
          </w:p>
        </w:tc>
        <w:tc>
          <w:tcPr>
            <w:tcW w:w="1418" w:type="dxa"/>
            <w:noWrap/>
            <w:vAlign w:val="center"/>
          </w:tcPr>
          <w:p>
            <w:pPr>
              <w:jc w:val="center"/>
              <w:rPr>
                <w:rFonts w:ascii="宋体" w:hAnsi="宋体" w:cs="宋体"/>
                <w:szCs w:val="21"/>
              </w:rPr>
            </w:pPr>
            <w:r>
              <w:rPr>
                <w:rFonts w:hint="eastAsia" w:ascii="宋体" w:hAnsi="宋体" w:cs="宋体"/>
                <w:szCs w:val="21"/>
              </w:rPr>
              <w:t>100</w:t>
            </w:r>
          </w:p>
        </w:tc>
      </w:tr>
      <w:bookmarkEnd w:id="133"/>
    </w:tbl>
    <w:p>
      <w:pPr>
        <w:pStyle w:val="4"/>
        <w:spacing w:line="500" w:lineRule="exact"/>
      </w:pPr>
      <w:bookmarkStart w:id="134" w:name="_Toc516059089"/>
      <w:bookmarkStart w:id="135" w:name="_Toc517425834"/>
      <w:bookmarkStart w:id="136" w:name="_Toc9346"/>
      <w:r>
        <w:t>6.</w:t>
      </w:r>
      <w:r>
        <w:rPr>
          <w:rFonts w:hint="eastAsia"/>
        </w:rPr>
        <w:t>2噪声执行标准</w:t>
      </w:r>
      <w:bookmarkEnd w:id="134"/>
      <w:bookmarkEnd w:id="135"/>
      <w:bookmarkEnd w:id="136"/>
    </w:p>
    <w:p>
      <w:pPr>
        <w:spacing w:line="500" w:lineRule="exact"/>
        <w:ind w:firstLine="480" w:firstLineChars="200"/>
        <w:rPr>
          <w:rFonts w:ascii="宋体" w:hAnsi="宋体" w:cs="宋体"/>
          <w:sz w:val="24"/>
          <w:szCs w:val="24"/>
        </w:rPr>
      </w:pPr>
      <w:r>
        <w:rPr>
          <w:rFonts w:hint="eastAsia" w:ascii="宋体" w:hAnsi="宋体"/>
          <w:sz w:val="24"/>
          <w:szCs w:val="24"/>
        </w:rPr>
        <w:t>噪声执行</w:t>
      </w:r>
      <w:r>
        <w:rPr>
          <w:rFonts w:hint="eastAsia" w:ascii="宋体" w:hAnsi="宋体" w:cs="宋体"/>
          <w:sz w:val="24"/>
          <w:szCs w:val="24"/>
        </w:rPr>
        <w:t>《社会生活环境噪声排放标准》（</w:t>
      </w:r>
      <w:r>
        <w:rPr>
          <w:rFonts w:ascii="宋体" w:hAnsi="宋体"/>
          <w:sz w:val="24"/>
          <w:szCs w:val="24"/>
        </w:rPr>
        <w:t>GB</w:t>
      </w:r>
      <w:r>
        <w:rPr>
          <w:rFonts w:hint="eastAsia" w:ascii="宋体" w:hAnsi="宋体"/>
          <w:sz w:val="24"/>
          <w:szCs w:val="24"/>
        </w:rPr>
        <w:t>22337</w:t>
      </w:r>
      <w:r>
        <w:rPr>
          <w:rFonts w:ascii="宋体" w:hAnsi="宋体"/>
          <w:sz w:val="24"/>
          <w:szCs w:val="24"/>
        </w:rPr>
        <w:t>-2008</w:t>
      </w:r>
      <w:r>
        <w:rPr>
          <w:rFonts w:hint="eastAsia" w:ascii="宋体" w:hAnsi="宋体" w:cs="宋体"/>
          <w:sz w:val="24"/>
          <w:szCs w:val="24"/>
        </w:rPr>
        <w:t>）中2类标准，昼间：60d</w:t>
      </w:r>
      <w:r>
        <w:rPr>
          <w:rFonts w:ascii="宋体" w:hAnsi="宋体" w:cs="宋体"/>
          <w:sz w:val="24"/>
          <w:szCs w:val="24"/>
        </w:rPr>
        <w:t>B</w:t>
      </w:r>
      <w:r>
        <w:rPr>
          <w:rFonts w:hint="eastAsia" w:ascii="宋体" w:hAnsi="宋体" w:cs="宋体"/>
          <w:sz w:val="24"/>
          <w:szCs w:val="24"/>
        </w:rPr>
        <w:t>（A），夜间：50dB（A）。</w:t>
      </w:r>
    </w:p>
    <w:p>
      <w:pPr>
        <w:pStyle w:val="4"/>
        <w:spacing w:line="500" w:lineRule="exact"/>
      </w:pPr>
      <w:bookmarkStart w:id="137" w:name="_Toc13612"/>
      <w:r>
        <w:rPr>
          <w:rFonts w:hint="eastAsia"/>
        </w:rPr>
        <w:t>6.3 固废执行标准</w:t>
      </w:r>
      <w:bookmarkEnd w:id="137"/>
    </w:p>
    <w:p>
      <w:pPr>
        <w:spacing w:line="500" w:lineRule="exact"/>
        <w:ind w:firstLine="480" w:firstLineChars="200"/>
        <w:rPr>
          <w:rFonts w:ascii="宋体" w:hAnsi="宋体" w:cs="宋体"/>
          <w:sz w:val="24"/>
          <w:szCs w:val="24"/>
        </w:rPr>
      </w:pPr>
      <w:r>
        <w:rPr>
          <w:rFonts w:hint="eastAsia" w:ascii="宋体" w:hAnsi="宋体" w:cs="宋体"/>
          <w:sz w:val="24"/>
          <w:szCs w:val="24"/>
        </w:rPr>
        <w:t>固废执行</w:t>
      </w:r>
      <w:r>
        <w:rPr>
          <w:rFonts w:ascii="宋体" w:hAnsi="宋体"/>
          <w:sz w:val="24"/>
          <w:szCs w:val="24"/>
        </w:rPr>
        <w:t>《一般工业固体废物贮存、处置场污染控制标准》（GB18599-2001）</w:t>
      </w:r>
      <w:r>
        <w:rPr>
          <w:rFonts w:hint="eastAsia" w:ascii="宋体" w:hAnsi="宋体"/>
          <w:sz w:val="24"/>
          <w:szCs w:val="24"/>
        </w:rPr>
        <w:t>及2013年修改单标准。</w:t>
      </w:r>
    </w:p>
    <w:p>
      <w:pPr>
        <w:spacing w:line="500" w:lineRule="exact"/>
        <w:ind w:firstLine="420" w:firstLineChars="200"/>
        <w:rPr>
          <w:rFonts w:ascii="宋体" w:hAnsi="宋体"/>
        </w:rPr>
      </w:pPr>
    </w:p>
    <w:p>
      <w:pPr>
        <w:spacing w:line="500" w:lineRule="exact"/>
        <w:ind w:firstLine="420" w:firstLineChars="200"/>
        <w:rPr>
          <w:rFonts w:ascii="宋体" w:hAnsi="宋体"/>
        </w:rPr>
      </w:pPr>
    </w:p>
    <w:p>
      <w:pPr>
        <w:spacing w:line="500" w:lineRule="exact"/>
        <w:ind w:firstLine="420" w:firstLineChars="200"/>
        <w:rPr>
          <w:rFonts w:ascii="宋体" w:hAnsi="宋体"/>
        </w:rPr>
      </w:pPr>
    </w:p>
    <w:p>
      <w:pPr>
        <w:spacing w:line="500" w:lineRule="exact"/>
        <w:ind w:firstLine="420" w:firstLineChars="200"/>
        <w:rPr>
          <w:rFonts w:ascii="宋体" w:hAnsi="宋体"/>
        </w:rPr>
      </w:pPr>
    </w:p>
    <w:p>
      <w:pPr>
        <w:pStyle w:val="7"/>
      </w:pPr>
    </w:p>
    <w:p>
      <w:pPr>
        <w:spacing w:line="500" w:lineRule="exact"/>
        <w:rPr>
          <w:rFonts w:ascii="宋体" w:hAnsi="宋体"/>
        </w:rPr>
      </w:pPr>
    </w:p>
    <w:p>
      <w:pPr>
        <w:pStyle w:val="2"/>
        <w:rPr>
          <w:rFonts w:ascii="宋体" w:hAnsi="宋体"/>
        </w:rPr>
      </w:pPr>
    </w:p>
    <w:p>
      <w:pPr>
        <w:rPr>
          <w:rFonts w:ascii="宋体" w:hAnsi="宋体"/>
        </w:rPr>
      </w:pPr>
    </w:p>
    <w:p>
      <w:pPr>
        <w:pStyle w:val="2"/>
        <w:rPr>
          <w:rFonts w:ascii="宋体" w:hAnsi="宋体"/>
        </w:rPr>
      </w:pPr>
    </w:p>
    <w:p>
      <w:pPr>
        <w:rPr>
          <w:rFonts w:ascii="宋体" w:hAnsi="宋体"/>
        </w:rPr>
      </w:pPr>
    </w:p>
    <w:p>
      <w:pPr>
        <w:pStyle w:val="2"/>
        <w:rPr>
          <w:rFonts w:ascii="宋体" w:hAnsi="宋体"/>
        </w:rPr>
      </w:pPr>
    </w:p>
    <w:p>
      <w:pPr>
        <w:rPr>
          <w:rFonts w:ascii="宋体" w:hAnsi="宋体"/>
        </w:rPr>
      </w:pPr>
    </w:p>
    <w:p>
      <w:pPr>
        <w:pStyle w:val="2"/>
        <w:rPr>
          <w:rFonts w:ascii="宋体" w:hAnsi="宋体"/>
        </w:rPr>
      </w:pPr>
    </w:p>
    <w:p>
      <w:pPr>
        <w:rPr>
          <w:rFonts w:ascii="宋体" w:hAnsi="宋体"/>
        </w:rPr>
      </w:pPr>
    </w:p>
    <w:p>
      <w:pPr>
        <w:pStyle w:val="2"/>
      </w:pPr>
    </w:p>
    <w:p>
      <w:pPr>
        <w:pStyle w:val="3"/>
        <w:spacing w:line="480" w:lineRule="exact"/>
      </w:pPr>
      <w:bookmarkStart w:id="138" w:name="_Toc14860"/>
      <w:r>
        <w:rPr>
          <w:rFonts w:hint="eastAsia"/>
        </w:rPr>
        <w:t>7 验收检测内容</w:t>
      </w:r>
      <w:bookmarkEnd w:id="138"/>
    </w:p>
    <w:p>
      <w:pPr>
        <w:pStyle w:val="4"/>
        <w:spacing w:line="480" w:lineRule="exact"/>
      </w:pPr>
      <w:bookmarkStart w:id="139" w:name="_Toc497001476"/>
      <w:bookmarkStart w:id="140" w:name="_Toc496979037"/>
      <w:bookmarkStart w:id="141" w:name="_Toc3140"/>
      <w:bookmarkStart w:id="142" w:name="_Toc509824304"/>
      <w:bookmarkStart w:id="143" w:name="_Toc509933872"/>
      <w:r>
        <w:t>7.1</w:t>
      </w:r>
      <w:bookmarkEnd w:id="139"/>
      <w:bookmarkEnd w:id="140"/>
      <w:r>
        <w:rPr>
          <w:rFonts w:hint="eastAsia"/>
        </w:rPr>
        <w:t>废水</w:t>
      </w:r>
      <w:bookmarkEnd w:id="141"/>
    </w:p>
    <w:bookmarkEnd w:id="142"/>
    <w:bookmarkEnd w:id="143"/>
    <w:p>
      <w:pPr>
        <w:spacing w:line="480" w:lineRule="exact"/>
        <w:ind w:firstLine="480" w:firstLineChars="200"/>
        <w:rPr>
          <w:rFonts w:ascii="宋体" w:hAnsi="宋体" w:cs="宋体"/>
          <w:sz w:val="24"/>
          <w:szCs w:val="24"/>
        </w:rPr>
      </w:pPr>
      <w:r>
        <w:rPr>
          <w:rFonts w:hint="eastAsia" w:ascii="宋体" w:hAnsi="宋体"/>
          <w:sz w:val="24"/>
          <w:szCs w:val="24"/>
        </w:rPr>
        <w:t>本项目废水检测情况见表7-</w:t>
      </w:r>
      <w:r>
        <w:rPr>
          <w:rFonts w:ascii="宋体" w:hAnsi="宋体"/>
          <w:sz w:val="24"/>
          <w:szCs w:val="24"/>
        </w:rPr>
        <w:t>1</w:t>
      </w:r>
      <w:r>
        <w:rPr>
          <w:rFonts w:hint="eastAsia" w:ascii="宋体" w:hAnsi="宋体"/>
          <w:sz w:val="24"/>
          <w:szCs w:val="24"/>
        </w:rPr>
        <w:t>。</w:t>
      </w:r>
    </w:p>
    <w:p>
      <w:pPr>
        <w:spacing w:line="480" w:lineRule="exact"/>
        <w:ind w:firstLine="480" w:firstLineChars="200"/>
        <w:jc w:val="center"/>
        <w:rPr>
          <w:rFonts w:ascii="宋体" w:hAnsi="宋体"/>
          <w:b/>
          <w:sz w:val="24"/>
          <w:szCs w:val="24"/>
        </w:rPr>
      </w:pPr>
      <w:r>
        <w:rPr>
          <w:rFonts w:hint="eastAsia" w:ascii="宋体" w:hAnsi="宋体"/>
          <w:b/>
          <w:sz w:val="24"/>
          <w:szCs w:val="24"/>
        </w:rPr>
        <w:t>表7-1 废水检测情况</w:t>
      </w:r>
    </w:p>
    <w:tbl>
      <w:tblPr>
        <w:tblStyle w:val="30"/>
        <w:tblW w:w="68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1704"/>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pPr>
              <w:jc w:val="center"/>
              <w:rPr>
                <w:rFonts w:ascii="宋体" w:hAnsi="宋体"/>
                <w:szCs w:val="21"/>
              </w:rPr>
            </w:pPr>
            <w:r>
              <w:rPr>
                <w:rFonts w:hint="eastAsia" w:ascii="宋体" w:hAnsi="宋体"/>
                <w:szCs w:val="21"/>
              </w:rPr>
              <w:t>废水</w:t>
            </w:r>
            <w:r>
              <w:rPr>
                <w:rFonts w:ascii="宋体" w:hAnsi="宋体"/>
                <w:szCs w:val="21"/>
              </w:rPr>
              <w:t>类别</w:t>
            </w:r>
          </w:p>
        </w:tc>
        <w:tc>
          <w:tcPr>
            <w:tcW w:w="1704" w:type="dxa"/>
            <w:vAlign w:val="center"/>
          </w:tcPr>
          <w:p>
            <w:pPr>
              <w:jc w:val="center"/>
              <w:rPr>
                <w:rFonts w:ascii="宋体" w:hAnsi="宋体"/>
                <w:szCs w:val="21"/>
              </w:rPr>
            </w:pPr>
            <w:r>
              <w:rPr>
                <w:rFonts w:hint="eastAsia" w:ascii="宋体" w:hAnsi="宋体"/>
                <w:szCs w:val="21"/>
              </w:rPr>
              <w:t>检测</w:t>
            </w:r>
            <w:r>
              <w:rPr>
                <w:rFonts w:ascii="宋体" w:hAnsi="宋体"/>
                <w:szCs w:val="21"/>
              </w:rPr>
              <w:t>点位</w:t>
            </w:r>
          </w:p>
        </w:tc>
        <w:tc>
          <w:tcPr>
            <w:tcW w:w="1704" w:type="dxa"/>
            <w:vAlign w:val="center"/>
          </w:tcPr>
          <w:p>
            <w:pPr>
              <w:jc w:val="center"/>
              <w:rPr>
                <w:rFonts w:ascii="宋体" w:hAnsi="宋体"/>
                <w:szCs w:val="21"/>
              </w:rPr>
            </w:pPr>
            <w:r>
              <w:rPr>
                <w:rFonts w:hint="eastAsia" w:ascii="宋体" w:hAnsi="宋体"/>
                <w:szCs w:val="21"/>
              </w:rPr>
              <w:t>检测因子</w:t>
            </w:r>
          </w:p>
        </w:tc>
        <w:tc>
          <w:tcPr>
            <w:tcW w:w="1705" w:type="dxa"/>
            <w:vAlign w:val="center"/>
          </w:tcPr>
          <w:p>
            <w:pPr>
              <w:jc w:val="center"/>
              <w:rPr>
                <w:rFonts w:ascii="宋体" w:hAnsi="宋体"/>
                <w:szCs w:val="21"/>
              </w:rPr>
            </w:pPr>
            <w:r>
              <w:rPr>
                <w:rFonts w:hint="eastAsia" w:ascii="宋体" w:hAnsi="宋体"/>
                <w:szCs w:val="21"/>
              </w:rPr>
              <w:t>采样</w:t>
            </w:r>
            <w:r>
              <w:rPr>
                <w:rFonts w:ascii="宋体" w:hAnsi="宋体"/>
                <w:szCs w:val="21"/>
              </w:rPr>
              <w:t>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pPr>
              <w:jc w:val="center"/>
              <w:rPr>
                <w:rFonts w:ascii="宋体" w:hAnsi="宋体"/>
                <w:szCs w:val="21"/>
              </w:rPr>
            </w:pPr>
            <w:r>
              <w:rPr>
                <w:rFonts w:hint="eastAsia" w:ascii="宋体" w:hAnsi="宋体"/>
                <w:szCs w:val="21"/>
              </w:rPr>
              <w:t>生活污水</w:t>
            </w:r>
          </w:p>
        </w:tc>
        <w:tc>
          <w:tcPr>
            <w:tcW w:w="1704" w:type="dxa"/>
            <w:vAlign w:val="center"/>
          </w:tcPr>
          <w:p>
            <w:pPr>
              <w:jc w:val="center"/>
              <w:rPr>
                <w:rFonts w:ascii="宋体" w:hAnsi="宋体"/>
                <w:szCs w:val="21"/>
              </w:rPr>
            </w:pPr>
            <w:r>
              <w:rPr>
                <w:rFonts w:hint="eastAsia" w:ascii="宋体" w:hAnsi="宋体"/>
                <w:szCs w:val="21"/>
              </w:rPr>
              <w:t>废水总</w:t>
            </w:r>
            <w:r>
              <w:rPr>
                <w:rFonts w:ascii="宋体" w:hAnsi="宋体"/>
                <w:szCs w:val="21"/>
              </w:rPr>
              <w:t>排</w:t>
            </w:r>
            <w:r>
              <w:rPr>
                <w:rFonts w:hint="eastAsia" w:ascii="宋体" w:hAnsi="宋体"/>
                <w:szCs w:val="21"/>
              </w:rPr>
              <w:t>口</w:t>
            </w:r>
          </w:p>
        </w:tc>
        <w:tc>
          <w:tcPr>
            <w:tcW w:w="1704" w:type="dxa"/>
            <w:vAlign w:val="center"/>
          </w:tcPr>
          <w:p>
            <w:pPr>
              <w:jc w:val="center"/>
              <w:rPr>
                <w:rFonts w:ascii="宋体" w:hAnsi="宋体"/>
                <w:szCs w:val="21"/>
              </w:rPr>
            </w:pPr>
            <w:r>
              <w:rPr>
                <w:rFonts w:ascii="宋体" w:hAnsi="宋体"/>
                <w:szCs w:val="21"/>
              </w:rPr>
              <w:t>pH、COD、SS、NH</w:t>
            </w:r>
            <w:r>
              <w:rPr>
                <w:rFonts w:ascii="宋体" w:hAnsi="宋体"/>
                <w:szCs w:val="21"/>
                <w:vertAlign w:val="subscript"/>
              </w:rPr>
              <w:t>3</w:t>
            </w:r>
            <w:r>
              <w:rPr>
                <w:rFonts w:ascii="宋体" w:hAnsi="宋体"/>
                <w:szCs w:val="21"/>
              </w:rPr>
              <w:t>-N、动植物油</w:t>
            </w:r>
          </w:p>
        </w:tc>
        <w:tc>
          <w:tcPr>
            <w:tcW w:w="1705" w:type="dxa"/>
            <w:vAlign w:val="center"/>
          </w:tcPr>
          <w:p>
            <w:pPr>
              <w:jc w:val="center"/>
              <w:rPr>
                <w:rFonts w:ascii="宋体" w:hAnsi="宋体"/>
                <w:color w:val="000000"/>
                <w:szCs w:val="21"/>
              </w:rPr>
            </w:pPr>
            <w:r>
              <w:rPr>
                <w:rFonts w:ascii="宋体" w:hAnsi="宋体"/>
                <w:color w:val="000000"/>
                <w:szCs w:val="21"/>
              </w:rPr>
              <w:t>连续检测2天，每天4次</w:t>
            </w:r>
          </w:p>
        </w:tc>
      </w:tr>
    </w:tbl>
    <w:p>
      <w:pPr>
        <w:pStyle w:val="4"/>
        <w:spacing w:line="460" w:lineRule="exact"/>
      </w:pPr>
      <w:bookmarkStart w:id="144" w:name="_Toc517425837"/>
      <w:bookmarkStart w:id="145" w:name="_Toc31999"/>
      <w:r>
        <w:rPr>
          <w:rFonts w:hint="eastAsia"/>
        </w:rPr>
        <w:t xml:space="preserve">7.2 </w:t>
      </w:r>
      <w:bookmarkEnd w:id="144"/>
      <w:bookmarkStart w:id="146" w:name="_Toc517425838"/>
      <w:bookmarkStart w:id="147" w:name="_Toc509933873"/>
      <w:bookmarkStart w:id="148" w:name="_Toc509824305"/>
      <w:r>
        <w:rPr>
          <w:rFonts w:hint="eastAsia"/>
        </w:rPr>
        <w:t>噪声</w:t>
      </w:r>
      <w:bookmarkEnd w:id="145"/>
      <w:bookmarkEnd w:id="146"/>
      <w:bookmarkEnd w:id="147"/>
      <w:bookmarkEnd w:id="148"/>
    </w:p>
    <w:p>
      <w:pPr>
        <w:spacing w:line="460" w:lineRule="exact"/>
        <w:ind w:firstLine="480" w:firstLineChars="200"/>
        <w:rPr>
          <w:rFonts w:ascii="宋体" w:hAnsi="宋体"/>
          <w:sz w:val="24"/>
          <w:szCs w:val="24"/>
        </w:rPr>
      </w:pPr>
      <w:r>
        <w:rPr>
          <w:rFonts w:hint="eastAsia" w:ascii="宋体" w:hAnsi="宋体"/>
          <w:sz w:val="24"/>
          <w:szCs w:val="24"/>
        </w:rPr>
        <w:t>本项目噪声检测情况见表7-2。</w:t>
      </w:r>
    </w:p>
    <w:p>
      <w:pPr>
        <w:spacing w:line="460" w:lineRule="exact"/>
        <w:ind w:firstLine="480" w:firstLineChars="200"/>
        <w:jc w:val="center"/>
        <w:rPr>
          <w:rFonts w:ascii="宋体" w:hAnsi="宋体"/>
          <w:b/>
          <w:sz w:val="24"/>
          <w:szCs w:val="24"/>
        </w:rPr>
      </w:pPr>
      <w:r>
        <w:rPr>
          <w:rFonts w:hint="eastAsia" w:ascii="宋体" w:hAnsi="宋体"/>
          <w:b/>
          <w:sz w:val="24"/>
          <w:szCs w:val="24"/>
        </w:rPr>
        <w:t>表7-2 噪声检测情况</w:t>
      </w:r>
    </w:p>
    <w:tbl>
      <w:tblPr>
        <w:tblStyle w:val="30"/>
        <w:tblW w:w="520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2063"/>
        <w:gridCol w:w="313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7" w:hRule="atLeast"/>
          <w:jc w:val="center"/>
        </w:trPr>
        <w:tc>
          <w:tcPr>
            <w:tcW w:w="2063" w:type="dxa"/>
            <w:vAlign w:val="center"/>
          </w:tcPr>
          <w:p>
            <w:pPr>
              <w:jc w:val="center"/>
              <w:rPr>
                <w:rFonts w:ascii="宋体" w:hAnsi="宋体"/>
                <w:color w:val="000000"/>
                <w:spacing w:val="-10"/>
                <w:szCs w:val="21"/>
              </w:rPr>
            </w:pPr>
            <w:r>
              <w:rPr>
                <w:rFonts w:hint="eastAsia" w:ascii="宋体" w:hAnsi="宋体"/>
                <w:color w:val="000000"/>
                <w:spacing w:val="-10"/>
                <w:szCs w:val="21"/>
              </w:rPr>
              <w:t>检测点位名称</w:t>
            </w:r>
          </w:p>
        </w:tc>
        <w:tc>
          <w:tcPr>
            <w:tcW w:w="3137" w:type="dxa"/>
            <w:vAlign w:val="center"/>
          </w:tcPr>
          <w:p>
            <w:pPr>
              <w:jc w:val="center"/>
              <w:rPr>
                <w:rFonts w:ascii="宋体" w:hAnsi="宋体"/>
                <w:color w:val="000000"/>
                <w:spacing w:val="-10"/>
                <w:szCs w:val="21"/>
              </w:rPr>
            </w:pPr>
            <w:r>
              <w:rPr>
                <w:rFonts w:hint="eastAsia" w:ascii="宋体" w:hAnsi="宋体"/>
                <w:color w:val="000000"/>
                <w:spacing w:val="-10"/>
                <w:szCs w:val="21"/>
              </w:rPr>
              <w:t>采样频次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7" w:hRule="atLeast"/>
          <w:jc w:val="center"/>
        </w:trPr>
        <w:tc>
          <w:tcPr>
            <w:tcW w:w="2063" w:type="dxa"/>
            <w:vAlign w:val="center"/>
          </w:tcPr>
          <w:p>
            <w:pPr>
              <w:pStyle w:val="79"/>
              <w:ind w:firstLine="0" w:firstLineChars="0"/>
              <w:jc w:val="center"/>
              <w:rPr>
                <w:rFonts w:ascii="宋体" w:hAnsi="宋体" w:cs="宋体"/>
                <w:szCs w:val="21"/>
              </w:rPr>
            </w:pPr>
            <w:r>
              <w:rPr>
                <w:rFonts w:hint="eastAsia" w:ascii="宋体" w:hAnsi="宋体" w:cs="宋体"/>
                <w:szCs w:val="21"/>
                <w:lang w:eastAsia="zh-CN"/>
              </w:rPr>
              <w:t>厂区</w:t>
            </w:r>
            <w:r>
              <w:rPr>
                <w:rFonts w:hint="eastAsia" w:ascii="宋体" w:hAnsi="宋体" w:cs="宋体"/>
                <w:szCs w:val="21"/>
              </w:rPr>
              <w:t>东边界</w:t>
            </w:r>
          </w:p>
        </w:tc>
        <w:tc>
          <w:tcPr>
            <w:tcW w:w="3137" w:type="dxa"/>
            <w:vMerge w:val="restart"/>
            <w:vAlign w:val="center"/>
          </w:tcPr>
          <w:p>
            <w:pPr>
              <w:jc w:val="center"/>
              <w:rPr>
                <w:rFonts w:ascii="宋体" w:hAnsi="宋体"/>
                <w:color w:val="000000"/>
                <w:sz w:val="24"/>
              </w:rPr>
            </w:pPr>
            <w:r>
              <w:rPr>
                <w:rFonts w:hint="eastAsia" w:ascii="宋体" w:hAnsi="宋体"/>
                <w:color w:val="000000"/>
                <w:spacing w:val="-10"/>
                <w:szCs w:val="21"/>
              </w:rPr>
              <w:t>连续检测</w:t>
            </w:r>
            <w:r>
              <w:rPr>
                <w:rFonts w:ascii="宋体" w:hAnsi="宋体"/>
                <w:color w:val="000000"/>
                <w:spacing w:val="-10"/>
                <w:szCs w:val="21"/>
              </w:rPr>
              <w:t>2天，昼、夜各</w:t>
            </w:r>
            <w:r>
              <w:rPr>
                <w:rFonts w:hint="eastAsia" w:ascii="宋体" w:hAnsi="宋体"/>
                <w:color w:val="000000"/>
                <w:spacing w:val="-10"/>
                <w:szCs w:val="21"/>
              </w:rPr>
              <w:t>2</w:t>
            </w:r>
            <w:r>
              <w:rPr>
                <w:rFonts w:ascii="宋体" w:hAnsi="宋体"/>
                <w:color w:val="000000"/>
                <w:spacing w:val="-10"/>
                <w:szCs w:val="21"/>
              </w:rPr>
              <w:t>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7" w:hRule="atLeast"/>
          <w:jc w:val="center"/>
        </w:trPr>
        <w:tc>
          <w:tcPr>
            <w:tcW w:w="2063" w:type="dxa"/>
            <w:vAlign w:val="center"/>
          </w:tcPr>
          <w:p>
            <w:pPr>
              <w:pStyle w:val="79"/>
              <w:ind w:firstLine="0" w:firstLineChars="0"/>
              <w:jc w:val="center"/>
              <w:rPr>
                <w:rFonts w:ascii="宋体" w:hAnsi="宋体" w:cs="宋体"/>
                <w:szCs w:val="21"/>
              </w:rPr>
            </w:pPr>
            <w:r>
              <w:rPr>
                <w:rFonts w:hint="eastAsia" w:ascii="宋体" w:hAnsi="宋体" w:cs="宋体"/>
                <w:szCs w:val="21"/>
              </w:rPr>
              <w:t>厂区南边界</w:t>
            </w:r>
          </w:p>
        </w:tc>
        <w:tc>
          <w:tcPr>
            <w:tcW w:w="3137" w:type="dxa"/>
            <w:vMerge w:val="continue"/>
            <w:vAlign w:val="center"/>
          </w:tcPr>
          <w:p>
            <w:pPr>
              <w:jc w:val="center"/>
              <w:rPr>
                <w:rFonts w:ascii="宋体" w:hAnsi="宋体"/>
                <w:color w:val="000000"/>
                <w:spacing w:val="-10"/>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7" w:hRule="atLeast"/>
          <w:jc w:val="center"/>
        </w:trPr>
        <w:tc>
          <w:tcPr>
            <w:tcW w:w="2063" w:type="dxa"/>
            <w:vAlign w:val="center"/>
          </w:tcPr>
          <w:p>
            <w:pPr>
              <w:pStyle w:val="79"/>
              <w:ind w:firstLine="0" w:firstLineChars="0"/>
              <w:jc w:val="center"/>
              <w:rPr>
                <w:rFonts w:ascii="宋体" w:hAnsi="宋体" w:cs="宋体"/>
                <w:szCs w:val="21"/>
              </w:rPr>
            </w:pPr>
            <w:r>
              <w:rPr>
                <w:rFonts w:hint="eastAsia" w:ascii="宋体" w:hAnsi="宋体" w:cs="宋体"/>
                <w:szCs w:val="21"/>
              </w:rPr>
              <w:t>厂区西边界</w:t>
            </w:r>
          </w:p>
        </w:tc>
        <w:tc>
          <w:tcPr>
            <w:tcW w:w="3137" w:type="dxa"/>
            <w:vMerge w:val="continue"/>
            <w:vAlign w:val="center"/>
          </w:tcPr>
          <w:p>
            <w:pPr>
              <w:jc w:val="center"/>
              <w:rPr>
                <w:rFonts w:ascii="宋体" w:hAnsi="宋体"/>
                <w:color w:val="000000"/>
                <w:spacing w:val="-10"/>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7" w:hRule="atLeast"/>
          <w:jc w:val="center"/>
        </w:trPr>
        <w:tc>
          <w:tcPr>
            <w:tcW w:w="2063" w:type="dxa"/>
            <w:vAlign w:val="center"/>
          </w:tcPr>
          <w:p>
            <w:pPr>
              <w:pStyle w:val="79"/>
              <w:ind w:firstLine="0" w:firstLineChars="0"/>
              <w:jc w:val="center"/>
              <w:rPr>
                <w:rFonts w:ascii="宋体" w:hAnsi="宋体" w:cs="宋体"/>
                <w:szCs w:val="21"/>
              </w:rPr>
            </w:pPr>
            <w:r>
              <w:rPr>
                <w:rFonts w:hint="eastAsia" w:ascii="宋体" w:hAnsi="宋体" w:cs="宋体"/>
                <w:szCs w:val="21"/>
              </w:rPr>
              <w:t>厂区北边界</w:t>
            </w:r>
          </w:p>
        </w:tc>
        <w:tc>
          <w:tcPr>
            <w:tcW w:w="3137" w:type="dxa"/>
            <w:vMerge w:val="continue"/>
            <w:vAlign w:val="center"/>
          </w:tcPr>
          <w:p>
            <w:pPr>
              <w:jc w:val="center"/>
              <w:rPr>
                <w:rFonts w:ascii="宋体" w:hAnsi="宋体"/>
                <w:color w:val="000000"/>
                <w:spacing w:val="-10"/>
                <w:szCs w:val="21"/>
              </w:rPr>
            </w:pPr>
          </w:p>
        </w:tc>
      </w:tr>
    </w:tbl>
    <w:p>
      <w:pPr>
        <w:ind w:firstLine="480" w:firstLineChars="200"/>
        <w:jc w:val="left"/>
        <w:rPr>
          <w:rFonts w:ascii="宋体" w:hAnsi="宋体"/>
          <w:sz w:val="24"/>
          <w:szCs w:val="24"/>
        </w:rPr>
      </w:pPr>
      <w:r>
        <w:rPr>
          <w:rFonts w:hint="eastAsia" w:ascii="宋体" w:hAnsi="宋体"/>
          <w:sz w:val="24"/>
          <w:szCs w:val="24"/>
        </w:rPr>
        <w:t>检测点位图见图7-</w:t>
      </w:r>
      <w:r>
        <w:rPr>
          <w:rFonts w:ascii="宋体" w:hAnsi="宋体"/>
          <w:sz w:val="24"/>
          <w:szCs w:val="24"/>
        </w:rPr>
        <w:t>1</w:t>
      </w:r>
      <w:r>
        <w:rPr>
          <w:rFonts w:hint="eastAsia" w:ascii="宋体" w:hAnsi="宋体"/>
          <w:sz w:val="24"/>
          <w:szCs w:val="24"/>
        </w:rPr>
        <w:t>。</w:t>
      </w:r>
    </w:p>
    <w:p>
      <w:pPr>
        <w:jc w:val="center"/>
        <w:rPr>
          <w:rFonts w:ascii="宋体" w:hAnsi="宋体"/>
          <w:sz w:val="24"/>
          <w:szCs w:val="24"/>
        </w:rPr>
      </w:pPr>
      <w:r>
        <w:rPr>
          <w:sz w:val="21"/>
        </w:rPr>
        <mc:AlternateContent>
          <mc:Choice Requires="wps">
            <w:drawing>
              <wp:anchor distT="0" distB="0" distL="114300" distR="114300" simplePos="0" relativeHeight="251659264" behindDoc="0" locked="0" layoutInCell="1" allowOverlap="1">
                <wp:simplePos x="0" y="0"/>
                <wp:positionH relativeFrom="column">
                  <wp:posOffset>4777105</wp:posOffset>
                </wp:positionH>
                <wp:positionV relativeFrom="paragraph">
                  <wp:posOffset>175260</wp:posOffset>
                </wp:positionV>
                <wp:extent cx="254000" cy="381000"/>
                <wp:effectExtent l="4445" t="4445" r="8255" b="14605"/>
                <wp:wrapNone/>
                <wp:docPr id="2" name="矩形 3"/>
                <wp:cNvGraphicFramePr/>
                <a:graphic xmlns:a="http://schemas.openxmlformats.org/drawingml/2006/main">
                  <a:graphicData uri="http://schemas.microsoft.com/office/word/2010/wordprocessingShape">
                    <wps:wsp>
                      <wps:cNvSpPr/>
                      <wps:spPr>
                        <a:xfrm>
                          <a:off x="0" y="0"/>
                          <a:ext cx="254000" cy="381000"/>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3" o:spid="_x0000_s1026" o:spt="1" style="position:absolute;left:0pt;margin-left:376.15pt;margin-top:13.8pt;height:30pt;width:20pt;z-index:251659264;mso-width-relative:page;mso-height-relative:page;" fillcolor="#FFFFFF" filled="t" stroked="t" coordsize="21600,21600" o:gfxdata="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OB3+u1wAAAAkBAAAP&#10;AAAAAAAAAAEAIAAAACIAAABkcnMvZG93bnJldi54bWxQSwECFAAUAAAACACHTuJA9QSyV+ABAADP&#10;AwAADgAAAAAAAAABACAAAAAmAQAAZHJzL2Uyb0RvYy54bWxQSwUGAAAAAAYABgBZAQAAeAU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658240" behindDoc="0" locked="0" layoutInCell="1" allowOverlap="1">
                <wp:simplePos x="0" y="0"/>
                <wp:positionH relativeFrom="column">
                  <wp:posOffset>4705985</wp:posOffset>
                </wp:positionH>
                <wp:positionV relativeFrom="paragraph">
                  <wp:posOffset>88265</wp:posOffset>
                </wp:positionV>
                <wp:extent cx="635" cy="245745"/>
                <wp:effectExtent l="48895" t="0" r="64770" b="1905"/>
                <wp:wrapNone/>
                <wp:docPr id="1" name="直线 2"/>
                <wp:cNvGraphicFramePr/>
                <a:graphic xmlns:a="http://schemas.openxmlformats.org/drawingml/2006/main">
                  <a:graphicData uri="http://schemas.microsoft.com/office/word/2010/wordprocessingShape">
                    <wps:wsp>
                      <wps:cNvSpPr/>
                      <wps:spPr>
                        <a:xfrm flipV="1">
                          <a:off x="0" y="0"/>
                          <a:ext cx="635" cy="24574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2" o:spid="_x0000_s1026" o:spt="20" style="position:absolute;left:0pt;flip:y;margin-left:370.55pt;margin-top:6.95pt;height:19.35pt;width:0.05pt;z-index:251658240;mso-width-relative:page;mso-height-relative:page;" filled="f" stroked="t" coordsize="21600,21600" o:gfxdata="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wHua19gAAAAJAQAADwAAAAAAAAAB&#10;ACAAAAAiAAAAZHJzL2Rvd25yZXYueG1sUEsBAhQAFAAAAAgAh07iQC31RPPXAQAAmQMAAA4AAAAA&#10;AAAAAQAgAAAAJwEAAGRycy9lMm9Eb2MueG1sUEsFBgAAAAAGAAYAWQEAAHAFAAAAAA==&#10;">
                <v:fill on="f" focussize="0,0"/>
                <v:stroke color="#000000" joinstyle="round" endarrow="open"/>
                <v:imagedata o:title=""/>
                <o:lock v:ext="edit" aspectratio="f"/>
              </v:line>
            </w:pict>
          </mc:Fallback>
        </mc:AlternateContent>
      </w:r>
      <w:r>
        <w:drawing>
          <wp:inline distT="0" distB="0" distL="114300" distR="114300">
            <wp:extent cx="5269230" cy="2550160"/>
            <wp:effectExtent l="0" t="0" r="7620" b="254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1"/>
                    <a:stretch>
                      <a:fillRect/>
                    </a:stretch>
                  </pic:blipFill>
                  <pic:spPr>
                    <a:xfrm>
                      <a:off x="0" y="0"/>
                      <a:ext cx="5269230" cy="2550160"/>
                    </a:xfrm>
                    <a:prstGeom prst="rect">
                      <a:avLst/>
                    </a:prstGeom>
                    <a:noFill/>
                    <a:ln>
                      <a:noFill/>
                    </a:ln>
                  </pic:spPr>
                </pic:pic>
              </a:graphicData>
            </a:graphic>
          </wp:inline>
        </w:drawing>
      </w:r>
    </w:p>
    <w:p>
      <w:pPr>
        <w:jc w:val="center"/>
        <w:rPr>
          <w:rFonts w:ascii="宋体" w:hAnsi="宋体"/>
          <w:b/>
          <w:bCs/>
          <w:sz w:val="24"/>
          <w:szCs w:val="24"/>
        </w:rPr>
      </w:pPr>
      <w:r>
        <w:rPr>
          <w:rFonts w:hint="eastAsia" w:ascii="宋体" w:hAnsi="宋体"/>
          <w:b/>
          <w:bCs/>
          <w:sz w:val="24"/>
          <w:szCs w:val="24"/>
        </w:rPr>
        <w:t>图7</w:t>
      </w:r>
      <w:r>
        <w:rPr>
          <w:rFonts w:ascii="宋体" w:hAnsi="宋体"/>
          <w:b/>
          <w:bCs/>
          <w:sz w:val="24"/>
          <w:szCs w:val="24"/>
        </w:rPr>
        <w:t xml:space="preserve">-1 </w:t>
      </w:r>
      <w:r>
        <w:rPr>
          <w:rFonts w:hint="eastAsia" w:ascii="宋体" w:hAnsi="宋体"/>
          <w:b/>
          <w:bCs/>
          <w:sz w:val="24"/>
          <w:szCs w:val="24"/>
        </w:rPr>
        <w:t>检测点位图</w:t>
      </w:r>
    </w:p>
    <w:p>
      <w:pPr>
        <w:jc w:val="center"/>
        <w:rPr>
          <w:rFonts w:ascii="宋体" w:hAnsi="宋体"/>
          <w:szCs w:val="21"/>
        </w:rPr>
      </w:pPr>
    </w:p>
    <w:p>
      <w:pPr>
        <w:pStyle w:val="2"/>
        <w:rPr>
          <w:rFonts w:ascii="宋体" w:hAnsi="宋体"/>
          <w:szCs w:val="21"/>
        </w:rPr>
      </w:pPr>
    </w:p>
    <w:p>
      <w:pPr>
        <w:rPr>
          <w:rFonts w:ascii="宋体" w:hAnsi="宋体"/>
          <w:szCs w:val="21"/>
        </w:rPr>
      </w:pPr>
    </w:p>
    <w:p>
      <w:pPr>
        <w:pStyle w:val="2"/>
        <w:rPr>
          <w:rFonts w:ascii="宋体" w:hAnsi="宋体"/>
          <w:szCs w:val="21"/>
        </w:rPr>
      </w:pPr>
    </w:p>
    <w:p>
      <w:pPr>
        <w:rPr>
          <w:rFonts w:ascii="宋体" w:hAnsi="宋体"/>
          <w:szCs w:val="21"/>
        </w:rPr>
      </w:pPr>
    </w:p>
    <w:p>
      <w:pPr>
        <w:pStyle w:val="2"/>
        <w:rPr>
          <w:rFonts w:ascii="宋体" w:hAnsi="宋体"/>
          <w:szCs w:val="21"/>
        </w:rPr>
      </w:pPr>
    </w:p>
    <w:p>
      <w:pPr>
        <w:rPr>
          <w:rFonts w:ascii="宋体" w:hAnsi="宋体"/>
          <w:szCs w:val="21"/>
        </w:rPr>
      </w:pPr>
    </w:p>
    <w:p>
      <w:pPr>
        <w:pStyle w:val="2"/>
        <w:rPr>
          <w:rFonts w:ascii="宋体" w:hAnsi="宋体"/>
          <w:szCs w:val="21"/>
        </w:rPr>
      </w:pPr>
    </w:p>
    <w:p/>
    <w:p>
      <w:pPr>
        <w:pStyle w:val="2"/>
      </w:pPr>
    </w:p>
    <w:p>
      <w:pPr>
        <w:pStyle w:val="3"/>
        <w:spacing w:line="500" w:lineRule="exact"/>
      </w:pPr>
      <w:bookmarkStart w:id="149" w:name="_Toc5846"/>
      <w:r>
        <w:t xml:space="preserve">8 </w:t>
      </w:r>
      <w:r>
        <w:rPr>
          <w:rFonts w:hint="eastAsia"/>
        </w:rPr>
        <w:t>质量保证和质量控制</w:t>
      </w:r>
      <w:bookmarkEnd w:id="149"/>
    </w:p>
    <w:p>
      <w:pPr>
        <w:pStyle w:val="4"/>
        <w:spacing w:line="500" w:lineRule="exact"/>
      </w:pPr>
      <w:bookmarkStart w:id="150" w:name="_Toc24234"/>
      <w:r>
        <w:t xml:space="preserve">8.1 </w:t>
      </w:r>
      <w:r>
        <w:rPr>
          <w:rFonts w:hint="eastAsia"/>
        </w:rPr>
        <w:t>检测</w:t>
      </w:r>
      <w:r>
        <w:t>分析方法</w:t>
      </w:r>
      <w:bookmarkEnd w:id="150"/>
    </w:p>
    <w:p>
      <w:pPr>
        <w:pStyle w:val="4"/>
        <w:spacing w:line="500" w:lineRule="exact"/>
        <w:ind w:firstLine="480" w:firstLineChars="200"/>
        <w:rPr>
          <w:sz w:val="24"/>
          <w:szCs w:val="24"/>
        </w:rPr>
      </w:pPr>
      <w:bookmarkStart w:id="151" w:name="_Toc516158234"/>
      <w:bookmarkStart w:id="152" w:name="_Toc31444"/>
      <w:bookmarkStart w:id="153" w:name="_Toc27320"/>
      <w:bookmarkStart w:id="154" w:name="_Toc516141762"/>
      <w:bookmarkStart w:id="155" w:name="_Toc31538"/>
      <w:bookmarkStart w:id="156" w:name="_Toc516142964"/>
      <w:bookmarkStart w:id="157" w:name="_Toc3104"/>
      <w:bookmarkStart w:id="158" w:name="_Toc516212531"/>
      <w:bookmarkStart w:id="159" w:name="_Toc517425841"/>
      <w:bookmarkStart w:id="160" w:name="_Toc497001483"/>
      <w:r>
        <w:rPr>
          <w:rFonts w:hint="eastAsia"/>
          <w:sz w:val="24"/>
          <w:szCs w:val="24"/>
        </w:rPr>
        <w:t>8.</w:t>
      </w:r>
      <w:r>
        <w:rPr>
          <w:sz w:val="24"/>
          <w:szCs w:val="24"/>
        </w:rPr>
        <w:t>1</w:t>
      </w:r>
      <w:r>
        <w:rPr>
          <w:rFonts w:hint="eastAsia"/>
          <w:sz w:val="24"/>
          <w:szCs w:val="24"/>
        </w:rPr>
        <w:t>.1检测项目、分析方法及仪器设备情况</w:t>
      </w:r>
      <w:bookmarkEnd w:id="151"/>
      <w:bookmarkEnd w:id="152"/>
      <w:bookmarkEnd w:id="153"/>
      <w:bookmarkEnd w:id="154"/>
      <w:bookmarkEnd w:id="155"/>
      <w:bookmarkEnd w:id="156"/>
      <w:bookmarkEnd w:id="157"/>
      <w:bookmarkEnd w:id="158"/>
      <w:bookmarkEnd w:id="159"/>
    </w:p>
    <w:p>
      <w:pPr>
        <w:pStyle w:val="79"/>
        <w:spacing w:line="500" w:lineRule="exact"/>
        <w:ind w:firstLine="480"/>
        <w:rPr>
          <w:rFonts w:ascii="宋体" w:hAnsi="宋体"/>
          <w:kern w:val="0"/>
          <w:sz w:val="24"/>
          <w:szCs w:val="22"/>
        </w:rPr>
      </w:pPr>
      <w:r>
        <w:rPr>
          <w:rFonts w:hint="eastAsia" w:ascii="宋体" w:hAnsi="宋体"/>
          <w:kern w:val="0"/>
          <w:sz w:val="24"/>
          <w:szCs w:val="22"/>
        </w:rPr>
        <w:t>（1）废水检测方法及仪器设备情况见表</w:t>
      </w:r>
      <w:r>
        <w:rPr>
          <w:rFonts w:ascii="宋体" w:hAnsi="宋体"/>
          <w:kern w:val="0"/>
          <w:sz w:val="24"/>
          <w:szCs w:val="22"/>
        </w:rPr>
        <w:t>8</w:t>
      </w:r>
      <w:r>
        <w:rPr>
          <w:rFonts w:hint="eastAsia" w:ascii="宋体" w:hAnsi="宋体"/>
          <w:kern w:val="0"/>
          <w:sz w:val="24"/>
          <w:szCs w:val="22"/>
        </w:rPr>
        <w:t>-</w:t>
      </w:r>
      <w:r>
        <w:rPr>
          <w:rFonts w:ascii="宋体" w:hAnsi="宋体"/>
          <w:kern w:val="0"/>
          <w:sz w:val="24"/>
          <w:szCs w:val="22"/>
        </w:rPr>
        <w:t>1</w:t>
      </w:r>
    </w:p>
    <w:p>
      <w:pPr>
        <w:pStyle w:val="79"/>
        <w:spacing w:line="500" w:lineRule="exact"/>
        <w:ind w:firstLine="482"/>
        <w:rPr>
          <w:rFonts w:ascii="宋体" w:hAnsi="宋体"/>
          <w:b/>
          <w:kern w:val="0"/>
          <w:sz w:val="24"/>
          <w:szCs w:val="22"/>
          <w:highlight w:val="yellow"/>
        </w:rPr>
      </w:pPr>
      <w:r>
        <w:rPr>
          <w:rFonts w:hint="eastAsia" w:ascii="宋体" w:hAnsi="宋体"/>
          <w:b/>
          <w:kern w:val="0"/>
          <w:sz w:val="24"/>
          <w:szCs w:val="22"/>
        </w:rPr>
        <w:t>表</w:t>
      </w:r>
      <w:r>
        <w:rPr>
          <w:rFonts w:ascii="宋体" w:hAnsi="宋体"/>
          <w:b/>
          <w:kern w:val="0"/>
          <w:sz w:val="24"/>
          <w:szCs w:val="22"/>
        </w:rPr>
        <w:t>8</w:t>
      </w:r>
      <w:r>
        <w:rPr>
          <w:rFonts w:hint="eastAsia" w:ascii="宋体" w:hAnsi="宋体"/>
          <w:b/>
          <w:kern w:val="0"/>
          <w:sz w:val="24"/>
          <w:szCs w:val="22"/>
        </w:rPr>
        <w:t>-</w:t>
      </w:r>
      <w:r>
        <w:rPr>
          <w:rFonts w:ascii="宋体" w:hAnsi="宋体"/>
          <w:b/>
          <w:kern w:val="0"/>
          <w:sz w:val="24"/>
          <w:szCs w:val="22"/>
        </w:rPr>
        <w:t>1</w:t>
      </w:r>
      <w:r>
        <w:rPr>
          <w:rFonts w:hint="eastAsia" w:ascii="宋体" w:hAnsi="宋体"/>
          <w:b/>
          <w:kern w:val="0"/>
          <w:sz w:val="24"/>
          <w:szCs w:val="22"/>
        </w:rPr>
        <w:t>废水检测分析方法及仪器情况表</w:t>
      </w:r>
    </w:p>
    <w:tbl>
      <w:tblPr>
        <w:tblStyle w:val="30"/>
        <w:tblW w:w="95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1"/>
        <w:gridCol w:w="1271"/>
        <w:gridCol w:w="3234"/>
        <w:gridCol w:w="1551"/>
        <w:gridCol w:w="2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921" w:type="dxa"/>
            <w:noWrap/>
            <w:vAlign w:val="center"/>
          </w:tcPr>
          <w:p>
            <w:pPr>
              <w:jc w:val="center"/>
              <w:rPr>
                <w:rFonts w:ascii="宋体" w:hAnsi="宋体" w:cs="宋体"/>
                <w:szCs w:val="21"/>
              </w:rPr>
            </w:pPr>
            <w:r>
              <w:rPr>
                <w:rFonts w:hint="eastAsia" w:ascii="宋体" w:hAnsi="宋体" w:cs="宋体"/>
                <w:szCs w:val="21"/>
              </w:rPr>
              <w:t>序号</w:t>
            </w:r>
          </w:p>
        </w:tc>
        <w:tc>
          <w:tcPr>
            <w:tcW w:w="1271" w:type="dxa"/>
            <w:noWrap/>
            <w:vAlign w:val="center"/>
          </w:tcPr>
          <w:p>
            <w:pPr>
              <w:jc w:val="center"/>
              <w:rPr>
                <w:rFonts w:ascii="宋体" w:hAnsi="宋体" w:cs="宋体"/>
                <w:szCs w:val="21"/>
              </w:rPr>
            </w:pPr>
            <w:r>
              <w:rPr>
                <w:rFonts w:hint="eastAsia" w:ascii="宋体" w:hAnsi="宋体" w:cs="宋体"/>
                <w:color w:val="000000"/>
                <w:szCs w:val="21"/>
                <w:lang w:val="zh-CN"/>
              </w:rPr>
              <w:t>检测项目</w:t>
            </w:r>
          </w:p>
        </w:tc>
        <w:tc>
          <w:tcPr>
            <w:tcW w:w="3234" w:type="dxa"/>
            <w:noWrap/>
            <w:vAlign w:val="center"/>
          </w:tcPr>
          <w:p>
            <w:pPr>
              <w:jc w:val="center"/>
              <w:rPr>
                <w:rFonts w:ascii="宋体" w:hAnsi="宋体" w:cs="宋体"/>
                <w:szCs w:val="21"/>
              </w:rPr>
            </w:pPr>
            <w:r>
              <w:rPr>
                <w:rFonts w:hint="eastAsia" w:ascii="宋体" w:hAnsi="宋体" w:cs="宋体"/>
                <w:color w:val="000000"/>
                <w:szCs w:val="21"/>
                <w:lang w:val="zh-CN"/>
              </w:rPr>
              <w:t>分析方法及依据</w:t>
            </w:r>
          </w:p>
        </w:tc>
        <w:tc>
          <w:tcPr>
            <w:tcW w:w="1551" w:type="dxa"/>
            <w:noWrap/>
            <w:vAlign w:val="center"/>
          </w:tcPr>
          <w:p>
            <w:pPr>
              <w:jc w:val="center"/>
              <w:rPr>
                <w:rFonts w:ascii="宋体" w:hAnsi="宋体" w:cs="宋体"/>
                <w:color w:val="000000"/>
                <w:szCs w:val="21"/>
                <w:lang w:val="zh-CN"/>
              </w:rPr>
            </w:pPr>
            <w:r>
              <w:rPr>
                <w:rFonts w:hint="eastAsia" w:ascii="宋体" w:hAnsi="宋体" w:cs="宋体"/>
                <w:color w:val="000000"/>
                <w:szCs w:val="21"/>
                <w:lang w:val="zh-CN"/>
              </w:rPr>
              <w:t>方法检出限</w:t>
            </w:r>
          </w:p>
          <w:p>
            <w:pPr>
              <w:jc w:val="center"/>
              <w:rPr>
                <w:rFonts w:ascii="宋体" w:hAnsi="宋体" w:cs="宋体"/>
                <w:szCs w:val="21"/>
              </w:rPr>
            </w:pPr>
            <w:r>
              <w:rPr>
                <w:rFonts w:hint="eastAsia" w:ascii="宋体" w:hAnsi="宋体" w:cs="宋体"/>
                <w:color w:val="000000"/>
                <w:szCs w:val="21"/>
                <w:lang w:val="zh-CN"/>
              </w:rPr>
              <w:t>（</w:t>
            </w:r>
            <w:r>
              <w:rPr>
                <w:rFonts w:hint="eastAsia" w:ascii="宋体" w:hAnsi="宋体" w:cs="宋体"/>
                <w:szCs w:val="21"/>
              </w:rPr>
              <w:t>mg/L）</w:t>
            </w:r>
          </w:p>
        </w:tc>
        <w:tc>
          <w:tcPr>
            <w:tcW w:w="2594" w:type="dxa"/>
            <w:noWrap/>
            <w:vAlign w:val="center"/>
          </w:tcPr>
          <w:p>
            <w:pPr>
              <w:jc w:val="center"/>
              <w:rPr>
                <w:rFonts w:ascii="宋体" w:hAnsi="宋体" w:cs="宋体"/>
                <w:szCs w:val="21"/>
              </w:rPr>
            </w:pPr>
            <w:r>
              <w:rPr>
                <w:rFonts w:hint="eastAsia" w:ascii="宋体" w:hAnsi="宋体" w:cs="宋体"/>
                <w:color w:val="000000"/>
                <w:szCs w:val="21"/>
                <w:lang w:val="zh-CN"/>
              </w:rPr>
              <w:t>仪器名称及编号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921" w:type="dxa"/>
            <w:noWrap/>
            <w:vAlign w:val="center"/>
          </w:tcPr>
          <w:p>
            <w:pPr>
              <w:jc w:val="center"/>
              <w:rPr>
                <w:rFonts w:ascii="宋体" w:hAnsi="宋体" w:cs="宋体"/>
                <w:szCs w:val="21"/>
              </w:rPr>
            </w:pPr>
            <w:r>
              <w:rPr>
                <w:rFonts w:hint="eastAsia" w:ascii="宋体" w:hAnsi="宋体" w:cs="宋体"/>
                <w:szCs w:val="21"/>
              </w:rPr>
              <w:t>1</w:t>
            </w:r>
          </w:p>
        </w:tc>
        <w:tc>
          <w:tcPr>
            <w:tcW w:w="1271" w:type="dxa"/>
            <w:noWrap/>
            <w:vAlign w:val="center"/>
          </w:tcPr>
          <w:p>
            <w:pPr>
              <w:jc w:val="center"/>
              <w:rPr>
                <w:rFonts w:ascii="宋体" w:hAnsi="宋体" w:cs="宋体"/>
                <w:szCs w:val="21"/>
              </w:rPr>
            </w:pPr>
            <w:r>
              <w:rPr>
                <w:rFonts w:hint="eastAsia" w:ascii="宋体" w:hAnsi="宋体" w:cs="宋体"/>
                <w:szCs w:val="21"/>
              </w:rPr>
              <w:t>pH值</w:t>
            </w:r>
          </w:p>
        </w:tc>
        <w:tc>
          <w:tcPr>
            <w:tcW w:w="3234" w:type="dxa"/>
            <w:noWrap/>
            <w:vAlign w:val="center"/>
          </w:tcPr>
          <w:p>
            <w:pPr>
              <w:jc w:val="center"/>
              <w:rPr>
                <w:rFonts w:ascii="宋体" w:hAnsi="宋体" w:cs="宋体"/>
                <w:color w:val="FF0000"/>
                <w:szCs w:val="21"/>
              </w:rPr>
            </w:pPr>
            <w:r>
              <w:rPr>
                <w:rFonts w:hint="eastAsia" w:ascii="宋体" w:hAnsi="宋体" w:cs="宋体"/>
                <w:szCs w:val="21"/>
              </w:rPr>
              <w:t>《水质 pH值 玻璃电极法》GB/T 6920-1986</w:t>
            </w:r>
          </w:p>
        </w:tc>
        <w:tc>
          <w:tcPr>
            <w:tcW w:w="1551" w:type="dxa"/>
            <w:noWrap/>
            <w:vAlign w:val="center"/>
          </w:tcPr>
          <w:p>
            <w:pPr>
              <w:jc w:val="center"/>
              <w:rPr>
                <w:rFonts w:ascii="宋体" w:hAnsi="宋体" w:cs="宋体"/>
                <w:szCs w:val="21"/>
              </w:rPr>
            </w:pPr>
            <w:r>
              <w:rPr>
                <w:rFonts w:hint="eastAsia" w:ascii="宋体" w:hAnsi="宋体" w:cs="宋体"/>
                <w:szCs w:val="21"/>
              </w:rPr>
              <w:t>0.01（无量纲）</w:t>
            </w:r>
          </w:p>
        </w:tc>
        <w:tc>
          <w:tcPr>
            <w:tcW w:w="2594" w:type="dxa"/>
            <w:noWrap/>
            <w:vAlign w:val="center"/>
          </w:tcPr>
          <w:p>
            <w:pPr>
              <w:jc w:val="center"/>
              <w:rPr>
                <w:rFonts w:ascii="宋体" w:hAnsi="宋体" w:cs="宋体"/>
                <w:szCs w:val="21"/>
              </w:rPr>
            </w:pPr>
            <w:r>
              <w:rPr>
                <w:rFonts w:hint="eastAsia" w:ascii="宋体" w:hAnsi="宋体" w:cs="宋体"/>
                <w:szCs w:val="21"/>
              </w:rPr>
              <w:t>PHS-3C酸度计</w:t>
            </w:r>
          </w:p>
          <w:p>
            <w:pPr>
              <w:jc w:val="center"/>
              <w:rPr>
                <w:rFonts w:ascii="宋体" w:hAnsi="宋体" w:cs="宋体"/>
                <w:kern w:val="0"/>
                <w:szCs w:val="21"/>
              </w:rPr>
            </w:pPr>
            <w:r>
              <w:rPr>
                <w:rFonts w:hint="eastAsia" w:ascii="宋体" w:hAnsi="宋体" w:cs="宋体"/>
                <w:szCs w:val="21"/>
              </w:rPr>
              <w:t>BTYQ-013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921" w:type="dxa"/>
            <w:noWrap/>
            <w:vAlign w:val="center"/>
          </w:tcPr>
          <w:p>
            <w:pPr>
              <w:jc w:val="center"/>
              <w:rPr>
                <w:rFonts w:hint="eastAsia" w:ascii="宋体" w:hAnsi="宋体" w:eastAsia="宋体" w:cs="宋体"/>
                <w:szCs w:val="21"/>
                <w:lang w:val="en-US" w:eastAsia="zh-CN"/>
              </w:rPr>
            </w:pPr>
            <w:r>
              <w:rPr>
                <w:rFonts w:hint="eastAsia" w:ascii="宋体" w:hAnsi="宋体" w:cs="宋体"/>
                <w:szCs w:val="21"/>
                <w:lang w:val="en-US" w:eastAsia="zh-CN"/>
              </w:rPr>
              <w:t>2</w:t>
            </w:r>
          </w:p>
        </w:tc>
        <w:tc>
          <w:tcPr>
            <w:tcW w:w="1271" w:type="dxa"/>
            <w:noWrap/>
            <w:vAlign w:val="center"/>
          </w:tcPr>
          <w:p>
            <w:pPr>
              <w:jc w:val="center"/>
              <w:rPr>
                <w:rFonts w:hint="eastAsia" w:ascii="宋体" w:hAnsi="宋体" w:cs="宋体"/>
                <w:szCs w:val="21"/>
              </w:rPr>
            </w:pPr>
            <w:r>
              <w:rPr>
                <w:rFonts w:hint="eastAsia" w:ascii="宋体" w:hAnsi="宋体" w:cs="宋体"/>
                <w:szCs w:val="21"/>
              </w:rPr>
              <w:t>SS</w:t>
            </w:r>
          </w:p>
        </w:tc>
        <w:tc>
          <w:tcPr>
            <w:tcW w:w="3234" w:type="dxa"/>
            <w:noWrap/>
            <w:vAlign w:val="center"/>
          </w:tcPr>
          <w:p>
            <w:pPr>
              <w:jc w:val="center"/>
              <w:rPr>
                <w:rFonts w:hint="eastAsia" w:ascii="宋体" w:hAnsi="宋体" w:cs="宋体"/>
                <w:szCs w:val="21"/>
              </w:rPr>
            </w:pPr>
            <w:r>
              <w:rPr>
                <w:rFonts w:hint="eastAsia" w:ascii="宋体" w:hAnsi="宋体" w:cs="宋体"/>
                <w:szCs w:val="21"/>
              </w:rPr>
              <w:t>《水质 悬浮物的测定 重量法》GB/T 11901-1989</w:t>
            </w:r>
          </w:p>
        </w:tc>
        <w:tc>
          <w:tcPr>
            <w:tcW w:w="1551" w:type="dxa"/>
            <w:noWrap/>
            <w:vAlign w:val="center"/>
          </w:tcPr>
          <w:p>
            <w:pPr>
              <w:jc w:val="center"/>
              <w:rPr>
                <w:rFonts w:hint="eastAsia" w:ascii="宋体" w:hAnsi="宋体" w:cs="宋体"/>
                <w:szCs w:val="21"/>
              </w:rPr>
            </w:pPr>
            <w:r>
              <w:rPr>
                <w:rFonts w:hint="eastAsia" w:ascii="宋体" w:hAnsi="宋体" w:cs="宋体"/>
                <w:szCs w:val="21"/>
              </w:rPr>
              <w:t>4</w:t>
            </w:r>
          </w:p>
        </w:tc>
        <w:tc>
          <w:tcPr>
            <w:tcW w:w="2594" w:type="dxa"/>
            <w:noWrap/>
            <w:vAlign w:val="center"/>
          </w:tcPr>
          <w:p>
            <w:pPr>
              <w:jc w:val="center"/>
              <w:rPr>
                <w:rFonts w:ascii="宋体" w:hAnsi="宋体" w:cs="宋体"/>
                <w:szCs w:val="21"/>
              </w:rPr>
            </w:pPr>
            <w:r>
              <w:rPr>
                <w:rFonts w:hint="eastAsia" w:ascii="宋体" w:hAnsi="宋体" w:cs="宋体"/>
                <w:szCs w:val="21"/>
              </w:rPr>
              <w:t>电热鼓风干燥箱BTYQ-012</w:t>
            </w:r>
          </w:p>
          <w:p>
            <w:pPr>
              <w:jc w:val="center"/>
              <w:rPr>
                <w:rFonts w:hint="eastAsia" w:ascii="宋体" w:hAnsi="宋体" w:cs="宋体"/>
                <w:szCs w:val="21"/>
              </w:rPr>
            </w:pPr>
            <w:r>
              <w:rPr>
                <w:rFonts w:hint="eastAsia" w:ascii="宋体" w:hAnsi="宋体" w:cs="宋体"/>
                <w:szCs w:val="21"/>
              </w:rPr>
              <w:t>AUY220分析天平BTYQ-009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921" w:type="dxa"/>
            <w:noWrap/>
            <w:vAlign w:val="center"/>
          </w:tcPr>
          <w:p>
            <w:pPr>
              <w:jc w:val="center"/>
              <w:rPr>
                <w:rFonts w:hint="eastAsia" w:ascii="宋体" w:hAnsi="宋体" w:eastAsia="宋体" w:cs="宋体"/>
                <w:szCs w:val="21"/>
                <w:lang w:eastAsia="zh-CN"/>
              </w:rPr>
            </w:pPr>
            <w:r>
              <w:rPr>
                <w:rFonts w:hint="eastAsia" w:ascii="宋体" w:hAnsi="宋体" w:cs="宋体"/>
                <w:szCs w:val="21"/>
                <w:lang w:val="en-US" w:eastAsia="zh-CN"/>
              </w:rPr>
              <w:t>3</w:t>
            </w:r>
          </w:p>
        </w:tc>
        <w:tc>
          <w:tcPr>
            <w:tcW w:w="1271" w:type="dxa"/>
            <w:noWrap/>
            <w:vAlign w:val="center"/>
          </w:tcPr>
          <w:p>
            <w:pPr>
              <w:jc w:val="center"/>
              <w:rPr>
                <w:rFonts w:hint="default" w:ascii="宋体" w:hAnsi="宋体" w:eastAsia="宋体" w:cs="宋体"/>
                <w:szCs w:val="21"/>
                <w:lang w:val="en-US" w:eastAsia="zh-CN"/>
              </w:rPr>
            </w:pPr>
            <w:r>
              <w:rPr>
                <w:rFonts w:hint="eastAsia" w:ascii="宋体" w:hAnsi="宋体" w:cs="宋体"/>
                <w:szCs w:val="21"/>
              </w:rPr>
              <w:t>COD</w:t>
            </w:r>
            <w:r>
              <w:rPr>
                <w:rFonts w:hint="eastAsia" w:ascii="宋体" w:hAnsi="宋体" w:cs="宋体"/>
                <w:szCs w:val="21"/>
                <w:lang w:val="en-US" w:eastAsia="zh-CN"/>
              </w:rPr>
              <w:t>cr</w:t>
            </w:r>
          </w:p>
        </w:tc>
        <w:tc>
          <w:tcPr>
            <w:tcW w:w="3234" w:type="dxa"/>
            <w:noWrap/>
            <w:vAlign w:val="center"/>
          </w:tcPr>
          <w:p>
            <w:pPr>
              <w:jc w:val="center"/>
              <w:rPr>
                <w:rFonts w:ascii="宋体" w:hAnsi="宋体" w:cs="宋体"/>
                <w:szCs w:val="21"/>
              </w:rPr>
            </w:pPr>
            <w:r>
              <w:rPr>
                <w:rFonts w:hint="eastAsia" w:ascii="宋体" w:hAnsi="宋体" w:cs="宋体"/>
                <w:szCs w:val="21"/>
              </w:rPr>
              <w:t>《水质 化学需氧量的测定 重铬酸盐法》HJ 828-2017</w:t>
            </w:r>
          </w:p>
        </w:tc>
        <w:tc>
          <w:tcPr>
            <w:tcW w:w="1551" w:type="dxa"/>
            <w:noWrap/>
            <w:vAlign w:val="center"/>
          </w:tcPr>
          <w:p>
            <w:pPr>
              <w:jc w:val="center"/>
              <w:rPr>
                <w:rFonts w:ascii="宋体" w:hAnsi="宋体" w:cs="宋体"/>
                <w:szCs w:val="21"/>
              </w:rPr>
            </w:pPr>
            <w:r>
              <w:rPr>
                <w:rFonts w:hint="eastAsia" w:ascii="宋体" w:hAnsi="宋体" w:cs="宋体"/>
                <w:szCs w:val="21"/>
              </w:rPr>
              <w:t>4</w:t>
            </w:r>
          </w:p>
        </w:tc>
        <w:tc>
          <w:tcPr>
            <w:tcW w:w="2594" w:type="dxa"/>
            <w:noWrap/>
            <w:vAlign w:val="center"/>
          </w:tcPr>
          <w:p>
            <w:pPr>
              <w:jc w:val="center"/>
              <w:rPr>
                <w:rFonts w:ascii="宋体" w:hAnsi="宋体" w:cs="宋体"/>
                <w:szCs w:val="21"/>
              </w:rPr>
            </w:pPr>
            <w:r>
              <w:rPr>
                <w:rFonts w:hint="eastAsia" w:ascii="宋体" w:hAnsi="宋体" w:cs="宋体"/>
                <w:szCs w:val="21"/>
              </w:rPr>
              <w:t>SXJ-01COD智能消解仪BTYQ-028</w:t>
            </w:r>
          </w:p>
          <w:p>
            <w:pPr>
              <w:jc w:val="center"/>
              <w:rPr>
                <w:rFonts w:ascii="宋体" w:hAnsi="宋体" w:cs="宋体"/>
                <w:szCs w:val="21"/>
              </w:rPr>
            </w:pPr>
            <w:r>
              <w:rPr>
                <w:rFonts w:hint="eastAsia" w:ascii="宋体" w:hAnsi="宋体" w:cs="宋体"/>
                <w:szCs w:val="21"/>
              </w:rPr>
              <w:t>酸式滴定管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921" w:type="dxa"/>
            <w:noWrap/>
            <w:vAlign w:val="center"/>
          </w:tcPr>
          <w:p>
            <w:pPr>
              <w:jc w:val="center"/>
              <w:rPr>
                <w:rFonts w:hint="eastAsia" w:ascii="宋体" w:hAnsi="宋体" w:eastAsia="宋体" w:cs="宋体"/>
                <w:szCs w:val="21"/>
                <w:lang w:eastAsia="zh-CN"/>
              </w:rPr>
            </w:pPr>
            <w:r>
              <w:rPr>
                <w:rFonts w:hint="eastAsia" w:ascii="宋体" w:hAnsi="宋体" w:cs="宋体"/>
                <w:szCs w:val="21"/>
                <w:lang w:val="en-US" w:eastAsia="zh-CN"/>
              </w:rPr>
              <w:t>4</w:t>
            </w:r>
          </w:p>
        </w:tc>
        <w:tc>
          <w:tcPr>
            <w:tcW w:w="1271" w:type="dxa"/>
            <w:noWrap/>
            <w:vAlign w:val="center"/>
          </w:tcPr>
          <w:p>
            <w:pPr>
              <w:jc w:val="center"/>
              <w:rPr>
                <w:rFonts w:ascii="宋体" w:hAnsi="宋体" w:cs="宋体"/>
                <w:szCs w:val="21"/>
              </w:rPr>
            </w:pPr>
            <w:r>
              <w:rPr>
                <w:rFonts w:hint="eastAsia" w:ascii="宋体" w:hAnsi="宋体" w:cs="宋体"/>
                <w:szCs w:val="21"/>
              </w:rPr>
              <w:t>NH</w:t>
            </w:r>
            <w:r>
              <w:rPr>
                <w:rFonts w:hint="eastAsia" w:ascii="宋体" w:hAnsi="宋体" w:cs="宋体"/>
                <w:szCs w:val="21"/>
                <w:vertAlign w:val="subscript"/>
              </w:rPr>
              <w:t>3</w:t>
            </w:r>
            <w:r>
              <w:rPr>
                <w:rFonts w:hint="eastAsia" w:ascii="宋体" w:hAnsi="宋体" w:cs="宋体"/>
                <w:szCs w:val="21"/>
              </w:rPr>
              <w:t>-N</w:t>
            </w:r>
          </w:p>
        </w:tc>
        <w:tc>
          <w:tcPr>
            <w:tcW w:w="3234" w:type="dxa"/>
            <w:noWrap/>
            <w:vAlign w:val="center"/>
          </w:tcPr>
          <w:p>
            <w:pPr>
              <w:jc w:val="center"/>
              <w:rPr>
                <w:rFonts w:ascii="宋体" w:hAnsi="宋体" w:cs="宋体"/>
                <w:szCs w:val="21"/>
              </w:rPr>
            </w:pPr>
            <w:r>
              <w:rPr>
                <w:rFonts w:hint="eastAsia" w:ascii="宋体" w:hAnsi="宋体" w:cs="宋体"/>
                <w:szCs w:val="21"/>
              </w:rPr>
              <w:t>《水质 氨氮的测定  纳氏试剂分光光度法》 HJ 535-2009</w:t>
            </w:r>
          </w:p>
        </w:tc>
        <w:tc>
          <w:tcPr>
            <w:tcW w:w="1551" w:type="dxa"/>
            <w:noWrap/>
            <w:vAlign w:val="center"/>
          </w:tcPr>
          <w:p>
            <w:pPr>
              <w:jc w:val="center"/>
              <w:rPr>
                <w:rFonts w:ascii="宋体" w:hAnsi="宋体" w:cs="宋体"/>
                <w:szCs w:val="21"/>
              </w:rPr>
            </w:pPr>
            <w:r>
              <w:rPr>
                <w:rFonts w:hint="eastAsia" w:ascii="宋体" w:hAnsi="宋体" w:cs="宋体"/>
                <w:szCs w:val="21"/>
              </w:rPr>
              <w:t>0.025</w:t>
            </w:r>
          </w:p>
        </w:tc>
        <w:tc>
          <w:tcPr>
            <w:tcW w:w="2594" w:type="dxa"/>
            <w:noWrap/>
            <w:vAlign w:val="center"/>
          </w:tcPr>
          <w:p>
            <w:pPr>
              <w:jc w:val="center"/>
              <w:rPr>
                <w:rFonts w:ascii="宋体" w:hAnsi="宋体" w:cs="宋体"/>
                <w:szCs w:val="21"/>
              </w:rPr>
            </w:pPr>
            <w:r>
              <w:rPr>
                <w:rFonts w:hint="eastAsia" w:ascii="宋体" w:hAnsi="宋体" w:cs="宋体"/>
                <w:szCs w:val="21"/>
              </w:rPr>
              <w:t>722分光光度计</w:t>
            </w:r>
          </w:p>
          <w:p>
            <w:pPr>
              <w:jc w:val="center"/>
              <w:rPr>
                <w:rFonts w:ascii="宋体" w:hAnsi="宋体" w:cs="宋体"/>
                <w:szCs w:val="21"/>
              </w:rPr>
            </w:pPr>
            <w:r>
              <w:rPr>
                <w:rFonts w:hint="eastAsia" w:ascii="宋体" w:hAnsi="宋体" w:cs="宋体"/>
                <w:szCs w:val="21"/>
              </w:rPr>
              <w:t>BTYQ-027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921" w:type="dxa"/>
            <w:noWrap/>
            <w:vAlign w:val="center"/>
          </w:tcPr>
          <w:p>
            <w:pPr>
              <w:jc w:val="center"/>
              <w:rPr>
                <w:rFonts w:ascii="宋体" w:hAnsi="宋体" w:cs="宋体"/>
                <w:szCs w:val="21"/>
              </w:rPr>
            </w:pPr>
            <w:r>
              <w:rPr>
                <w:rFonts w:hint="eastAsia" w:ascii="宋体" w:hAnsi="宋体" w:cs="宋体"/>
                <w:szCs w:val="21"/>
              </w:rPr>
              <w:t>5</w:t>
            </w:r>
          </w:p>
        </w:tc>
        <w:tc>
          <w:tcPr>
            <w:tcW w:w="1271" w:type="dxa"/>
            <w:noWrap/>
            <w:vAlign w:val="center"/>
          </w:tcPr>
          <w:p>
            <w:pPr>
              <w:jc w:val="center"/>
              <w:rPr>
                <w:rFonts w:ascii="宋体" w:hAnsi="宋体" w:cs="宋体"/>
                <w:color w:val="000000"/>
                <w:kern w:val="0"/>
                <w:szCs w:val="21"/>
              </w:rPr>
            </w:pPr>
            <w:r>
              <w:rPr>
                <w:rFonts w:hint="eastAsia" w:ascii="宋体" w:hAnsi="宋体" w:cs="宋体"/>
                <w:szCs w:val="21"/>
              </w:rPr>
              <w:t>动植物油</w:t>
            </w:r>
          </w:p>
        </w:tc>
        <w:tc>
          <w:tcPr>
            <w:tcW w:w="3234" w:type="dxa"/>
            <w:noWrap/>
            <w:vAlign w:val="center"/>
          </w:tcPr>
          <w:p>
            <w:pPr>
              <w:jc w:val="center"/>
              <w:rPr>
                <w:rFonts w:ascii="宋体" w:hAnsi="宋体" w:cs="宋体"/>
                <w:color w:val="000000"/>
                <w:kern w:val="0"/>
                <w:szCs w:val="21"/>
              </w:rPr>
            </w:pPr>
            <w:r>
              <w:rPr>
                <w:rFonts w:hint="eastAsia" w:ascii="宋体" w:hAnsi="宋体" w:cs="宋体"/>
                <w:szCs w:val="21"/>
              </w:rPr>
              <w:t>《水质 石油类和动植物油的测定 红外分光光度法》HJ 637-2018</w:t>
            </w:r>
          </w:p>
        </w:tc>
        <w:tc>
          <w:tcPr>
            <w:tcW w:w="1551" w:type="dxa"/>
            <w:noWrap/>
            <w:vAlign w:val="center"/>
          </w:tcPr>
          <w:p>
            <w:pPr>
              <w:jc w:val="center"/>
              <w:rPr>
                <w:rFonts w:ascii="宋体" w:hAnsi="宋体" w:cs="宋体"/>
                <w:szCs w:val="21"/>
              </w:rPr>
            </w:pPr>
            <w:r>
              <w:rPr>
                <w:rFonts w:hint="eastAsia" w:ascii="宋体" w:hAnsi="宋体" w:cs="宋体"/>
                <w:szCs w:val="21"/>
              </w:rPr>
              <w:t>0.06</w:t>
            </w:r>
          </w:p>
        </w:tc>
        <w:tc>
          <w:tcPr>
            <w:tcW w:w="2594" w:type="dxa"/>
            <w:noWrap/>
            <w:vAlign w:val="center"/>
          </w:tcPr>
          <w:p>
            <w:pPr>
              <w:jc w:val="center"/>
              <w:rPr>
                <w:rFonts w:ascii="宋体" w:hAnsi="宋体" w:cs="宋体"/>
                <w:szCs w:val="21"/>
              </w:rPr>
            </w:pPr>
            <w:r>
              <w:rPr>
                <w:rFonts w:hint="eastAsia" w:ascii="宋体" w:hAnsi="宋体" w:cs="宋体"/>
                <w:szCs w:val="21"/>
              </w:rPr>
              <w:t>OI0L红外测油仪BTYQ-024</w:t>
            </w:r>
          </w:p>
        </w:tc>
      </w:tr>
    </w:tbl>
    <w:p>
      <w:pPr>
        <w:pStyle w:val="79"/>
        <w:spacing w:line="500" w:lineRule="exact"/>
        <w:ind w:firstLine="480"/>
        <w:rPr>
          <w:rFonts w:ascii="宋体" w:hAnsi="宋体"/>
          <w:kern w:val="0"/>
          <w:sz w:val="24"/>
          <w:szCs w:val="22"/>
        </w:rPr>
      </w:pPr>
      <w:r>
        <w:rPr>
          <w:rFonts w:hint="eastAsia" w:ascii="宋体" w:hAnsi="宋体"/>
          <w:kern w:val="0"/>
          <w:sz w:val="24"/>
          <w:szCs w:val="22"/>
        </w:rPr>
        <w:t>（</w:t>
      </w:r>
      <w:r>
        <w:rPr>
          <w:rFonts w:ascii="宋体" w:hAnsi="宋体"/>
          <w:kern w:val="0"/>
          <w:sz w:val="24"/>
          <w:szCs w:val="22"/>
        </w:rPr>
        <w:t>2</w:t>
      </w:r>
      <w:r>
        <w:rPr>
          <w:rFonts w:hint="eastAsia" w:ascii="宋体" w:hAnsi="宋体"/>
          <w:kern w:val="0"/>
          <w:sz w:val="24"/>
          <w:szCs w:val="22"/>
        </w:rPr>
        <w:t>）噪声检测方法及仪器设备情况见表</w:t>
      </w:r>
      <w:r>
        <w:rPr>
          <w:rFonts w:ascii="宋体" w:hAnsi="宋体"/>
          <w:kern w:val="0"/>
          <w:sz w:val="24"/>
          <w:szCs w:val="22"/>
        </w:rPr>
        <w:t>8</w:t>
      </w:r>
      <w:r>
        <w:rPr>
          <w:rFonts w:hint="eastAsia" w:ascii="宋体" w:hAnsi="宋体"/>
          <w:kern w:val="0"/>
          <w:sz w:val="24"/>
          <w:szCs w:val="22"/>
        </w:rPr>
        <w:t>-2。</w:t>
      </w:r>
    </w:p>
    <w:p>
      <w:pPr>
        <w:pStyle w:val="79"/>
        <w:spacing w:line="500" w:lineRule="exact"/>
        <w:ind w:firstLine="482"/>
        <w:rPr>
          <w:rFonts w:ascii="宋体" w:hAnsi="宋体"/>
          <w:b/>
          <w:kern w:val="0"/>
          <w:sz w:val="24"/>
          <w:szCs w:val="22"/>
        </w:rPr>
      </w:pPr>
      <w:r>
        <w:rPr>
          <w:rFonts w:hint="eastAsia" w:ascii="宋体" w:hAnsi="宋体"/>
          <w:b/>
          <w:kern w:val="0"/>
          <w:sz w:val="24"/>
          <w:szCs w:val="22"/>
        </w:rPr>
        <w:t>表</w:t>
      </w:r>
      <w:r>
        <w:rPr>
          <w:rFonts w:ascii="宋体" w:hAnsi="宋体"/>
          <w:b/>
          <w:kern w:val="0"/>
          <w:sz w:val="24"/>
          <w:szCs w:val="22"/>
        </w:rPr>
        <w:t>8</w:t>
      </w:r>
      <w:r>
        <w:rPr>
          <w:rFonts w:hint="eastAsia" w:ascii="宋体" w:hAnsi="宋体"/>
          <w:b/>
          <w:kern w:val="0"/>
          <w:sz w:val="24"/>
          <w:szCs w:val="22"/>
        </w:rPr>
        <w:t>-2噪声检测分析方法及仪器情况表</w:t>
      </w:r>
    </w:p>
    <w:tbl>
      <w:tblPr>
        <w:tblStyle w:val="30"/>
        <w:tblW w:w="94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1236"/>
        <w:gridCol w:w="3624"/>
        <w:gridCol w:w="2069"/>
        <w:gridCol w:w="18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650" w:type="dxa"/>
            <w:noWrap/>
            <w:vAlign w:val="center"/>
          </w:tcPr>
          <w:p>
            <w:pPr>
              <w:jc w:val="center"/>
              <w:rPr>
                <w:rFonts w:ascii="宋体" w:hAnsi="宋体" w:cs="宋体"/>
                <w:szCs w:val="21"/>
              </w:rPr>
            </w:pPr>
            <w:r>
              <w:rPr>
                <w:rFonts w:hint="eastAsia" w:ascii="宋体" w:hAnsi="宋体" w:cs="宋体"/>
                <w:szCs w:val="21"/>
              </w:rPr>
              <w:t>序号</w:t>
            </w:r>
          </w:p>
        </w:tc>
        <w:tc>
          <w:tcPr>
            <w:tcW w:w="1236" w:type="dxa"/>
            <w:noWrap/>
            <w:vAlign w:val="center"/>
          </w:tcPr>
          <w:p>
            <w:pPr>
              <w:jc w:val="center"/>
              <w:rPr>
                <w:rFonts w:ascii="宋体" w:hAnsi="宋体" w:cs="宋体"/>
                <w:szCs w:val="21"/>
              </w:rPr>
            </w:pPr>
            <w:bookmarkStart w:id="161" w:name="OLE_LINK3"/>
            <w:r>
              <w:rPr>
                <w:rFonts w:hint="eastAsia" w:ascii="宋体" w:hAnsi="宋体" w:cs="宋体"/>
                <w:color w:val="000000"/>
                <w:szCs w:val="21"/>
                <w:lang w:val="zh-CN"/>
              </w:rPr>
              <w:t>检测项目</w:t>
            </w:r>
            <w:bookmarkEnd w:id="161"/>
          </w:p>
        </w:tc>
        <w:tc>
          <w:tcPr>
            <w:tcW w:w="3624" w:type="dxa"/>
            <w:noWrap/>
            <w:vAlign w:val="center"/>
          </w:tcPr>
          <w:p>
            <w:pPr>
              <w:jc w:val="center"/>
              <w:rPr>
                <w:rFonts w:ascii="宋体" w:hAnsi="宋体" w:cs="宋体"/>
                <w:szCs w:val="21"/>
              </w:rPr>
            </w:pPr>
            <w:bookmarkStart w:id="162" w:name="OLE_LINK4"/>
            <w:r>
              <w:rPr>
                <w:rFonts w:hint="eastAsia" w:ascii="宋体" w:hAnsi="宋体" w:cs="宋体"/>
                <w:szCs w:val="21"/>
              </w:rPr>
              <w:t>分析方法及依据</w:t>
            </w:r>
            <w:bookmarkEnd w:id="162"/>
          </w:p>
        </w:tc>
        <w:tc>
          <w:tcPr>
            <w:tcW w:w="2069" w:type="dxa"/>
            <w:noWrap/>
            <w:vAlign w:val="center"/>
          </w:tcPr>
          <w:p>
            <w:pPr>
              <w:jc w:val="center"/>
              <w:rPr>
                <w:rFonts w:ascii="宋体" w:hAnsi="宋体" w:cs="宋体"/>
                <w:szCs w:val="21"/>
              </w:rPr>
            </w:pPr>
            <w:bookmarkStart w:id="163" w:name="OLE_LINK5"/>
            <w:r>
              <w:rPr>
                <w:rFonts w:hint="eastAsia" w:ascii="宋体" w:hAnsi="宋体" w:cs="宋体"/>
                <w:szCs w:val="21"/>
              </w:rPr>
              <w:t>仪器型号</w:t>
            </w:r>
            <w:bookmarkEnd w:id="163"/>
          </w:p>
        </w:tc>
        <w:tc>
          <w:tcPr>
            <w:tcW w:w="1885" w:type="dxa"/>
            <w:noWrap/>
            <w:vAlign w:val="center"/>
          </w:tcPr>
          <w:p>
            <w:pPr>
              <w:jc w:val="center"/>
              <w:rPr>
                <w:rFonts w:ascii="宋体" w:hAnsi="宋体" w:cs="宋体"/>
                <w:szCs w:val="21"/>
              </w:rPr>
            </w:pPr>
            <w:bookmarkStart w:id="164" w:name="OLE_LINK6"/>
            <w:r>
              <w:rPr>
                <w:rFonts w:hint="eastAsia" w:ascii="宋体" w:hAnsi="宋体" w:cs="宋体"/>
                <w:szCs w:val="21"/>
              </w:rPr>
              <w:t>仪器编号</w:t>
            </w:r>
            <w:bookmarkEnd w:id="16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50" w:type="dxa"/>
            <w:vMerge w:val="restart"/>
            <w:noWrap/>
            <w:vAlign w:val="center"/>
          </w:tcPr>
          <w:p>
            <w:pPr>
              <w:adjustRightInd w:val="0"/>
              <w:snapToGrid w:val="0"/>
              <w:jc w:val="center"/>
              <w:rPr>
                <w:rFonts w:ascii="宋体" w:hAnsi="宋体" w:cs="宋体"/>
                <w:szCs w:val="21"/>
              </w:rPr>
            </w:pPr>
            <w:r>
              <w:rPr>
                <w:rFonts w:hint="eastAsia" w:ascii="宋体" w:hAnsi="宋体" w:cs="宋体"/>
                <w:szCs w:val="21"/>
              </w:rPr>
              <w:t>1</w:t>
            </w:r>
          </w:p>
        </w:tc>
        <w:tc>
          <w:tcPr>
            <w:tcW w:w="1236" w:type="dxa"/>
            <w:vMerge w:val="restart"/>
            <w:noWrap/>
            <w:vAlign w:val="center"/>
          </w:tcPr>
          <w:p>
            <w:pPr>
              <w:snapToGrid w:val="0"/>
              <w:jc w:val="center"/>
              <w:rPr>
                <w:rFonts w:hint="eastAsia" w:ascii="宋体" w:hAnsi="宋体" w:eastAsia="宋体" w:cs="宋体"/>
                <w:spacing w:val="-20"/>
                <w:szCs w:val="21"/>
                <w:lang w:eastAsia="zh-CN"/>
              </w:rPr>
            </w:pPr>
            <w:r>
              <w:rPr>
                <w:rFonts w:hint="eastAsia" w:ascii="宋体" w:hAnsi="宋体" w:cs="宋体"/>
                <w:szCs w:val="21"/>
                <w:lang w:eastAsia="zh-CN"/>
              </w:rPr>
              <w:t>厂界噪声</w:t>
            </w:r>
          </w:p>
        </w:tc>
        <w:tc>
          <w:tcPr>
            <w:tcW w:w="3624" w:type="dxa"/>
            <w:vMerge w:val="restart"/>
            <w:noWrap/>
            <w:vAlign w:val="center"/>
          </w:tcPr>
          <w:p>
            <w:pPr>
              <w:adjustRightInd w:val="0"/>
              <w:snapToGrid w:val="0"/>
              <w:jc w:val="center"/>
              <w:rPr>
                <w:rFonts w:ascii="宋体" w:hAnsi="宋体" w:cs="宋体"/>
                <w:color w:val="000000"/>
                <w:szCs w:val="21"/>
              </w:rPr>
            </w:pPr>
            <w:r>
              <w:rPr>
                <w:rFonts w:hint="eastAsia" w:ascii="宋体" w:hAnsi="宋体" w:cs="宋体"/>
                <w:color w:val="000000"/>
                <w:szCs w:val="21"/>
              </w:rPr>
              <w:t xml:space="preserve">《社会生活环境噪声排放标准》 </w:t>
            </w:r>
          </w:p>
          <w:p>
            <w:pPr>
              <w:adjustRightInd w:val="0"/>
              <w:snapToGrid w:val="0"/>
              <w:jc w:val="center"/>
              <w:rPr>
                <w:rFonts w:ascii="宋体" w:hAnsi="宋体" w:cs="宋体"/>
                <w:szCs w:val="21"/>
              </w:rPr>
            </w:pPr>
            <w:r>
              <w:rPr>
                <w:rFonts w:hint="eastAsia" w:ascii="宋体" w:hAnsi="宋体" w:cs="宋体"/>
                <w:color w:val="000000"/>
                <w:szCs w:val="21"/>
              </w:rPr>
              <w:t>（GB 22337-2008）</w:t>
            </w:r>
          </w:p>
        </w:tc>
        <w:tc>
          <w:tcPr>
            <w:tcW w:w="2069" w:type="dxa"/>
            <w:noWrap/>
            <w:vAlign w:val="center"/>
          </w:tcPr>
          <w:p>
            <w:pPr>
              <w:tabs>
                <w:tab w:val="left" w:pos="1872"/>
              </w:tabs>
              <w:jc w:val="center"/>
              <w:rPr>
                <w:rFonts w:ascii="宋体" w:hAnsi="宋体" w:cs="宋体"/>
                <w:szCs w:val="21"/>
              </w:rPr>
            </w:pPr>
            <w:r>
              <w:rPr>
                <w:rFonts w:hint="eastAsia" w:ascii="宋体" w:hAnsi="宋体" w:cs="宋体"/>
                <w:szCs w:val="21"/>
              </w:rPr>
              <w:t>声级计</w:t>
            </w:r>
          </w:p>
          <w:p>
            <w:pPr>
              <w:tabs>
                <w:tab w:val="left" w:pos="1872"/>
              </w:tabs>
              <w:jc w:val="center"/>
              <w:rPr>
                <w:rFonts w:ascii="宋体" w:hAnsi="宋体" w:cs="宋体"/>
                <w:szCs w:val="21"/>
              </w:rPr>
            </w:pPr>
            <w:r>
              <w:rPr>
                <w:rFonts w:hint="eastAsia" w:ascii="宋体" w:hAnsi="宋体" w:cs="宋体"/>
                <w:szCs w:val="21"/>
              </w:rPr>
              <w:t>AWA5680</w:t>
            </w:r>
          </w:p>
        </w:tc>
        <w:tc>
          <w:tcPr>
            <w:tcW w:w="1885" w:type="dxa"/>
            <w:noWrap/>
            <w:vAlign w:val="center"/>
          </w:tcPr>
          <w:p>
            <w:pPr>
              <w:tabs>
                <w:tab w:val="left" w:pos="1872"/>
              </w:tabs>
              <w:jc w:val="center"/>
              <w:rPr>
                <w:rFonts w:ascii="宋体" w:hAnsi="宋体" w:cs="宋体"/>
                <w:szCs w:val="21"/>
              </w:rPr>
            </w:pPr>
            <w:r>
              <w:rPr>
                <w:rFonts w:hint="eastAsia" w:ascii="宋体" w:hAnsi="宋体" w:cs="宋体"/>
                <w:szCs w:val="21"/>
              </w:rPr>
              <w:t>BTYQ-119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50" w:type="dxa"/>
            <w:vMerge w:val="continue"/>
            <w:noWrap/>
            <w:vAlign w:val="center"/>
          </w:tcPr>
          <w:p>
            <w:pPr>
              <w:adjustRightInd w:val="0"/>
              <w:snapToGrid w:val="0"/>
              <w:jc w:val="center"/>
              <w:rPr>
                <w:rFonts w:ascii="宋体" w:hAnsi="宋体" w:cs="宋体"/>
                <w:szCs w:val="21"/>
              </w:rPr>
            </w:pPr>
          </w:p>
        </w:tc>
        <w:tc>
          <w:tcPr>
            <w:tcW w:w="1236" w:type="dxa"/>
            <w:vMerge w:val="continue"/>
            <w:noWrap/>
            <w:vAlign w:val="center"/>
          </w:tcPr>
          <w:p>
            <w:pPr>
              <w:snapToGrid w:val="0"/>
              <w:jc w:val="center"/>
              <w:rPr>
                <w:rFonts w:ascii="宋体" w:hAnsi="宋体" w:cs="宋体"/>
                <w:spacing w:val="-20"/>
                <w:szCs w:val="21"/>
              </w:rPr>
            </w:pPr>
          </w:p>
        </w:tc>
        <w:tc>
          <w:tcPr>
            <w:tcW w:w="3624" w:type="dxa"/>
            <w:vMerge w:val="continue"/>
            <w:noWrap/>
            <w:vAlign w:val="center"/>
          </w:tcPr>
          <w:p>
            <w:pPr>
              <w:adjustRightInd w:val="0"/>
              <w:snapToGrid w:val="0"/>
              <w:jc w:val="center"/>
              <w:rPr>
                <w:rFonts w:ascii="宋体" w:hAnsi="宋体" w:cs="宋体"/>
                <w:szCs w:val="21"/>
              </w:rPr>
            </w:pPr>
          </w:p>
        </w:tc>
        <w:tc>
          <w:tcPr>
            <w:tcW w:w="2069" w:type="dxa"/>
            <w:noWrap/>
            <w:vAlign w:val="center"/>
          </w:tcPr>
          <w:p>
            <w:pPr>
              <w:tabs>
                <w:tab w:val="left" w:pos="1872"/>
              </w:tabs>
              <w:jc w:val="center"/>
              <w:rPr>
                <w:rFonts w:ascii="宋体" w:hAnsi="宋体" w:cs="宋体"/>
                <w:szCs w:val="21"/>
              </w:rPr>
            </w:pPr>
            <w:r>
              <w:rPr>
                <w:rFonts w:hint="eastAsia" w:ascii="宋体" w:hAnsi="宋体" w:cs="宋体"/>
                <w:szCs w:val="21"/>
              </w:rPr>
              <w:t>声校准器WA6221A</w:t>
            </w:r>
          </w:p>
        </w:tc>
        <w:tc>
          <w:tcPr>
            <w:tcW w:w="1885" w:type="dxa"/>
            <w:noWrap/>
            <w:vAlign w:val="center"/>
          </w:tcPr>
          <w:p>
            <w:pPr>
              <w:tabs>
                <w:tab w:val="left" w:pos="1872"/>
              </w:tabs>
              <w:jc w:val="center"/>
              <w:rPr>
                <w:rFonts w:ascii="宋体" w:hAnsi="宋体" w:cs="宋体"/>
                <w:szCs w:val="21"/>
              </w:rPr>
            </w:pPr>
            <w:r>
              <w:rPr>
                <w:rFonts w:hint="eastAsia" w:ascii="宋体" w:hAnsi="宋体" w:cs="宋体"/>
                <w:szCs w:val="21"/>
              </w:rPr>
              <w:t>BTYQ-052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50" w:type="dxa"/>
            <w:vMerge w:val="continue"/>
            <w:noWrap/>
            <w:vAlign w:val="center"/>
          </w:tcPr>
          <w:p>
            <w:pPr>
              <w:adjustRightInd w:val="0"/>
              <w:snapToGrid w:val="0"/>
              <w:jc w:val="center"/>
              <w:rPr>
                <w:rFonts w:ascii="宋体" w:hAnsi="宋体" w:cs="宋体"/>
                <w:szCs w:val="21"/>
              </w:rPr>
            </w:pPr>
          </w:p>
        </w:tc>
        <w:tc>
          <w:tcPr>
            <w:tcW w:w="1236" w:type="dxa"/>
            <w:vMerge w:val="continue"/>
            <w:noWrap/>
            <w:vAlign w:val="center"/>
          </w:tcPr>
          <w:p>
            <w:pPr>
              <w:snapToGrid w:val="0"/>
              <w:jc w:val="center"/>
              <w:rPr>
                <w:rFonts w:ascii="宋体" w:hAnsi="宋体" w:cs="宋体"/>
                <w:spacing w:val="-20"/>
                <w:szCs w:val="21"/>
              </w:rPr>
            </w:pPr>
          </w:p>
        </w:tc>
        <w:tc>
          <w:tcPr>
            <w:tcW w:w="3624" w:type="dxa"/>
            <w:vMerge w:val="continue"/>
            <w:noWrap/>
            <w:vAlign w:val="center"/>
          </w:tcPr>
          <w:p>
            <w:pPr>
              <w:adjustRightInd w:val="0"/>
              <w:snapToGrid w:val="0"/>
              <w:jc w:val="center"/>
              <w:rPr>
                <w:rFonts w:ascii="宋体" w:hAnsi="宋体" w:cs="宋体"/>
                <w:szCs w:val="21"/>
              </w:rPr>
            </w:pPr>
          </w:p>
        </w:tc>
        <w:tc>
          <w:tcPr>
            <w:tcW w:w="2069" w:type="dxa"/>
            <w:noWrap/>
            <w:vAlign w:val="center"/>
          </w:tcPr>
          <w:p>
            <w:pPr>
              <w:tabs>
                <w:tab w:val="left" w:pos="1872"/>
              </w:tabs>
              <w:jc w:val="center"/>
              <w:rPr>
                <w:rFonts w:ascii="宋体" w:hAnsi="宋体" w:cs="宋体"/>
                <w:szCs w:val="21"/>
              </w:rPr>
            </w:pPr>
            <w:r>
              <w:rPr>
                <w:rFonts w:hint="eastAsia" w:ascii="宋体" w:hAnsi="宋体" w:cs="宋体"/>
                <w:szCs w:val="21"/>
              </w:rPr>
              <w:t>风速仪DT-620</w:t>
            </w:r>
          </w:p>
        </w:tc>
        <w:tc>
          <w:tcPr>
            <w:tcW w:w="1885" w:type="dxa"/>
            <w:noWrap/>
            <w:vAlign w:val="center"/>
          </w:tcPr>
          <w:p>
            <w:pPr>
              <w:tabs>
                <w:tab w:val="left" w:pos="1872"/>
              </w:tabs>
              <w:jc w:val="center"/>
              <w:rPr>
                <w:rFonts w:ascii="宋体" w:hAnsi="宋体" w:cs="宋体"/>
                <w:szCs w:val="21"/>
              </w:rPr>
            </w:pPr>
            <w:r>
              <w:rPr>
                <w:rFonts w:hint="eastAsia" w:ascii="宋体" w:hAnsi="宋体" w:cs="宋体"/>
                <w:szCs w:val="21"/>
              </w:rPr>
              <w:t>BTYQ-120</w:t>
            </w:r>
          </w:p>
        </w:tc>
      </w:tr>
    </w:tbl>
    <w:p>
      <w:pPr>
        <w:pStyle w:val="4"/>
        <w:spacing w:line="500" w:lineRule="exact"/>
      </w:pPr>
      <w:bookmarkStart w:id="165" w:name="_Toc28759"/>
      <w:r>
        <w:rPr>
          <w:rFonts w:hint="eastAsia"/>
        </w:rPr>
        <w:t>8.2 质量保证和质量控制</w:t>
      </w:r>
      <w:bookmarkEnd w:id="165"/>
    </w:p>
    <w:bookmarkEnd w:id="160"/>
    <w:p>
      <w:pPr>
        <w:spacing w:line="500" w:lineRule="exact"/>
        <w:ind w:firstLine="480" w:firstLineChars="200"/>
        <w:rPr>
          <w:rFonts w:ascii="宋体" w:hAnsi="宋体"/>
          <w:sz w:val="24"/>
        </w:rPr>
      </w:pPr>
      <w:bookmarkStart w:id="166" w:name="_Toc349134675"/>
      <w:r>
        <w:rPr>
          <w:rFonts w:ascii="宋体" w:hAnsi="宋体"/>
          <w:sz w:val="24"/>
        </w:rPr>
        <w:t>（1）严格按照《环境</w:t>
      </w:r>
      <w:r>
        <w:rPr>
          <w:rFonts w:hint="eastAsia" w:ascii="宋体" w:hAnsi="宋体"/>
          <w:sz w:val="24"/>
        </w:rPr>
        <w:t>检测</w:t>
      </w:r>
      <w:r>
        <w:rPr>
          <w:rFonts w:ascii="宋体" w:hAnsi="宋体"/>
          <w:sz w:val="24"/>
        </w:rPr>
        <w:t>技术规范》和有关环境检测质量保证的要求进行样品采集、保存、分析等，全程进行质量控制。</w:t>
      </w:r>
    </w:p>
    <w:p>
      <w:pPr>
        <w:spacing w:line="500" w:lineRule="exact"/>
        <w:ind w:firstLine="480" w:firstLineChars="200"/>
        <w:rPr>
          <w:rFonts w:ascii="宋体" w:hAnsi="宋体"/>
          <w:sz w:val="24"/>
        </w:rPr>
      </w:pPr>
      <w:r>
        <w:rPr>
          <w:rFonts w:ascii="宋体" w:hAnsi="宋体"/>
          <w:sz w:val="24"/>
        </w:rPr>
        <w:t>（2）参加本项目检测人员均持证上岗，检测仪器均经计量部门检定合格并在有效期内。</w:t>
      </w:r>
    </w:p>
    <w:p>
      <w:pPr>
        <w:spacing w:line="500" w:lineRule="exact"/>
        <w:ind w:firstLine="480" w:firstLineChars="200"/>
        <w:rPr>
          <w:rFonts w:ascii="宋体" w:hAnsi="宋体"/>
          <w:sz w:val="24"/>
        </w:rPr>
      </w:pPr>
      <w:r>
        <w:rPr>
          <w:rFonts w:ascii="宋体" w:hAnsi="宋体"/>
          <w:sz w:val="24"/>
        </w:rPr>
        <w:t>（3）声级计测量前后均经标准声源校准且合格，测试时无雨雪，无雷电，风速小于5.0m/s。</w:t>
      </w:r>
    </w:p>
    <w:p>
      <w:pPr>
        <w:spacing w:line="500" w:lineRule="exact"/>
        <w:ind w:firstLine="480" w:firstLineChars="200"/>
        <w:rPr>
          <w:rFonts w:ascii="宋体" w:hAnsi="宋体"/>
          <w:sz w:val="24"/>
        </w:rPr>
      </w:pPr>
      <w:r>
        <w:rPr>
          <w:rFonts w:ascii="宋体" w:hAnsi="宋体"/>
          <w:sz w:val="24"/>
        </w:rPr>
        <w:t>（4）检测数据严格执行三级审核制度。</w:t>
      </w:r>
      <w:bookmarkEnd w:id="166"/>
    </w:p>
    <w:p>
      <w:pPr>
        <w:pStyle w:val="3"/>
        <w:spacing w:line="480" w:lineRule="exact"/>
        <w:rPr>
          <w:sz w:val="24"/>
          <w:szCs w:val="24"/>
        </w:rPr>
      </w:pPr>
      <w:bookmarkStart w:id="167" w:name="_Toc759"/>
      <w:r>
        <w:t>9 验收</w:t>
      </w:r>
      <w:r>
        <w:rPr>
          <w:rFonts w:hint="eastAsia"/>
        </w:rPr>
        <w:t>检测</w:t>
      </w:r>
      <w:r>
        <w:t>结果</w:t>
      </w:r>
      <w:bookmarkEnd w:id="167"/>
    </w:p>
    <w:p>
      <w:pPr>
        <w:pStyle w:val="4"/>
        <w:spacing w:line="480" w:lineRule="exact"/>
      </w:pPr>
      <w:bookmarkStart w:id="168" w:name="_Toc15885"/>
      <w:r>
        <w:t>9.</w:t>
      </w:r>
      <w:r>
        <w:rPr>
          <w:rFonts w:hint="eastAsia"/>
        </w:rPr>
        <w:t>1污染物排放检测结果</w:t>
      </w:r>
      <w:bookmarkEnd w:id="168"/>
    </w:p>
    <w:p>
      <w:pPr>
        <w:widowControl/>
        <w:spacing w:line="500" w:lineRule="exact"/>
        <w:ind w:firstLine="480" w:firstLineChars="200"/>
        <w:rPr>
          <w:rFonts w:ascii="宋体" w:hAnsi="宋体"/>
          <w:kern w:val="0"/>
          <w:sz w:val="24"/>
          <w:szCs w:val="24"/>
          <w:highlight w:val="yellow"/>
        </w:rPr>
      </w:pPr>
      <w:r>
        <w:rPr>
          <w:rFonts w:hint="eastAsia" w:ascii="宋体" w:hAnsi="宋体"/>
          <w:kern w:val="0"/>
          <w:sz w:val="24"/>
          <w:szCs w:val="24"/>
        </w:rPr>
        <w:t>（</w:t>
      </w:r>
      <w:r>
        <w:rPr>
          <w:rFonts w:ascii="宋体" w:hAnsi="宋体"/>
          <w:kern w:val="0"/>
          <w:sz w:val="24"/>
          <w:szCs w:val="24"/>
        </w:rPr>
        <w:t>1</w:t>
      </w:r>
      <w:r>
        <w:rPr>
          <w:rFonts w:hint="eastAsia" w:ascii="宋体" w:hAnsi="宋体"/>
          <w:kern w:val="0"/>
          <w:sz w:val="24"/>
          <w:szCs w:val="24"/>
        </w:rPr>
        <w:t>）废水检测</w:t>
      </w:r>
      <w:r>
        <w:rPr>
          <w:rFonts w:ascii="宋体" w:hAnsi="宋体"/>
          <w:kern w:val="0"/>
          <w:sz w:val="24"/>
          <w:szCs w:val="24"/>
        </w:rPr>
        <w:t>结果见表</w:t>
      </w:r>
      <w:r>
        <w:rPr>
          <w:rFonts w:hint="eastAsia" w:ascii="宋体" w:hAnsi="宋体"/>
          <w:kern w:val="0"/>
          <w:sz w:val="24"/>
          <w:szCs w:val="24"/>
        </w:rPr>
        <w:t>9-1。</w:t>
      </w:r>
    </w:p>
    <w:p>
      <w:pPr>
        <w:spacing w:line="500" w:lineRule="exact"/>
        <w:ind w:firstLine="480" w:firstLineChars="200"/>
        <w:rPr>
          <w:rFonts w:ascii="宋体" w:hAnsi="宋体"/>
          <w:b/>
          <w:sz w:val="24"/>
        </w:rPr>
      </w:pPr>
      <w:r>
        <w:rPr>
          <w:rFonts w:hint="eastAsia" w:ascii="宋体" w:hAnsi="宋体"/>
          <w:b/>
          <w:sz w:val="24"/>
        </w:rPr>
        <w:t>表</w:t>
      </w:r>
      <w:r>
        <w:rPr>
          <w:rFonts w:ascii="宋体" w:hAnsi="宋体"/>
          <w:b/>
          <w:sz w:val="24"/>
        </w:rPr>
        <w:t>9</w:t>
      </w:r>
      <w:r>
        <w:rPr>
          <w:rFonts w:hint="eastAsia" w:ascii="宋体" w:hAnsi="宋体"/>
          <w:b/>
          <w:sz w:val="24"/>
        </w:rPr>
        <w:t>-</w:t>
      </w:r>
      <w:r>
        <w:rPr>
          <w:rFonts w:ascii="宋体" w:hAnsi="宋体"/>
          <w:b/>
          <w:sz w:val="24"/>
        </w:rPr>
        <w:t>1</w:t>
      </w:r>
      <w:r>
        <w:rPr>
          <w:rFonts w:hint="eastAsia" w:ascii="宋体" w:hAnsi="宋体"/>
          <w:b/>
          <w:sz w:val="24"/>
        </w:rPr>
        <w:t>废水检测结果表</w:t>
      </w:r>
    </w:p>
    <w:tbl>
      <w:tblPr>
        <w:tblStyle w:val="30"/>
        <w:tblW w:w="95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9"/>
        <w:gridCol w:w="1890"/>
        <w:gridCol w:w="1181"/>
        <w:gridCol w:w="1183"/>
        <w:gridCol w:w="1185"/>
        <w:gridCol w:w="1185"/>
        <w:gridCol w:w="1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29" w:type="dxa"/>
            <w:vMerge w:val="restart"/>
            <w:noWrap/>
            <w:vAlign w:val="center"/>
          </w:tcPr>
          <w:p>
            <w:pPr>
              <w:jc w:val="center"/>
              <w:rPr>
                <w:rFonts w:ascii="宋体" w:hAnsi="宋体" w:cs="宋体"/>
                <w:color w:val="000000"/>
                <w:szCs w:val="21"/>
              </w:rPr>
            </w:pPr>
            <w:r>
              <w:rPr>
                <w:rFonts w:hint="eastAsia" w:ascii="宋体" w:hAnsi="宋体" w:cs="宋体"/>
                <w:color w:val="000000"/>
                <w:szCs w:val="21"/>
              </w:rPr>
              <w:t>采样点位及日期</w:t>
            </w:r>
          </w:p>
        </w:tc>
        <w:tc>
          <w:tcPr>
            <w:tcW w:w="1890" w:type="dxa"/>
            <w:vMerge w:val="restart"/>
            <w:noWrap/>
            <w:vAlign w:val="center"/>
          </w:tcPr>
          <w:p>
            <w:pPr>
              <w:jc w:val="center"/>
              <w:rPr>
                <w:rFonts w:ascii="宋体" w:hAnsi="宋体" w:cs="宋体"/>
                <w:color w:val="000000"/>
                <w:szCs w:val="21"/>
              </w:rPr>
            </w:pPr>
            <w:r>
              <w:rPr>
                <w:rFonts w:hint="eastAsia" w:ascii="宋体" w:hAnsi="宋体" w:cs="宋体"/>
                <w:color w:val="000000"/>
                <w:szCs w:val="21"/>
              </w:rPr>
              <w:t>样品编号</w:t>
            </w:r>
          </w:p>
        </w:tc>
        <w:tc>
          <w:tcPr>
            <w:tcW w:w="5952" w:type="dxa"/>
            <w:gridSpan w:val="5"/>
            <w:noWrap/>
            <w:vAlign w:val="center"/>
          </w:tcPr>
          <w:p>
            <w:pPr>
              <w:jc w:val="center"/>
              <w:rPr>
                <w:rFonts w:ascii="宋体" w:hAnsi="宋体" w:cs="宋体"/>
                <w:color w:val="000000"/>
                <w:szCs w:val="21"/>
              </w:rPr>
            </w:pPr>
            <w:r>
              <w:rPr>
                <w:rFonts w:hint="eastAsia" w:ascii="宋体" w:hAnsi="宋体" w:cs="宋体"/>
                <w:color w:val="000000"/>
                <w:szCs w:val="21"/>
              </w:rPr>
              <w:t>检测项目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29" w:type="dxa"/>
            <w:vMerge w:val="continue"/>
            <w:noWrap/>
            <w:vAlign w:val="center"/>
          </w:tcPr>
          <w:p>
            <w:pPr>
              <w:jc w:val="center"/>
              <w:rPr>
                <w:rFonts w:ascii="宋体" w:hAnsi="宋体" w:cs="宋体"/>
                <w:color w:val="000000"/>
                <w:szCs w:val="21"/>
              </w:rPr>
            </w:pPr>
          </w:p>
        </w:tc>
        <w:tc>
          <w:tcPr>
            <w:tcW w:w="1890" w:type="dxa"/>
            <w:vMerge w:val="continue"/>
            <w:noWrap/>
            <w:vAlign w:val="center"/>
          </w:tcPr>
          <w:p>
            <w:pPr>
              <w:jc w:val="center"/>
              <w:rPr>
                <w:rFonts w:ascii="宋体" w:hAnsi="宋体" w:cs="宋体"/>
                <w:color w:val="000000"/>
                <w:szCs w:val="21"/>
              </w:rPr>
            </w:pPr>
          </w:p>
        </w:tc>
        <w:tc>
          <w:tcPr>
            <w:tcW w:w="1181" w:type="dxa"/>
            <w:noWrap/>
            <w:vAlign w:val="center"/>
          </w:tcPr>
          <w:p>
            <w:pPr>
              <w:jc w:val="center"/>
              <w:rPr>
                <w:rFonts w:ascii="宋体" w:hAnsi="宋体" w:cs="宋体"/>
                <w:color w:val="000000"/>
                <w:szCs w:val="21"/>
              </w:rPr>
            </w:pPr>
            <w:r>
              <w:rPr>
                <w:rFonts w:hint="eastAsia" w:ascii="宋体" w:hAnsi="宋体" w:cs="宋体"/>
                <w:szCs w:val="21"/>
              </w:rPr>
              <w:t>pH值</w:t>
            </w:r>
          </w:p>
        </w:tc>
        <w:tc>
          <w:tcPr>
            <w:tcW w:w="1183"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rPr>
              <w:t>COD</w:t>
            </w:r>
            <w:r>
              <w:rPr>
                <w:rFonts w:hint="eastAsia" w:ascii="宋体" w:hAnsi="宋体" w:cs="宋体"/>
                <w:color w:val="000000"/>
                <w:szCs w:val="21"/>
                <w:lang w:val="en-US" w:eastAsia="zh-CN"/>
              </w:rPr>
              <w:t>cr</w:t>
            </w:r>
          </w:p>
        </w:tc>
        <w:tc>
          <w:tcPr>
            <w:tcW w:w="1185" w:type="dxa"/>
            <w:noWrap/>
            <w:vAlign w:val="center"/>
          </w:tcPr>
          <w:p>
            <w:pPr>
              <w:jc w:val="center"/>
              <w:rPr>
                <w:rFonts w:ascii="宋体" w:hAnsi="宋体" w:cs="宋体"/>
                <w:color w:val="000000"/>
                <w:szCs w:val="21"/>
              </w:rPr>
            </w:pPr>
            <w:r>
              <w:rPr>
                <w:rFonts w:hint="eastAsia" w:ascii="宋体" w:hAnsi="宋体" w:cs="宋体"/>
                <w:color w:val="000000"/>
                <w:szCs w:val="21"/>
              </w:rPr>
              <w:t>氨氮</w:t>
            </w:r>
          </w:p>
        </w:tc>
        <w:tc>
          <w:tcPr>
            <w:tcW w:w="1185" w:type="dxa"/>
            <w:noWrap/>
            <w:vAlign w:val="center"/>
          </w:tcPr>
          <w:p>
            <w:pPr>
              <w:jc w:val="center"/>
              <w:rPr>
                <w:rFonts w:ascii="宋体" w:hAnsi="宋体" w:cs="宋体"/>
                <w:color w:val="000000"/>
                <w:szCs w:val="21"/>
              </w:rPr>
            </w:pPr>
            <w:r>
              <w:rPr>
                <w:rFonts w:hint="eastAsia" w:ascii="宋体" w:hAnsi="宋体" w:cs="宋体"/>
                <w:szCs w:val="21"/>
              </w:rPr>
              <w:t>SS</w:t>
            </w:r>
          </w:p>
        </w:tc>
        <w:tc>
          <w:tcPr>
            <w:tcW w:w="1218" w:type="dxa"/>
            <w:noWrap/>
            <w:vAlign w:val="center"/>
          </w:tcPr>
          <w:p>
            <w:pPr>
              <w:jc w:val="center"/>
              <w:rPr>
                <w:rFonts w:ascii="宋体" w:hAnsi="宋体" w:cs="宋体"/>
                <w:szCs w:val="21"/>
              </w:rPr>
            </w:pPr>
            <w:r>
              <w:rPr>
                <w:rFonts w:hint="eastAsia" w:ascii="宋体" w:hAnsi="宋体" w:cs="宋体"/>
                <w:color w:val="000000"/>
                <w:szCs w:val="21"/>
              </w:rP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29" w:type="dxa"/>
            <w:vMerge w:val="continue"/>
            <w:noWrap/>
            <w:vAlign w:val="center"/>
          </w:tcPr>
          <w:p>
            <w:pPr>
              <w:jc w:val="center"/>
              <w:rPr>
                <w:rFonts w:ascii="宋体" w:hAnsi="宋体" w:cs="宋体"/>
                <w:color w:val="000000"/>
                <w:szCs w:val="21"/>
              </w:rPr>
            </w:pPr>
          </w:p>
        </w:tc>
        <w:tc>
          <w:tcPr>
            <w:tcW w:w="1890" w:type="dxa"/>
            <w:vMerge w:val="continue"/>
            <w:noWrap/>
            <w:vAlign w:val="center"/>
          </w:tcPr>
          <w:p>
            <w:pPr>
              <w:jc w:val="center"/>
              <w:rPr>
                <w:rFonts w:ascii="宋体" w:hAnsi="宋体" w:cs="宋体"/>
                <w:color w:val="000000"/>
                <w:szCs w:val="21"/>
              </w:rPr>
            </w:pPr>
          </w:p>
        </w:tc>
        <w:tc>
          <w:tcPr>
            <w:tcW w:w="5952" w:type="dxa"/>
            <w:gridSpan w:val="5"/>
            <w:noWrap/>
            <w:vAlign w:val="center"/>
          </w:tcPr>
          <w:p>
            <w:pPr>
              <w:jc w:val="center"/>
              <w:rPr>
                <w:rFonts w:ascii="宋体" w:hAnsi="宋体" w:cs="宋体"/>
                <w:color w:val="000000"/>
                <w:szCs w:val="21"/>
              </w:rPr>
            </w:pPr>
            <w:r>
              <w:rPr>
                <w:rFonts w:hint="eastAsia" w:ascii="宋体" w:hAnsi="宋体" w:cs="宋体"/>
                <w:color w:val="000000"/>
                <w:szCs w:val="21"/>
              </w:rPr>
              <w:t>结果（mg/L，pH值除外）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29" w:type="dxa"/>
            <w:vMerge w:val="restart"/>
            <w:noWrap/>
            <w:vAlign w:val="center"/>
          </w:tcPr>
          <w:p>
            <w:pPr>
              <w:jc w:val="center"/>
              <w:rPr>
                <w:rFonts w:ascii="宋体" w:hAnsi="宋体" w:cs="宋体"/>
                <w:color w:val="000000"/>
                <w:szCs w:val="21"/>
              </w:rPr>
            </w:pPr>
            <w:r>
              <w:rPr>
                <w:rFonts w:hint="eastAsia" w:ascii="宋体" w:hAnsi="宋体" w:cs="宋体"/>
                <w:color w:val="000000"/>
                <w:szCs w:val="21"/>
              </w:rPr>
              <w:t>总排口</w:t>
            </w:r>
          </w:p>
          <w:p>
            <w:pPr>
              <w:jc w:val="center"/>
              <w:rPr>
                <w:rFonts w:ascii="宋体" w:hAnsi="宋体" w:cs="宋体"/>
                <w:color w:val="000000"/>
                <w:szCs w:val="21"/>
              </w:rPr>
            </w:pPr>
            <w:r>
              <w:rPr>
                <w:rFonts w:hint="eastAsia" w:ascii="宋体" w:hAnsi="宋体" w:cs="宋体"/>
                <w:szCs w:val="21"/>
              </w:rPr>
              <w:t>2019.</w:t>
            </w:r>
            <w:r>
              <w:rPr>
                <w:rFonts w:hint="eastAsia" w:ascii="宋体" w:hAnsi="宋体" w:cs="宋体"/>
                <w:szCs w:val="21"/>
                <w:lang w:val="en-US" w:eastAsia="zh-CN"/>
              </w:rPr>
              <w:t>10</w:t>
            </w:r>
            <w:r>
              <w:rPr>
                <w:rFonts w:hint="eastAsia" w:ascii="宋体" w:hAnsi="宋体" w:cs="宋体"/>
                <w:szCs w:val="21"/>
              </w:rPr>
              <w:t>.</w:t>
            </w:r>
            <w:r>
              <w:rPr>
                <w:rFonts w:hint="eastAsia" w:ascii="宋体" w:hAnsi="宋体" w:cs="宋体"/>
                <w:szCs w:val="21"/>
                <w:lang w:val="en-US" w:eastAsia="zh-CN"/>
              </w:rPr>
              <w:t>1</w:t>
            </w:r>
            <w:r>
              <w:rPr>
                <w:rFonts w:hint="eastAsia" w:ascii="宋体" w:hAnsi="宋体" w:cs="宋体"/>
                <w:szCs w:val="21"/>
              </w:rPr>
              <w:t>4</w:t>
            </w:r>
          </w:p>
        </w:tc>
        <w:tc>
          <w:tcPr>
            <w:tcW w:w="1890"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rPr>
              <w:t>BTYS19</w:t>
            </w:r>
            <w:r>
              <w:rPr>
                <w:rFonts w:hint="eastAsia" w:ascii="宋体" w:hAnsi="宋体" w:cs="宋体"/>
                <w:color w:val="000000"/>
                <w:szCs w:val="21"/>
                <w:lang w:val="en-US" w:eastAsia="zh-CN"/>
              </w:rPr>
              <w:t>204S001</w:t>
            </w:r>
          </w:p>
        </w:tc>
        <w:tc>
          <w:tcPr>
            <w:tcW w:w="1181" w:type="dxa"/>
            <w:noWrap/>
            <w:vAlign w:val="center"/>
          </w:tcPr>
          <w:p>
            <w:pPr>
              <w:jc w:val="center"/>
              <w:rPr>
                <w:rFonts w:ascii="宋体" w:hAnsi="宋体" w:cs="宋体"/>
                <w:color w:val="000000"/>
                <w:szCs w:val="21"/>
              </w:rPr>
            </w:pPr>
            <w:r>
              <w:rPr>
                <w:rFonts w:hint="eastAsia" w:ascii="宋体" w:hAnsi="宋体" w:cs="宋体"/>
                <w:color w:val="000000"/>
                <w:szCs w:val="21"/>
                <w:lang w:val="en-US" w:eastAsia="zh-CN"/>
              </w:rPr>
              <w:t>7.36</w:t>
            </w:r>
          </w:p>
        </w:tc>
        <w:tc>
          <w:tcPr>
            <w:tcW w:w="1183"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223</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23.41</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64</w:t>
            </w:r>
          </w:p>
        </w:tc>
        <w:tc>
          <w:tcPr>
            <w:tcW w:w="1218"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29" w:type="dxa"/>
            <w:vMerge w:val="continue"/>
            <w:noWrap/>
            <w:vAlign w:val="center"/>
          </w:tcPr>
          <w:p>
            <w:pPr>
              <w:jc w:val="center"/>
              <w:rPr>
                <w:rFonts w:ascii="宋体" w:hAnsi="宋体" w:cs="宋体"/>
                <w:color w:val="000000"/>
                <w:szCs w:val="21"/>
              </w:rPr>
            </w:pPr>
          </w:p>
        </w:tc>
        <w:tc>
          <w:tcPr>
            <w:tcW w:w="1890" w:type="dxa"/>
            <w:noWrap/>
            <w:vAlign w:val="center"/>
          </w:tcPr>
          <w:p>
            <w:pPr>
              <w:jc w:val="center"/>
              <w:rPr>
                <w:rFonts w:hint="default" w:ascii="宋体" w:hAnsi="宋体" w:cs="宋体"/>
                <w:color w:val="000000"/>
                <w:szCs w:val="21"/>
                <w:lang w:val="en-US"/>
              </w:rPr>
            </w:pPr>
            <w:r>
              <w:rPr>
                <w:rFonts w:hint="eastAsia" w:ascii="宋体" w:hAnsi="宋体" w:cs="宋体"/>
                <w:color w:val="000000"/>
                <w:szCs w:val="21"/>
              </w:rPr>
              <w:t>BTYS19</w:t>
            </w:r>
            <w:r>
              <w:rPr>
                <w:rFonts w:hint="eastAsia" w:ascii="宋体" w:hAnsi="宋体" w:cs="宋体"/>
                <w:color w:val="000000"/>
                <w:szCs w:val="21"/>
                <w:lang w:val="en-US" w:eastAsia="zh-CN"/>
              </w:rPr>
              <w:t>204S002</w:t>
            </w:r>
          </w:p>
        </w:tc>
        <w:tc>
          <w:tcPr>
            <w:tcW w:w="1181" w:type="dxa"/>
            <w:noWrap/>
            <w:vAlign w:val="center"/>
          </w:tcPr>
          <w:p>
            <w:pPr>
              <w:jc w:val="center"/>
              <w:rPr>
                <w:rFonts w:ascii="宋体" w:hAnsi="宋体" w:cs="宋体"/>
                <w:color w:val="000000"/>
                <w:szCs w:val="21"/>
              </w:rPr>
            </w:pPr>
            <w:r>
              <w:rPr>
                <w:rFonts w:hint="eastAsia" w:ascii="宋体" w:hAnsi="宋体" w:cs="宋体"/>
                <w:color w:val="000000"/>
                <w:szCs w:val="21"/>
                <w:lang w:val="en-US" w:eastAsia="zh-CN"/>
              </w:rPr>
              <w:t>7.06</w:t>
            </w:r>
          </w:p>
        </w:tc>
        <w:tc>
          <w:tcPr>
            <w:tcW w:w="1183"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201</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20.88</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73</w:t>
            </w:r>
          </w:p>
        </w:tc>
        <w:tc>
          <w:tcPr>
            <w:tcW w:w="1218"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29" w:type="dxa"/>
            <w:vMerge w:val="continue"/>
            <w:noWrap/>
            <w:vAlign w:val="center"/>
          </w:tcPr>
          <w:p>
            <w:pPr>
              <w:jc w:val="center"/>
              <w:rPr>
                <w:rFonts w:ascii="宋体" w:hAnsi="宋体" w:cs="宋体"/>
                <w:color w:val="000000"/>
                <w:szCs w:val="21"/>
              </w:rPr>
            </w:pPr>
          </w:p>
        </w:tc>
        <w:tc>
          <w:tcPr>
            <w:tcW w:w="1890" w:type="dxa"/>
            <w:noWrap/>
            <w:vAlign w:val="center"/>
          </w:tcPr>
          <w:p>
            <w:pPr>
              <w:jc w:val="center"/>
              <w:rPr>
                <w:rFonts w:hint="default" w:ascii="宋体" w:hAnsi="宋体" w:cs="宋体"/>
                <w:color w:val="000000"/>
                <w:szCs w:val="21"/>
                <w:lang w:val="en-US"/>
              </w:rPr>
            </w:pPr>
            <w:r>
              <w:rPr>
                <w:rFonts w:hint="eastAsia" w:ascii="宋体" w:hAnsi="宋体" w:cs="宋体"/>
                <w:color w:val="000000"/>
                <w:szCs w:val="21"/>
              </w:rPr>
              <w:t>BTYS19</w:t>
            </w:r>
            <w:r>
              <w:rPr>
                <w:rFonts w:hint="eastAsia" w:ascii="宋体" w:hAnsi="宋体" w:cs="宋体"/>
                <w:color w:val="000000"/>
                <w:szCs w:val="21"/>
                <w:lang w:val="en-US" w:eastAsia="zh-CN"/>
              </w:rPr>
              <w:t>204S003</w:t>
            </w:r>
          </w:p>
        </w:tc>
        <w:tc>
          <w:tcPr>
            <w:tcW w:w="1181" w:type="dxa"/>
            <w:noWrap/>
            <w:vAlign w:val="center"/>
          </w:tcPr>
          <w:p>
            <w:pPr>
              <w:jc w:val="center"/>
              <w:rPr>
                <w:rFonts w:ascii="宋体" w:hAnsi="宋体" w:cs="宋体"/>
                <w:color w:val="000000"/>
                <w:szCs w:val="21"/>
              </w:rPr>
            </w:pPr>
            <w:r>
              <w:rPr>
                <w:rFonts w:hint="eastAsia" w:ascii="宋体" w:hAnsi="宋体" w:cs="宋体"/>
                <w:color w:val="000000"/>
                <w:szCs w:val="21"/>
                <w:lang w:val="en-US" w:eastAsia="zh-CN"/>
              </w:rPr>
              <w:t>7.52</w:t>
            </w:r>
          </w:p>
        </w:tc>
        <w:tc>
          <w:tcPr>
            <w:tcW w:w="1183"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194</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21.09</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69</w:t>
            </w:r>
          </w:p>
        </w:tc>
        <w:tc>
          <w:tcPr>
            <w:tcW w:w="1218"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29" w:type="dxa"/>
            <w:vMerge w:val="continue"/>
            <w:noWrap/>
            <w:vAlign w:val="center"/>
          </w:tcPr>
          <w:p>
            <w:pPr>
              <w:jc w:val="center"/>
              <w:rPr>
                <w:rFonts w:ascii="宋体" w:hAnsi="宋体" w:cs="宋体"/>
                <w:color w:val="000000"/>
                <w:szCs w:val="21"/>
              </w:rPr>
            </w:pPr>
          </w:p>
        </w:tc>
        <w:tc>
          <w:tcPr>
            <w:tcW w:w="1890" w:type="dxa"/>
            <w:noWrap/>
            <w:vAlign w:val="center"/>
          </w:tcPr>
          <w:p>
            <w:pPr>
              <w:jc w:val="center"/>
              <w:rPr>
                <w:rFonts w:hint="default" w:ascii="宋体" w:hAnsi="宋体" w:cs="宋体"/>
                <w:color w:val="000000"/>
                <w:szCs w:val="21"/>
                <w:lang w:val="en-US"/>
              </w:rPr>
            </w:pPr>
            <w:r>
              <w:rPr>
                <w:rFonts w:hint="eastAsia" w:ascii="宋体" w:hAnsi="宋体" w:cs="宋体"/>
                <w:color w:val="000000"/>
                <w:szCs w:val="21"/>
              </w:rPr>
              <w:t>BTYS19</w:t>
            </w:r>
            <w:r>
              <w:rPr>
                <w:rFonts w:hint="eastAsia" w:ascii="宋体" w:hAnsi="宋体" w:cs="宋体"/>
                <w:color w:val="000000"/>
                <w:szCs w:val="21"/>
                <w:lang w:val="en-US" w:eastAsia="zh-CN"/>
              </w:rPr>
              <w:t>204S004</w:t>
            </w:r>
          </w:p>
        </w:tc>
        <w:tc>
          <w:tcPr>
            <w:tcW w:w="1181" w:type="dxa"/>
            <w:noWrap/>
            <w:vAlign w:val="center"/>
          </w:tcPr>
          <w:p>
            <w:pPr>
              <w:jc w:val="center"/>
              <w:rPr>
                <w:rFonts w:ascii="宋体" w:hAnsi="宋体" w:cs="宋体"/>
                <w:szCs w:val="21"/>
              </w:rPr>
            </w:pPr>
            <w:r>
              <w:rPr>
                <w:rFonts w:hint="eastAsia" w:ascii="宋体" w:hAnsi="宋体" w:cs="宋体"/>
                <w:color w:val="000000"/>
                <w:szCs w:val="21"/>
                <w:lang w:val="en-US" w:eastAsia="zh-CN"/>
              </w:rPr>
              <w:t>7.00</w:t>
            </w:r>
          </w:p>
        </w:tc>
        <w:tc>
          <w:tcPr>
            <w:tcW w:w="1183"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247</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22.71</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80</w:t>
            </w:r>
          </w:p>
        </w:tc>
        <w:tc>
          <w:tcPr>
            <w:tcW w:w="1218"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29" w:type="dxa"/>
            <w:vMerge w:val="restart"/>
            <w:noWrap/>
            <w:vAlign w:val="center"/>
          </w:tcPr>
          <w:p>
            <w:pPr>
              <w:jc w:val="center"/>
              <w:rPr>
                <w:rFonts w:ascii="宋体" w:hAnsi="宋体" w:cs="宋体"/>
                <w:color w:val="000000"/>
                <w:szCs w:val="21"/>
              </w:rPr>
            </w:pPr>
            <w:r>
              <w:rPr>
                <w:rFonts w:hint="eastAsia" w:ascii="宋体" w:hAnsi="宋体" w:cs="宋体"/>
                <w:color w:val="000000"/>
                <w:szCs w:val="21"/>
                <w:lang w:eastAsia="zh-CN"/>
              </w:rPr>
              <w:t>总</w:t>
            </w:r>
            <w:r>
              <w:rPr>
                <w:rFonts w:hint="eastAsia" w:ascii="宋体" w:hAnsi="宋体" w:cs="宋体"/>
                <w:color w:val="000000"/>
                <w:szCs w:val="21"/>
              </w:rPr>
              <w:t>排口</w:t>
            </w:r>
          </w:p>
          <w:p>
            <w:pPr>
              <w:jc w:val="center"/>
              <w:rPr>
                <w:rFonts w:hint="default" w:ascii="宋体" w:hAnsi="宋体" w:eastAsia="宋体" w:cs="宋体"/>
                <w:color w:val="000000"/>
                <w:szCs w:val="21"/>
                <w:lang w:val="en-US" w:eastAsia="zh-CN"/>
              </w:rPr>
            </w:pPr>
            <w:r>
              <w:rPr>
                <w:rFonts w:hint="eastAsia" w:ascii="宋体" w:hAnsi="宋体" w:cs="宋体"/>
                <w:szCs w:val="21"/>
              </w:rPr>
              <w:t>2019.</w:t>
            </w:r>
            <w:r>
              <w:rPr>
                <w:rFonts w:hint="eastAsia" w:ascii="宋体" w:hAnsi="宋体" w:cs="宋体"/>
                <w:szCs w:val="21"/>
                <w:lang w:val="en-US" w:eastAsia="zh-CN"/>
              </w:rPr>
              <w:t>10</w:t>
            </w:r>
            <w:r>
              <w:rPr>
                <w:rFonts w:hint="eastAsia" w:ascii="宋体" w:hAnsi="宋体" w:cs="宋体"/>
                <w:szCs w:val="21"/>
              </w:rPr>
              <w:t>.</w:t>
            </w:r>
            <w:r>
              <w:rPr>
                <w:rFonts w:hint="eastAsia" w:ascii="宋体" w:hAnsi="宋体" w:cs="宋体"/>
                <w:szCs w:val="21"/>
                <w:lang w:val="en-US" w:eastAsia="zh-CN"/>
              </w:rPr>
              <w:t>15</w:t>
            </w:r>
          </w:p>
        </w:tc>
        <w:tc>
          <w:tcPr>
            <w:tcW w:w="1890" w:type="dxa"/>
            <w:noWrap/>
            <w:vAlign w:val="center"/>
          </w:tcPr>
          <w:p>
            <w:pPr>
              <w:jc w:val="center"/>
              <w:rPr>
                <w:rFonts w:hint="default" w:ascii="宋体" w:hAnsi="宋体" w:cs="宋体"/>
                <w:color w:val="000000"/>
                <w:szCs w:val="21"/>
                <w:lang w:val="en-US"/>
              </w:rPr>
            </w:pPr>
            <w:r>
              <w:rPr>
                <w:rFonts w:hint="eastAsia" w:ascii="宋体" w:hAnsi="宋体" w:cs="宋体"/>
                <w:color w:val="000000"/>
                <w:szCs w:val="21"/>
              </w:rPr>
              <w:t>BTYS19</w:t>
            </w:r>
            <w:r>
              <w:rPr>
                <w:rFonts w:hint="eastAsia" w:ascii="宋体" w:hAnsi="宋体" w:cs="宋体"/>
                <w:color w:val="000000"/>
                <w:szCs w:val="21"/>
                <w:lang w:val="en-US" w:eastAsia="zh-CN"/>
              </w:rPr>
              <w:t>204S005</w:t>
            </w:r>
          </w:p>
        </w:tc>
        <w:tc>
          <w:tcPr>
            <w:tcW w:w="1181" w:type="dxa"/>
            <w:noWrap/>
            <w:vAlign w:val="center"/>
          </w:tcPr>
          <w:p>
            <w:pPr>
              <w:jc w:val="center"/>
              <w:rPr>
                <w:rFonts w:ascii="宋体" w:hAnsi="宋体" w:cs="宋体"/>
                <w:color w:val="000000"/>
                <w:szCs w:val="21"/>
              </w:rPr>
            </w:pPr>
            <w:r>
              <w:rPr>
                <w:rFonts w:hint="eastAsia" w:ascii="宋体" w:hAnsi="宋体" w:cs="宋体"/>
                <w:color w:val="000000"/>
                <w:szCs w:val="21"/>
                <w:lang w:val="en-US" w:eastAsia="zh-CN"/>
              </w:rPr>
              <w:t>7.23</w:t>
            </w:r>
          </w:p>
        </w:tc>
        <w:tc>
          <w:tcPr>
            <w:tcW w:w="1183"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186</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23.17</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75</w:t>
            </w:r>
          </w:p>
        </w:tc>
        <w:tc>
          <w:tcPr>
            <w:tcW w:w="1218" w:type="dxa"/>
            <w:noWrap/>
            <w:vAlign w:val="center"/>
          </w:tcPr>
          <w:p>
            <w:pPr>
              <w:jc w:val="center"/>
              <w:rPr>
                <w:rFonts w:hint="default" w:ascii="宋体" w:hAnsi="宋体" w:eastAsia="宋体" w:cs="宋体"/>
                <w:szCs w:val="21"/>
                <w:lang w:val="en-US" w:eastAsia="zh-CN"/>
              </w:rPr>
            </w:pPr>
            <w:r>
              <w:rPr>
                <w:rFonts w:hint="eastAsia" w:ascii="宋体" w:hAnsi="宋体" w:cs="宋体"/>
                <w:szCs w:val="21"/>
                <w:lang w:val="en-US" w:eastAsia="zh-CN"/>
              </w:rPr>
              <w:t>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29" w:type="dxa"/>
            <w:vMerge w:val="continue"/>
            <w:noWrap/>
            <w:vAlign w:val="center"/>
          </w:tcPr>
          <w:p>
            <w:pPr>
              <w:jc w:val="center"/>
              <w:rPr>
                <w:rFonts w:ascii="宋体" w:hAnsi="宋体" w:cs="宋体"/>
                <w:color w:val="000000"/>
                <w:szCs w:val="21"/>
              </w:rPr>
            </w:pPr>
          </w:p>
        </w:tc>
        <w:tc>
          <w:tcPr>
            <w:tcW w:w="1890" w:type="dxa"/>
            <w:noWrap/>
            <w:vAlign w:val="center"/>
          </w:tcPr>
          <w:p>
            <w:pPr>
              <w:jc w:val="center"/>
              <w:rPr>
                <w:rFonts w:hint="default" w:ascii="宋体" w:hAnsi="宋体" w:cs="宋体"/>
                <w:color w:val="000000"/>
                <w:szCs w:val="21"/>
                <w:lang w:val="en-US"/>
              </w:rPr>
            </w:pPr>
            <w:r>
              <w:rPr>
                <w:rFonts w:hint="eastAsia" w:ascii="宋体" w:hAnsi="宋体" w:cs="宋体"/>
                <w:color w:val="000000"/>
                <w:szCs w:val="21"/>
              </w:rPr>
              <w:t>BTYS19</w:t>
            </w:r>
            <w:r>
              <w:rPr>
                <w:rFonts w:hint="eastAsia" w:ascii="宋体" w:hAnsi="宋体" w:cs="宋体"/>
                <w:color w:val="000000"/>
                <w:szCs w:val="21"/>
                <w:lang w:val="en-US" w:eastAsia="zh-CN"/>
              </w:rPr>
              <w:t>204S006</w:t>
            </w:r>
          </w:p>
        </w:tc>
        <w:tc>
          <w:tcPr>
            <w:tcW w:w="1181" w:type="dxa"/>
            <w:noWrap/>
            <w:vAlign w:val="center"/>
          </w:tcPr>
          <w:p>
            <w:pPr>
              <w:jc w:val="center"/>
              <w:rPr>
                <w:rFonts w:ascii="宋体" w:hAnsi="宋体" w:cs="宋体"/>
                <w:color w:val="000000"/>
                <w:szCs w:val="21"/>
              </w:rPr>
            </w:pPr>
            <w:r>
              <w:rPr>
                <w:rFonts w:hint="eastAsia" w:ascii="宋体" w:hAnsi="宋体" w:cs="宋体"/>
                <w:color w:val="000000"/>
                <w:szCs w:val="21"/>
                <w:lang w:val="en-US" w:eastAsia="zh-CN"/>
              </w:rPr>
              <w:t>7.44</w:t>
            </w:r>
          </w:p>
        </w:tc>
        <w:tc>
          <w:tcPr>
            <w:tcW w:w="1183"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232</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24.62</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61</w:t>
            </w:r>
          </w:p>
        </w:tc>
        <w:tc>
          <w:tcPr>
            <w:tcW w:w="1218" w:type="dxa"/>
            <w:noWrap/>
            <w:vAlign w:val="center"/>
          </w:tcPr>
          <w:p>
            <w:pPr>
              <w:jc w:val="center"/>
              <w:rPr>
                <w:rFonts w:hint="default" w:ascii="宋体" w:hAnsi="宋体" w:eastAsia="宋体" w:cs="宋体"/>
                <w:szCs w:val="21"/>
                <w:lang w:val="en-US" w:eastAsia="zh-CN"/>
              </w:rPr>
            </w:pPr>
            <w:r>
              <w:rPr>
                <w:rFonts w:hint="eastAsia" w:ascii="宋体" w:hAnsi="宋体" w:cs="宋体"/>
                <w:szCs w:val="21"/>
                <w:lang w:val="en-US" w:eastAsia="zh-CN"/>
              </w:rPr>
              <w:t>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29" w:type="dxa"/>
            <w:vMerge w:val="continue"/>
            <w:noWrap/>
            <w:vAlign w:val="center"/>
          </w:tcPr>
          <w:p>
            <w:pPr>
              <w:jc w:val="center"/>
              <w:rPr>
                <w:rFonts w:ascii="宋体" w:hAnsi="宋体" w:cs="宋体"/>
                <w:color w:val="000000"/>
                <w:szCs w:val="21"/>
              </w:rPr>
            </w:pPr>
          </w:p>
        </w:tc>
        <w:tc>
          <w:tcPr>
            <w:tcW w:w="1890" w:type="dxa"/>
            <w:noWrap/>
            <w:vAlign w:val="center"/>
          </w:tcPr>
          <w:p>
            <w:pPr>
              <w:jc w:val="center"/>
              <w:rPr>
                <w:rFonts w:hint="default" w:ascii="宋体" w:hAnsi="宋体" w:cs="宋体"/>
                <w:color w:val="000000"/>
                <w:szCs w:val="21"/>
                <w:lang w:val="en-US"/>
              </w:rPr>
            </w:pPr>
            <w:r>
              <w:rPr>
                <w:rFonts w:hint="eastAsia" w:ascii="宋体" w:hAnsi="宋体" w:cs="宋体"/>
                <w:color w:val="000000"/>
                <w:szCs w:val="21"/>
              </w:rPr>
              <w:t>BTYS19</w:t>
            </w:r>
            <w:r>
              <w:rPr>
                <w:rFonts w:hint="eastAsia" w:ascii="宋体" w:hAnsi="宋体" w:cs="宋体"/>
                <w:color w:val="000000"/>
                <w:szCs w:val="21"/>
                <w:lang w:val="en-US" w:eastAsia="zh-CN"/>
              </w:rPr>
              <w:t>204S007</w:t>
            </w:r>
          </w:p>
        </w:tc>
        <w:tc>
          <w:tcPr>
            <w:tcW w:w="1181" w:type="dxa"/>
            <w:noWrap/>
            <w:vAlign w:val="center"/>
          </w:tcPr>
          <w:p>
            <w:pPr>
              <w:jc w:val="center"/>
              <w:rPr>
                <w:rFonts w:ascii="宋体" w:hAnsi="宋体" w:cs="宋体"/>
                <w:color w:val="000000"/>
                <w:szCs w:val="21"/>
              </w:rPr>
            </w:pPr>
            <w:r>
              <w:rPr>
                <w:rFonts w:hint="eastAsia" w:ascii="宋体" w:hAnsi="宋体" w:cs="宋体"/>
                <w:color w:val="000000"/>
                <w:szCs w:val="21"/>
                <w:lang w:val="en-US" w:eastAsia="zh-CN"/>
              </w:rPr>
              <w:t>6.97</w:t>
            </w:r>
          </w:p>
        </w:tc>
        <w:tc>
          <w:tcPr>
            <w:tcW w:w="1183"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177</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23.08</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82</w:t>
            </w:r>
          </w:p>
        </w:tc>
        <w:tc>
          <w:tcPr>
            <w:tcW w:w="1218" w:type="dxa"/>
            <w:noWrap/>
            <w:vAlign w:val="center"/>
          </w:tcPr>
          <w:p>
            <w:pPr>
              <w:jc w:val="center"/>
              <w:rPr>
                <w:rFonts w:hint="default" w:ascii="宋体" w:hAnsi="宋体" w:eastAsia="宋体" w:cs="宋体"/>
                <w:szCs w:val="21"/>
                <w:lang w:val="en-US" w:eastAsia="zh-CN"/>
              </w:rPr>
            </w:pPr>
            <w:r>
              <w:rPr>
                <w:rFonts w:hint="eastAsia" w:ascii="宋体" w:hAnsi="宋体" w:cs="宋体"/>
                <w:szCs w:val="21"/>
                <w:lang w:val="en-US" w:eastAsia="zh-CN"/>
              </w:rPr>
              <w:t>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29" w:type="dxa"/>
            <w:vMerge w:val="continue"/>
            <w:noWrap/>
            <w:vAlign w:val="center"/>
          </w:tcPr>
          <w:p>
            <w:pPr>
              <w:jc w:val="center"/>
              <w:rPr>
                <w:rFonts w:ascii="宋体" w:hAnsi="宋体" w:cs="宋体"/>
                <w:color w:val="000000"/>
                <w:szCs w:val="21"/>
              </w:rPr>
            </w:pPr>
          </w:p>
        </w:tc>
        <w:tc>
          <w:tcPr>
            <w:tcW w:w="1890" w:type="dxa"/>
            <w:noWrap/>
            <w:vAlign w:val="center"/>
          </w:tcPr>
          <w:p>
            <w:pPr>
              <w:jc w:val="center"/>
              <w:rPr>
                <w:rFonts w:hint="default" w:ascii="宋体" w:hAnsi="宋体" w:cs="宋体"/>
                <w:color w:val="000000"/>
                <w:szCs w:val="21"/>
                <w:lang w:val="en-US"/>
              </w:rPr>
            </w:pPr>
            <w:r>
              <w:rPr>
                <w:rFonts w:hint="eastAsia" w:ascii="宋体" w:hAnsi="宋体" w:cs="宋体"/>
                <w:color w:val="000000"/>
                <w:szCs w:val="21"/>
              </w:rPr>
              <w:t>BTYS19</w:t>
            </w:r>
            <w:r>
              <w:rPr>
                <w:rFonts w:hint="eastAsia" w:ascii="宋体" w:hAnsi="宋体" w:cs="宋体"/>
                <w:color w:val="000000"/>
                <w:szCs w:val="21"/>
                <w:lang w:val="en-US" w:eastAsia="zh-CN"/>
              </w:rPr>
              <w:t>204S008</w:t>
            </w:r>
          </w:p>
        </w:tc>
        <w:tc>
          <w:tcPr>
            <w:tcW w:w="1181" w:type="dxa"/>
            <w:noWrap/>
            <w:vAlign w:val="center"/>
          </w:tcPr>
          <w:p>
            <w:pPr>
              <w:jc w:val="center"/>
              <w:rPr>
                <w:rFonts w:ascii="宋体" w:hAnsi="宋体" w:cs="宋体"/>
                <w:color w:val="000000"/>
                <w:szCs w:val="21"/>
              </w:rPr>
            </w:pPr>
            <w:r>
              <w:rPr>
                <w:rFonts w:hint="eastAsia" w:ascii="宋体" w:hAnsi="宋体" w:cs="宋体"/>
                <w:color w:val="000000"/>
                <w:szCs w:val="21"/>
                <w:lang w:val="en-US" w:eastAsia="zh-CN"/>
              </w:rPr>
              <w:t>7.16</w:t>
            </w:r>
          </w:p>
        </w:tc>
        <w:tc>
          <w:tcPr>
            <w:tcW w:w="1183"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219</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20.79</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67</w:t>
            </w:r>
          </w:p>
        </w:tc>
        <w:tc>
          <w:tcPr>
            <w:tcW w:w="1218" w:type="dxa"/>
            <w:noWrap/>
            <w:vAlign w:val="center"/>
          </w:tcPr>
          <w:p>
            <w:pPr>
              <w:jc w:val="center"/>
              <w:rPr>
                <w:rFonts w:hint="default" w:ascii="宋体" w:hAnsi="宋体" w:eastAsia="宋体" w:cs="宋体"/>
                <w:szCs w:val="21"/>
                <w:lang w:val="en-US" w:eastAsia="zh-CN"/>
              </w:rPr>
            </w:pPr>
            <w:r>
              <w:rPr>
                <w:rFonts w:hint="eastAsia" w:ascii="宋体" w:hAnsi="宋体" w:cs="宋体"/>
                <w:szCs w:val="21"/>
                <w:lang w:val="en-US" w:eastAsia="zh-CN"/>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9" w:type="dxa"/>
            <w:gridSpan w:val="2"/>
            <w:noWrap/>
            <w:vAlign w:val="center"/>
          </w:tcPr>
          <w:p>
            <w:pPr>
              <w:jc w:val="center"/>
              <w:rPr>
                <w:rFonts w:ascii="宋体" w:hAnsi="宋体" w:cs="宋体"/>
                <w:szCs w:val="21"/>
              </w:rPr>
            </w:pPr>
            <w:r>
              <w:rPr>
                <w:rFonts w:hint="eastAsia" w:ascii="宋体" w:hAnsi="宋体" w:cs="宋体"/>
                <w:color w:val="000000"/>
                <w:szCs w:val="21"/>
              </w:rPr>
              <w:t>《污水综合排放标准》（GB8978-1996）表4三级标准，同时满足怀来京西洁源污水处理厂进水水质指标</w:t>
            </w:r>
          </w:p>
        </w:tc>
        <w:tc>
          <w:tcPr>
            <w:tcW w:w="1181" w:type="dxa"/>
            <w:noWrap/>
            <w:vAlign w:val="center"/>
          </w:tcPr>
          <w:p>
            <w:pPr>
              <w:jc w:val="center"/>
              <w:rPr>
                <w:rFonts w:ascii="宋体" w:hAnsi="宋体" w:cs="宋体"/>
                <w:color w:val="000000"/>
                <w:szCs w:val="21"/>
              </w:rPr>
            </w:pPr>
            <w:r>
              <w:rPr>
                <w:rFonts w:hint="eastAsia" w:ascii="宋体" w:hAnsi="宋体" w:cs="宋体"/>
                <w:color w:val="000000"/>
                <w:szCs w:val="21"/>
              </w:rPr>
              <w:t>6-9</w:t>
            </w:r>
          </w:p>
        </w:tc>
        <w:tc>
          <w:tcPr>
            <w:tcW w:w="1183"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500</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32</w:t>
            </w:r>
          </w:p>
        </w:tc>
        <w:tc>
          <w:tcPr>
            <w:tcW w:w="1185" w:type="dxa"/>
            <w:noWrap/>
            <w:vAlign w:val="center"/>
          </w:tcPr>
          <w:p>
            <w:pPr>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200</w:t>
            </w:r>
          </w:p>
        </w:tc>
        <w:tc>
          <w:tcPr>
            <w:tcW w:w="1218" w:type="dxa"/>
            <w:noWrap/>
            <w:vAlign w:val="center"/>
          </w:tcPr>
          <w:p>
            <w:pPr>
              <w:jc w:val="center"/>
              <w:rPr>
                <w:rFonts w:ascii="宋体" w:hAnsi="宋体" w:cs="宋体"/>
                <w:szCs w:val="21"/>
              </w:rPr>
            </w:pPr>
            <w:r>
              <w:rPr>
                <w:rFonts w:hint="eastAsia" w:ascii="宋体" w:hAnsi="宋体" w:cs="宋体"/>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9" w:type="dxa"/>
            <w:gridSpan w:val="2"/>
            <w:noWrap/>
            <w:vAlign w:val="center"/>
          </w:tcPr>
          <w:p>
            <w:pPr>
              <w:jc w:val="center"/>
              <w:rPr>
                <w:rFonts w:ascii="宋体" w:hAnsi="宋体" w:cs="宋体"/>
                <w:color w:val="000000"/>
                <w:szCs w:val="21"/>
              </w:rPr>
            </w:pPr>
            <w:r>
              <w:rPr>
                <w:rFonts w:hint="eastAsia" w:ascii="宋体" w:hAnsi="宋体" w:cs="宋体"/>
                <w:color w:val="000000"/>
                <w:szCs w:val="21"/>
              </w:rPr>
              <w:t>达标情况</w:t>
            </w:r>
          </w:p>
        </w:tc>
        <w:tc>
          <w:tcPr>
            <w:tcW w:w="1181" w:type="dxa"/>
            <w:noWrap/>
            <w:vAlign w:val="center"/>
          </w:tcPr>
          <w:p>
            <w:pPr>
              <w:jc w:val="center"/>
              <w:rPr>
                <w:rFonts w:ascii="宋体" w:hAnsi="宋体" w:cs="宋体"/>
                <w:color w:val="000000"/>
                <w:szCs w:val="21"/>
              </w:rPr>
            </w:pPr>
            <w:r>
              <w:rPr>
                <w:rFonts w:hint="eastAsia" w:ascii="宋体" w:hAnsi="宋体" w:cs="宋体"/>
                <w:color w:val="000000"/>
                <w:szCs w:val="21"/>
              </w:rPr>
              <w:t>达标</w:t>
            </w:r>
          </w:p>
        </w:tc>
        <w:tc>
          <w:tcPr>
            <w:tcW w:w="1183" w:type="dxa"/>
            <w:noWrap/>
            <w:vAlign w:val="center"/>
          </w:tcPr>
          <w:p>
            <w:pPr>
              <w:jc w:val="center"/>
              <w:rPr>
                <w:rFonts w:ascii="宋体" w:hAnsi="宋体" w:cs="宋体"/>
                <w:szCs w:val="21"/>
              </w:rPr>
            </w:pPr>
            <w:r>
              <w:rPr>
                <w:rFonts w:hint="eastAsia" w:ascii="宋体" w:hAnsi="宋体" w:cs="宋体"/>
                <w:color w:val="000000"/>
                <w:szCs w:val="21"/>
              </w:rPr>
              <w:t>达标</w:t>
            </w:r>
          </w:p>
        </w:tc>
        <w:tc>
          <w:tcPr>
            <w:tcW w:w="1185" w:type="dxa"/>
            <w:noWrap/>
            <w:vAlign w:val="center"/>
          </w:tcPr>
          <w:p>
            <w:pPr>
              <w:jc w:val="center"/>
              <w:rPr>
                <w:rFonts w:ascii="宋体" w:hAnsi="宋体" w:cs="宋体"/>
                <w:szCs w:val="21"/>
              </w:rPr>
            </w:pPr>
            <w:r>
              <w:rPr>
                <w:rFonts w:hint="eastAsia" w:ascii="宋体" w:hAnsi="宋体" w:cs="宋体"/>
                <w:color w:val="000000"/>
                <w:szCs w:val="21"/>
              </w:rPr>
              <w:t>达标</w:t>
            </w:r>
          </w:p>
        </w:tc>
        <w:tc>
          <w:tcPr>
            <w:tcW w:w="1185" w:type="dxa"/>
            <w:noWrap/>
            <w:vAlign w:val="center"/>
          </w:tcPr>
          <w:p>
            <w:pPr>
              <w:jc w:val="center"/>
              <w:rPr>
                <w:rFonts w:ascii="宋体" w:hAnsi="宋体" w:cs="宋体"/>
                <w:szCs w:val="21"/>
              </w:rPr>
            </w:pPr>
            <w:r>
              <w:rPr>
                <w:rFonts w:hint="eastAsia" w:ascii="宋体" w:hAnsi="宋体" w:cs="宋体"/>
                <w:color w:val="000000"/>
                <w:szCs w:val="21"/>
              </w:rPr>
              <w:t>达标</w:t>
            </w:r>
          </w:p>
        </w:tc>
        <w:tc>
          <w:tcPr>
            <w:tcW w:w="1218" w:type="dxa"/>
            <w:noWrap/>
            <w:vAlign w:val="center"/>
          </w:tcPr>
          <w:p>
            <w:pPr>
              <w:jc w:val="center"/>
              <w:rPr>
                <w:rFonts w:ascii="宋体" w:hAnsi="宋体" w:cs="宋体"/>
                <w:szCs w:val="21"/>
              </w:rPr>
            </w:pPr>
            <w:r>
              <w:rPr>
                <w:rFonts w:hint="eastAsia" w:ascii="宋体" w:hAnsi="宋体" w:cs="宋体"/>
                <w:color w:val="000000"/>
                <w:szCs w:val="21"/>
              </w:rPr>
              <w:t>达标</w:t>
            </w:r>
          </w:p>
        </w:tc>
      </w:tr>
    </w:tbl>
    <w:p>
      <w:pPr>
        <w:spacing w:line="500" w:lineRule="exact"/>
        <w:ind w:firstLine="480" w:firstLineChars="200"/>
        <w:rPr>
          <w:rFonts w:ascii="宋体" w:hAnsi="宋体"/>
        </w:rPr>
      </w:pPr>
      <w:r>
        <w:rPr>
          <w:rFonts w:ascii="宋体" w:hAnsi="宋体"/>
          <w:sz w:val="24"/>
        </w:rPr>
        <w:t>经检测，</w:t>
      </w:r>
      <w:r>
        <w:rPr>
          <w:rFonts w:hint="eastAsia" w:ascii="宋体" w:hAnsi="宋体"/>
          <w:sz w:val="24"/>
        </w:rPr>
        <w:t>本项目污水</w:t>
      </w:r>
      <w:r>
        <w:rPr>
          <w:rFonts w:ascii="宋体" w:hAnsi="宋体"/>
          <w:sz w:val="24"/>
        </w:rPr>
        <w:t>总排口的各项指标均符合《污水综合排放标准》（GB8978-1996）三级排放标准及</w:t>
      </w:r>
      <w:r>
        <w:rPr>
          <w:rFonts w:hint="eastAsia" w:ascii="宋体" w:hAnsi="宋体"/>
          <w:sz w:val="24"/>
        </w:rPr>
        <w:t>怀来京西洁源污水处理厂</w:t>
      </w:r>
      <w:r>
        <w:rPr>
          <w:rFonts w:ascii="宋体" w:hAnsi="宋体"/>
          <w:sz w:val="24"/>
        </w:rPr>
        <w:t>进水水质指标</w:t>
      </w:r>
      <w:r>
        <w:rPr>
          <w:rFonts w:hint="eastAsia" w:ascii="宋体" w:hAnsi="宋体"/>
          <w:sz w:val="24"/>
        </w:rPr>
        <w:t>，可达标排放。</w:t>
      </w:r>
    </w:p>
    <w:p>
      <w:pPr>
        <w:widowControl/>
        <w:spacing w:line="500" w:lineRule="exact"/>
        <w:ind w:firstLine="480" w:firstLineChars="200"/>
        <w:rPr>
          <w:rFonts w:ascii="宋体" w:hAnsi="宋体"/>
          <w:kern w:val="0"/>
          <w:sz w:val="24"/>
          <w:szCs w:val="24"/>
        </w:rPr>
      </w:pPr>
      <w:r>
        <w:rPr>
          <w:rFonts w:hint="eastAsia" w:ascii="宋体" w:hAnsi="宋体"/>
          <w:kern w:val="0"/>
          <w:sz w:val="24"/>
          <w:szCs w:val="24"/>
        </w:rPr>
        <w:t>（2）噪声检测结果见表9-2。</w:t>
      </w:r>
    </w:p>
    <w:p>
      <w:pPr>
        <w:spacing w:line="480" w:lineRule="exact"/>
        <w:ind w:firstLine="480" w:firstLineChars="200"/>
        <w:rPr>
          <w:rFonts w:ascii="宋体" w:hAnsi="宋体"/>
          <w:b/>
          <w:sz w:val="24"/>
        </w:rPr>
      </w:pPr>
      <w:r>
        <w:rPr>
          <w:rFonts w:hint="eastAsia" w:ascii="宋体" w:hAnsi="宋体"/>
          <w:b/>
          <w:sz w:val="24"/>
        </w:rPr>
        <w:t>表</w:t>
      </w:r>
      <w:r>
        <w:rPr>
          <w:rFonts w:ascii="宋体" w:hAnsi="宋体"/>
          <w:b/>
          <w:sz w:val="24"/>
        </w:rPr>
        <w:t>9-</w:t>
      </w:r>
      <w:r>
        <w:rPr>
          <w:rFonts w:hint="eastAsia" w:ascii="宋体" w:hAnsi="宋体"/>
          <w:b/>
          <w:sz w:val="24"/>
        </w:rPr>
        <w:t>2噪声检测结果表</w:t>
      </w:r>
    </w:p>
    <w:tbl>
      <w:tblPr>
        <w:tblStyle w:val="30"/>
        <w:tblW w:w="99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0"/>
        <w:gridCol w:w="485"/>
        <w:gridCol w:w="1407"/>
        <w:gridCol w:w="1416"/>
        <w:gridCol w:w="1402"/>
        <w:gridCol w:w="1388"/>
        <w:gridCol w:w="2102"/>
        <w:gridCol w:w="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35" w:type="dxa"/>
            <w:gridSpan w:val="2"/>
            <w:vMerge w:val="restart"/>
            <w:tcBorders>
              <w:tl2br w:val="single" w:color="auto" w:sz="4" w:space="0"/>
            </w:tcBorders>
            <w:noWrap/>
            <w:vAlign w:val="center"/>
          </w:tcPr>
          <w:p>
            <w:pPr>
              <w:tabs>
                <w:tab w:val="left" w:pos="1872"/>
              </w:tabs>
              <w:jc w:val="center"/>
              <w:rPr>
                <w:rFonts w:ascii="宋体" w:hAnsi="宋体" w:cs="宋体"/>
                <w:szCs w:val="21"/>
              </w:rPr>
            </w:pPr>
            <w:r>
              <w:rPr>
                <w:rFonts w:hint="eastAsia" w:ascii="宋体" w:hAnsi="宋体" w:cs="宋体"/>
                <w:szCs w:val="21"/>
              </w:rPr>
              <w:t>点 位</w:t>
            </w:r>
          </w:p>
          <w:p>
            <w:pPr>
              <w:tabs>
                <w:tab w:val="left" w:pos="1872"/>
              </w:tabs>
              <w:rPr>
                <w:rFonts w:ascii="宋体" w:hAnsi="宋体" w:cs="宋体"/>
                <w:szCs w:val="21"/>
              </w:rPr>
            </w:pPr>
            <w:r>
              <w:rPr>
                <w:rFonts w:hint="eastAsia" w:ascii="宋体" w:hAnsi="宋体" w:cs="宋体"/>
                <w:szCs w:val="21"/>
              </w:rPr>
              <w:t>时 间</w:t>
            </w:r>
          </w:p>
        </w:tc>
        <w:tc>
          <w:tcPr>
            <w:tcW w:w="5613" w:type="dxa"/>
            <w:gridSpan w:val="4"/>
            <w:noWrap/>
            <w:vAlign w:val="center"/>
          </w:tcPr>
          <w:p>
            <w:pPr>
              <w:tabs>
                <w:tab w:val="left" w:pos="1872"/>
              </w:tabs>
              <w:jc w:val="center"/>
              <w:rPr>
                <w:rFonts w:ascii="宋体" w:hAnsi="宋体" w:cs="宋体"/>
                <w:szCs w:val="21"/>
              </w:rPr>
            </w:pPr>
            <w:r>
              <w:rPr>
                <w:rFonts w:hint="eastAsia" w:ascii="宋体" w:hAnsi="宋体" w:cs="宋体"/>
                <w:szCs w:val="21"/>
              </w:rPr>
              <w:t>检测结果（Leq值dB〔A〕）</w:t>
            </w:r>
          </w:p>
        </w:tc>
        <w:tc>
          <w:tcPr>
            <w:tcW w:w="2102" w:type="dxa"/>
            <w:vMerge w:val="restart"/>
            <w:noWrap/>
            <w:vAlign w:val="center"/>
          </w:tcPr>
          <w:p>
            <w:pPr>
              <w:tabs>
                <w:tab w:val="left" w:pos="1872"/>
              </w:tabs>
              <w:jc w:val="center"/>
              <w:rPr>
                <w:rFonts w:ascii="宋体" w:hAnsi="宋体" w:cs="宋体"/>
                <w:szCs w:val="21"/>
              </w:rPr>
            </w:pPr>
            <w:r>
              <w:rPr>
                <w:rFonts w:hint="eastAsia" w:ascii="宋体" w:hAnsi="宋体" w:cs="宋体"/>
                <w:szCs w:val="21"/>
              </w:rPr>
              <w:t>执行标准及限值</w:t>
            </w:r>
          </w:p>
        </w:tc>
        <w:tc>
          <w:tcPr>
            <w:tcW w:w="769" w:type="dxa"/>
            <w:vMerge w:val="restart"/>
            <w:noWrap/>
            <w:vAlign w:val="center"/>
          </w:tcPr>
          <w:p>
            <w:pPr>
              <w:tabs>
                <w:tab w:val="left" w:pos="1872"/>
              </w:tabs>
              <w:jc w:val="center"/>
              <w:rPr>
                <w:rFonts w:ascii="宋体" w:hAnsi="宋体" w:cs="宋体"/>
                <w:szCs w:val="21"/>
              </w:rPr>
            </w:pPr>
            <w:r>
              <w:rPr>
                <w:rFonts w:hint="eastAsia" w:ascii="宋体" w:hAnsi="宋体" w:cs="宋体"/>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35" w:type="dxa"/>
            <w:gridSpan w:val="2"/>
            <w:vMerge w:val="continue"/>
            <w:tcBorders>
              <w:tl2br w:val="single" w:color="auto" w:sz="4" w:space="0"/>
            </w:tcBorders>
            <w:noWrap/>
            <w:vAlign w:val="center"/>
          </w:tcPr>
          <w:p>
            <w:pPr>
              <w:tabs>
                <w:tab w:val="left" w:pos="1872"/>
              </w:tabs>
              <w:ind w:firstLine="1470" w:firstLineChars="700"/>
              <w:jc w:val="center"/>
              <w:rPr>
                <w:rFonts w:ascii="宋体" w:hAnsi="宋体" w:cs="宋体"/>
                <w:szCs w:val="21"/>
              </w:rPr>
            </w:pPr>
          </w:p>
        </w:tc>
        <w:tc>
          <w:tcPr>
            <w:tcW w:w="1407" w:type="dxa"/>
            <w:noWrap/>
            <w:vAlign w:val="center"/>
          </w:tcPr>
          <w:p>
            <w:pPr>
              <w:tabs>
                <w:tab w:val="left" w:pos="1872"/>
              </w:tabs>
              <w:jc w:val="center"/>
              <w:rPr>
                <w:rFonts w:ascii="宋体" w:hAnsi="宋体" w:cs="宋体"/>
                <w:szCs w:val="21"/>
              </w:rPr>
            </w:pPr>
            <w:r>
              <w:rPr>
                <w:rFonts w:hint="eastAsia" w:ascii="宋体" w:hAnsi="宋体" w:cs="宋体"/>
                <w:szCs w:val="21"/>
              </w:rPr>
              <w:t>BTYS19</w:t>
            </w:r>
            <w:r>
              <w:rPr>
                <w:rFonts w:hint="eastAsia" w:ascii="宋体" w:hAnsi="宋体" w:cs="宋体"/>
                <w:szCs w:val="21"/>
                <w:lang w:val="en-US" w:eastAsia="zh-CN"/>
              </w:rPr>
              <w:t>204</w:t>
            </w:r>
            <w:r>
              <w:rPr>
                <w:rFonts w:hint="eastAsia" w:ascii="宋体" w:hAnsi="宋体" w:cs="宋体"/>
                <w:szCs w:val="21"/>
              </w:rPr>
              <w:t>ZS01</w:t>
            </w:r>
          </w:p>
        </w:tc>
        <w:tc>
          <w:tcPr>
            <w:tcW w:w="1416" w:type="dxa"/>
            <w:noWrap/>
            <w:vAlign w:val="center"/>
          </w:tcPr>
          <w:p>
            <w:pPr>
              <w:jc w:val="center"/>
              <w:rPr>
                <w:rFonts w:ascii="宋体" w:hAnsi="宋体" w:cs="宋体"/>
                <w:szCs w:val="21"/>
              </w:rPr>
            </w:pPr>
            <w:r>
              <w:rPr>
                <w:rFonts w:hint="eastAsia" w:ascii="宋体" w:hAnsi="宋体" w:cs="宋体"/>
                <w:szCs w:val="21"/>
              </w:rPr>
              <w:t>BTYS19</w:t>
            </w:r>
            <w:r>
              <w:rPr>
                <w:rFonts w:hint="eastAsia" w:ascii="宋体" w:hAnsi="宋体" w:cs="宋体"/>
                <w:szCs w:val="21"/>
                <w:lang w:val="en-US" w:eastAsia="zh-CN"/>
              </w:rPr>
              <w:t>204</w:t>
            </w:r>
            <w:r>
              <w:rPr>
                <w:rFonts w:hint="eastAsia" w:ascii="宋体" w:hAnsi="宋体" w:cs="宋体"/>
                <w:szCs w:val="21"/>
              </w:rPr>
              <w:t>ZS02</w:t>
            </w:r>
          </w:p>
        </w:tc>
        <w:tc>
          <w:tcPr>
            <w:tcW w:w="1402" w:type="dxa"/>
            <w:noWrap/>
            <w:vAlign w:val="center"/>
          </w:tcPr>
          <w:p>
            <w:pPr>
              <w:jc w:val="center"/>
              <w:rPr>
                <w:rFonts w:ascii="宋体" w:hAnsi="宋体" w:cs="宋体"/>
                <w:szCs w:val="21"/>
              </w:rPr>
            </w:pPr>
            <w:r>
              <w:rPr>
                <w:rFonts w:hint="eastAsia" w:ascii="宋体" w:hAnsi="宋体" w:cs="宋体"/>
                <w:szCs w:val="21"/>
              </w:rPr>
              <w:t>BTYS19</w:t>
            </w:r>
            <w:r>
              <w:rPr>
                <w:rFonts w:hint="eastAsia" w:ascii="宋体" w:hAnsi="宋体" w:cs="宋体"/>
                <w:szCs w:val="21"/>
                <w:lang w:val="en-US" w:eastAsia="zh-CN"/>
              </w:rPr>
              <w:t>204</w:t>
            </w:r>
            <w:r>
              <w:rPr>
                <w:rFonts w:hint="eastAsia" w:ascii="宋体" w:hAnsi="宋体" w:cs="宋体"/>
                <w:szCs w:val="21"/>
              </w:rPr>
              <w:t>ZS03</w:t>
            </w:r>
          </w:p>
        </w:tc>
        <w:tc>
          <w:tcPr>
            <w:tcW w:w="1388" w:type="dxa"/>
            <w:noWrap/>
            <w:vAlign w:val="center"/>
          </w:tcPr>
          <w:p>
            <w:pPr>
              <w:jc w:val="center"/>
              <w:rPr>
                <w:rFonts w:ascii="宋体" w:hAnsi="宋体" w:cs="宋体"/>
                <w:szCs w:val="21"/>
              </w:rPr>
            </w:pPr>
            <w:r>
              <w:rPr>
                <w:rFonts w:hint="eastAsia" w:ascii="宋体" w:hAnsi="宋体" w:cs="宋体"/>
                <w:szCs w:val="21"/>
              </w:rPr>
              <w:t>BTYS19</w:t>
            </w:r>
            <w:r>
              <w:rPr>
                <w:rFonts w:hint="eastAsia" w:ascii="宋体" w:hAnsi="宋体" w:cs="宋体"/>
                <w:szCs w:val="21"/>
                <w:lang w:val="en-US" w:eastAsia="zh-CN"/>
              </w:rPr>
              <w:t>204</w:t>
            </w:r>
            <w:r>
              <w:rPr>
                <w:rFonts w:hint="eastAsia" w:ascii="宋体" w:hAnsi="宋体" w:cs="宋体"/>
                <w:szCs w:val="21"/>
              </w:rPr>
              <w:t>ZS04</w:t>
            </w:r>
          </w:p>
        </w:tc>
        <w:tc>
          <w:tcPr>
            <w:tcW w:w="2102" w:type="dxa"/>
            <w:vMerge w:val="continue"/>
            <w:noWrap/>
            <w:vAlign w:val="center"/>
          </w:tcPr>
          <w:p>
            <w:pPr>
              <w:tabs>
                <w:tab w:val="left" w:pos="1872"/>
              </w:tabs>
              <w:jc w:val="center"/>
              <w:rPr>
                <w:rFonts w:ascii="宋体" w:hAnsi="宋体" w:cs="宋体"/>
                <w:szCs w:val="21"/>
              </w:rPr>
            </w:pPr>
          </w:p>
        </w:tc>
        <w:tc>
          <w:tcPr>
            <w:tcW w:w="769" w:type="dxa"/>
            <w:vMerge w:val="continue"/>
            <w:noWrap/>
            <w:vAlign w:val="center"/>
          </w:tcPr>
          <w:p>
            <w:pPr>
              <w:tabs>
                <w:tab w:val="left" w:pos="1872"/>
              </w:tabs>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0" w:type="dxa"/>
            <w:vMerge w:val="restart"/>
            <w:shd w:val="clear" w:color="auto" w:fill="auto"/>
            <w:noWrap/>
            <w:vAlign w:val="center"/>
          </w:tcPr>
          <w:p>
            <w:pPr>
              <w:tabs>
                <w:tab w:val="left" w:pos="1872"/>
              </w:tabs>
              <w:jc w:val="center"/>
              <w:rPr>
                <w:rFonts w:ascii="宋体" w:hAnsi="宋体" w:cs="宋体"/>
                <w:szCs w:val="21"/>
              </w:rPr>
            </w:pPr>
            <w:r>
              <w:rPr>
                <w:rFonts w:hint="eastAsia" w:ascii="宋体" w:hAnsi="宋体" w:cs="宋体"/>
                <w:szCs w:val="21"/>
              </w:rPr>
              <w:t>2019.8.4</w:t>
            </w:r>
          </w:p>
        </w:tc>
        <w:tc>
          <w:tcPr>
            <w:tcW w:w="485" w:type="dxa"/>
            <w:shd w:val="clear" w:color="auto" w:fill="auto"/>
            <w:noWrap/>
            <w:vAlign w:val="center"/>
          </w:tcPr>
          <w:p>
            <w:pPr>
              <w:tabs>
                <w:tab w:val="left" w:pos="1872"/>
              </w:tabs>
              <w:jc w:val="center"/>
              <w:rPr>
                <w:rFonts w:ascii="宋体" w:hAnsi="宋体" w:cs="宋体"/>
                <w:szCs w:val="21"/>
              </w:rPr>
            </w:pPr>
            <w:r>
              <w:rPr>
                <w:rFonts w:hint="eastAsia" w:ascii="宋体" w:hAnsi="宋体" w:cs="宋体"/>
                <w:szCs w:val="21"/>
              </w:rPr>
              <w:t>昼</w:t>
            </w:r>
          </w:p>
        </w:tc>
        <w:tc>
          <w:tcPr>
            <w:tcW w:w="1407" w:type="dxa"/>
            <w:shd w:val="clear" w:color="auto" w:fill="FFFFFF"/>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56.1</w:t>
            </w:r>
          </w:p>
        </w:tc>
        <w:tc>
          <w:tcPr>
            <w:tcW w:w="1416" w:type="dxa"/>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55.0</w:t>
            </w:r>
          </w:p>
        </w:tc>
        <w:tc>
          <w:tcPr>
            <w:tcW w:w="1402" w:type="dxa"/>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55.4</w:t>
            </w:r>
          </w:p>
        </w:tc>
        <w:tc>
          <w:tcPr>
            <w:tcW w:w="1388" w:type="dxa"/>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53.6</w:t>
            </w:r>
          </w:p>
        </w:tc>
        <w:tc>
          <w:tcPr>
            <w:tcW w:w="2102" w:type="dxa"/>
            <w:noWrap/>
            <w:vAlign w:val="center"/>
          </w:tcPr>
          <w:p>
            <w:pPr>
              <w:tabs>
                <w:tab w:val="left" w:pos="1872"/>
              </w:tabs>
              <w:jc w:val="center"/>
              <w:rPr>
                <w:rFonts w:ascii="宋体" w:hAnsi="宋体" w:cs="宋体"/>
                <w:color w:val="000000"/>
                <w:szCs w:val="21"/>
              </w:rPr>
            </w:pPr>
            <w:r>
              <w:rPr>
                <w:rFonts w:hint="eastAsia" w:ascii="宋体" w:hAnsi="宋体" w:cs="宋体"/>
                <w:color w:val="000000"/>
                <w:szCs w:val="21"/>
              </w:rPr>
              <w:t>GB22337-2008</w:t>
            </w:r>
          </w:p>
          <w:p>
            <w:pPr>
              <w:tabs>
                <w:tab w:val="left" w:pos="1872"/>
              </w:tabs>
              <w:jc w:val="center"/>
              <w:rPr>
                <w:rFonts w:ascii="宋体" w:hAnsi="宋体" w:cs="宋体"/>
                <w:color w:val="000000"/>
                <w:szCs w:val="21"/>
              </w:rPr>
            </w:pPr>
            <w:r>
              <w:rPr>
                <w:rFonts w:hint="eastAsia" w:ascii="宋体" w:hAnsi="宋体" w:cs="宋体"/>
                <w:color w:val="000000"/>
                <w:szCs w:val="21"/>
              </w:rPr>
              <w:t>60</w:t>
            </w:r>
            <w:r>
              <w:rPr>
                <w:rFonts w:hint="eastAsia" w:ascii="宋体" w:hAnsi="宋体" w:cs="宋体"/>
                <w:szCs w:val="21"/>
              </w:rPr>
              <w:t xml:space="preserve"> dB〔A〕</w:t>
            </w:r>
          </w:p>
        </w:tc>
        <w:tc>
          <w:tcPr>
            <w:tcW w:w="769" w:type="dxa"/>
            <w:noWrap/>
            <w:vAlign w:val="center"/>
          </w:tcPr>
          <w:p>
            <w:pPr>
              <w:tabs>
                <w:tab w:val="left" w:pos="1872"/>
              </w:tabs>
              <w:jc w:val="center"/>
              <w:rPr>
                <w:rFonts w:ascii="宋体" w:hAnsi="宋体" w:cs="宋体"/>
                <w:color w:val="000000"/>
                <w:szCs w:val="21"/>
              </w:rPr>
            </w:pPr>
            <w:r>
              <w:rPr>
                <w:rFonts w:hint="eastAsia" w:ascii="宋体" w:hAnsi="宋体" w:cs="宋体"/>
                <w:color w:val="00000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0" w:type="dxa"/>
            <w:vMerge w:val="continue"/>
            <w:noWrap/>
            <w:vAlign w:val="center"/>
          </w:tcPr>
          <w:p>
            <w:pPr>
              <w:tabs>
                <w:tab w:val="left" w:pos="1872"/>
              </w:tabs>
              <w:jc w:val="center"/>
              <w:rPr>
                <w:rFonts w:ascii="宋体" w:hAnsi="宋体" w:cs="宋体"/>
                <w:color w:val="FF0000"/>
                <w:szCs w:val="21"/>
              </w:rPr>
            </w:pPr>
          </w:p>
        </w:tc>
        <w:tc>
          <w:tcPr>
            <w:tcW w:w="485" w:type="dxa"/>
            <w:noWrap/>
            <w:vAlign w:val="center"/>
          </w:tcPr>
          <w:p>
            <w:pPr>
              <w:tabs>
                <w:tab w:val="left" w:pos="1872"/>
              </w:tabs>
              <w:jc w:val="center"/>
              <w:rPr>
                <w:rFonts w:ascii="宋体" w:hAnsi="宋体" w:cs="宋体"/>
                <w:szCs w:val="21"/>
              </w:rPr>
            </w:pPr>
            <w:r>
              <w:rPr>
                <w:rFonts w:hint="eastAsia" w:ascii="宋体" w:hAnsi="宋体" w:cs="宋体"/>
                <w:szCs w:val="21"/>
              </w:rPr>
              <w:t>夜</w:t>
            </w:r>
          </w:p>
        </w:tc>
        <w:tc>
          <w:tcPr>
            <w:tcW w:w="1407" w:type="dxa"/>
            <w:noWrap/>
            <w:vAlign w:val="center"/>
          </w:tcPr>
          <w:p>
            <w:pPr>
              <w:tabs>
                <w:tab w:val="left" w:pos="1872"/>
              </w:tabs>
              <w:jc w:val="center"/>
              <w:rPr>
                <w:rFonts w:hint="default" w:ascii="宋体" w:hAnsi="宋体" w:eastAsia="宋体" w:cs="宋体"/>
                <w:szCs w:val="21"/>
                <w:lang w:val="en-US" w:eastAsia="zh-CN"/>
              </w:rPr>
            </w:pPr>
            <w:r>
              <w:rPr>
                <w:rFonts w:hint="eastAsia" w:ascii="宋体" w:hAnsi="宋体" w:cs="宋体"/>
                <w:szCs w:val="21"/>
                <w:lang w:val="en-US" w:eastAsia="zh-CN"/>
              </w:rPr>
              <w:t>44.6</w:t>
            </w:r>
          </w:p>
        </w:tc>
        <w:tc>
          <w:tcPr>
            <w:tcW w:w="1416" w:type="dxa"/>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46.1</w:t>
            </w:r>
          </w:p>
        </w:tc>
        <w:tc>
          <w:tcPr>
            <w:tcW w:w="1402" w:type="dxa"/>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44.9</w:t>
            </w:r>
          </w:p>
        </w:tc>
        <w:tc>
          <w:tcPr>
            <w:tcW w:w="1388" w:type="dxa"/>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45.6</w:t>
            </w:r>
          </w:p>
        </w:tc>
        <w:tc>
          <w:tcPr>
            <w:tcW w:w="2102" w:type="dxa"/>
            <w:noWrap/>
            <w:vAlign w:val="center"/>
          </w:tcPr>
          <w:p>
            <w:pPr>
              <w:tabs>
                <w:tab w:val="left" w:pos="1872"/>
              </w:tabs>
              <w:jc w:val="center"/>
              <w:rPr>
                <w:rFonts w:ascii="宋体" w:hAnsi="宋体" w:cs="宋体"/>
                <w:color w:val="000000"/>
                <w:szCs w:val="21"/>
              </w:rPr>
            </w:pPr>
            <w:r>
              <w:rPr>
                <w:rFonts w:hint="eastAsia" w:ascii="宋体" w:hAnsi="宋体" w:cs="宋体"/>
                <w:color w:val="000000"/>
                <w:szCs w:val="21"/>
              </w:rPr>
              <w:t>GB22337-2008</w:t>
            </w:r>
          </w:p>
          <w:p>
            <w:pPr>
              <w:tabs>
                <w:tab w:val="left" w:pos="1872"/>
              </w:tabs>
              <w:jc w:val="center"/>
              <w:rPr>
                <w:rFonts w:ascii="宋体" w:hAnsi="宋体" w:cs="宋体"/>
                <w:color w:val="000000"/>
                <w:szCs w:val="21"/>
              </w:rPr>
            </w:pPr>
            <w:r>
              <w:rPr>
                <w:rFonts w:hint="eastAsia" w:ascii="宋体" w:hAnsi="宋体" w:cs="宋体"/>
                <w:color w:val="000000"/>
                <w:szCs w:val="21"/>
              </w:rPr>
              <w:t>50</w:t>
            </w:r>
            <w:r>
              <w:rPr>
                <w:rFonts w:hint="eastAsia" w:ascii="宋体" w:hAnsi="宋体" w:cs="宋体"/>
                <w:szCs w:val="21"/>
              </w:rPr>
              <w:t xml:space="preserve"> dB〔A〕</w:t>
            </w:r>
          </w:p>
        </w:tc>
        <w:tc>
          <w:tcPr>
            <w:tcW w:w="769" w:type="dxa"/>
            <w:noWrap/>
            <w:vAlign w:val="center"/>
          </w:tcPr>
          <w:p>
            <w:pPr>
              <w:tabs>
                <w:tab w:val="left" w:pos="1872"/>
              </w:tabs>
              <w:jc w:val="center"/>
              <w:rPr>
                <w:rFonts w:ascii="宋体" w:hAnsi="宋体" w:cs="宋体"/>
                <w:color w:val="000000"/>
                <w:szCs w:val="21"/>
              </w:rPr>
            </w:pPr>
            <w:r>
              <w:rPr>
                <w:rFonts w:hint="eastAsia" w:ascii="宋体" w:hAnsi="宋体" w:cs="宋体"/>
                <w:color w:val="00000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0" w:type="dxa"/>
            <w:vMerge w:val="restart"/>
            <w:shd w:val="clear" w:color="auto" w:fill="auto"/>
            <w:noWrap/>
            <w:vAlign w:val="center"/>
          </w:tcPr>
          <w:p>
            <w:pPr>
              <w:tabs>
                <w:tab w:val="left" w:pos="1872"/>
              </w:tabs>
              <w:jc w:val="center"/>
              <w:rPr>
                <w:rFonts w:ascii="宋体" w:hAnsi="宋体" w:cs="宋体"/>
                <w:szCs w:val="21"/>
              </w:rPr>
            </w:pPr>
            <w:r>
              <w:rPr>
                <w:rFonts w:hint="eastAsia" w:ascii="宋体" w:hAnsi="宋体" w:cs="宋体"/>
                <w:szCs w:val="21"/>
              </w:rPr>
              <w:t>2019.8.5</w:t>
            </w:r>
          </w:p>
        </w:tc>
        <w:tc>
          <w:tcPr>
            <w:tcW w:w="485" w:type="dxa"/>
            <w:shd w:val="clear" w:color="auto" w:fill="auto"/>
            <w:noWrap/>
            <w:vAlign w:val="center"/>
          </w:tcPr>
          <w:p>
            <w:pPr>
              <w:tabs>
                <w:tab w:val="left" w:pos="1872"/>
              </w:tabs>
              <w:jc w:val="center"/>
              <w:rPr>
                <w:rFonts w:ascii="宋体" w:hAnsi="宋体" w:cs="宋体"/>
                <w:szCs w:val="21"/>
              </w:rPr>
            </w:pPr>
            <w:r>
              <w:rPr>
                <w:rFonts w:hint="eastAsia" w:ascii="宋体" w:hAnsi="宋体" w:cs="宋体"/>
                <w:szCs w:val="21"/>
              </w:rPr>
              <w:t>昼</w:t>
            </w:r>
          </w:p>
        </w:tc>
        <w:tc>
          <w:tcPr>
            <w:tcW w:w="1407" w:type="dxa"/>
            <w:shd w:val="clear" w:color="auto" w:fill="FFFFFF"/>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53.8</w:t>
            </w:r>
          </w:p>
        </w:tc>
        <w:tc>
          <w:tcPr>
            <w:tcW w:w="1416" w:type="dxa"/>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55.6</w:t>
            </w:r>
          </w:p>
        </w:tc>
        <w:tc>
          <w:tcPr>
            <w:tcW w:w="1402" w:type="dxa"/>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54.1</w:t>
            </w:r>
          </w:p>
        </w:tc>
        <w:tc>
          <w:tcPr>
            <w:tcW w:w="1388" w:type="dxa"/>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56.3</w:t>
            </w:r>
          </w:p>
        </w:tc>
        <w:tc>
          <w:tcPr>
            <w:tcW w:w="2102" w:type="dxa"/>
            <w:noWrap/>
            <w:vAlign w:val="center"/>
          </w:tcPr>
          <w:p>
            <w:pPr>
              <w:tabs>
                <w:tab w:val="left" w:pos="1872"/>
              </w:tabs>
              <w:jc w:val="center"/>
              <w:rPr>
                <w:rFonts w:ascii="宋体" w:hAnsi="宋体" w:cs="宋体"/>
                <w:color w:val="000000"/>
                <w:szCs w:val="21"/>
              </w:rPr>
            </w:pPr>
            <w:r>
              <w:rPr>
                <w:rFonts w:hint="eastAsia" w:ascii="宋体" w:hAnsi="宋体" w:cs="宋体"/>
                <w:color w:val="000000"/>
                <w:szCs w:val="21"/>
              </w:rPr>
              <w:t>GB22337-2008</w:t>
            </w:r>
          </w:p>
          <w:p>
            <w:pPr>
              <w:tabs>
                <w:tab w:val="left" w:pos="1872"/>
              </w:tabs>
              <w:jc w:val="center"/>
              <w:rPr>
                <w:rFonts w:ascii="宋体" w:hAnsi="宋体" w:cs="宋体"/>
                <w:color w:val="000000"/>
                <w:szCs w:val="21"/>
              </w:rPr>
            </w:pPr>
            <w:r>
              <w:rPr>
                <w:rFonts w:hint="eastAsia" w:ascii="宋体" w:hAnsi="宋体" w:cs="宋体"/>
                <w:color w:val="000000"/>
                <w:szCs w:val="21"/>
              </w:rPr>
              <w:t>60</w:t>
            </w:r>
            <w:r>
              <w:rPr>
                <w:rFonts w:hint="eastAsia" w:ascii="宋体" w:hAnsi="宋体" w:cs="宋体"/>
                <w:szCs w:val="21"/>
              </w:rPr>
              <w:t xml:space="preserve"> dB〔A〕</w:t>
            </w:r>
          </w:p>
        </w:tc>
        <w:tc>
          <w:tcPr>
            <w:tcW w:w="769" w:type="dxa"/>
            <w:noWrap/>
            <w:vAlign w:val="center"/>
          </w:tcPr>
          <w:p>
            <w:pPr>
              <w:tabs>
                <w:tab w:val="left" w:pos="1872"/>
              </w:tabs>
              <w:jc w:val="center"/>
              <w:rPr>
                <w:rFonts w:ascii="宋体" w:hAnsi="宋体" w:cs="宋体"/>
                <w:color w:val="000000"/>
                <w:szCs w:val="21"/>
              </w:rPr>
            </w:pPr>
            <w:r>
              <w:rPr>
                <w:rFonts w:hint="eastAsia" w:ascii="宋体" w:hAnsi="宋体" w:cs="宋体"/>
                <w:color w:val="00000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0" w:type="dxa"/>
            <w:vMerge w:val="continue"/>
            <w:noWrap/>
            <w:vAlign w:val="center"/>
          </w:tcPr>
          <w:p>
            <w:pPr>
              <w:tabs>
                <w:tab w:val="left" w:pos="1872"/>
              </w:tabs>
              <w:jc w:val="center"/>
              <w:rPr>
                <w:rFonts w:ascii="宋体" w:hAnsi="宋体" w:cs="宋体"/>
                <w:szCs w:val="21"/>
              </w:rPr>
            </w:pPr>
          </w:p>
        </w:tc>
        <w:tc>
          <w:tcPr>
            <w:tcW w:w="485" w:type="dxa"/>
            <w:noWrap/>
            <w:vAlign w:val="center"/>
          </w:tcPr>
          <w:p>
            <w:pPr>
              <w:tabs>
                <w:tab w:val="left" w:pos="1872"/>
              </w:tabs>
              <w:jc w:val="center"/>
              <w:rPr>
                <w:rFonts w:ascii="宋体" w:hAnsi="宋体" w:cs="宋体"/>
                <w:szCs w:val="21"/>
              </w:rPr>
            </w:pPr>
            <w:r>
              <w:rPr>
                <w:rFonts w:hint="eastAsia" w:ascii="宋体" w:hAnsi="宋体" w:cs="宋体"/>
                <w:szCs w:val="21"/>
              </w:rPr>
              <w:t>夜</w:t>
            </w:r>
          </w:p>
        </w:tc>
        <w:tc>
          <w:tcPr>
            <w:tcW w:w="1407" w:type="dxa"/>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45.6</w:t>
            </w:r>
          </w:p>
        </w:tc>
        <w:tc>
          <w:tcPr>
            <w:tcW w:w="1416" w:type="dxa"/>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47.0</w:t>
            </w:r>
          </w:p>
        </w:tc>
        <w:tc>
          <w:tcPr>
            <w:tcW w:w="1402" w:type="dxa"/>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44.5</w:t>
            </w:r>
          </w:p>
        </w:tc>
        <w:tc>
          <w:tcPr>
            <w:tcW w:w="1388" w:type="dxa"/>
            <w:noWrap/>
            <w:vAlign w:val="center"/>
          </w:tcPr>
          <w:p>
            <w:pPr>
              <w:tabs>
                <w:tab w:val="left" w:pos="1872"/>
              </w:tabs>
              <w:jc w:val="center"/>
              <w:rPr>
                <w:rFonts w:hint="default" w:ascii="宋体" w:hAnsi="宋体" w:eastAsia="宋体" w:cs="宋体"/>
                <w:color w:val="000000"/>
                <w:szCs w:val="21"/>
                <w:lang w:val="en-US" w:eastAsia="zh-CN"/>
              </w:rPr>
            </w:pPr>
            <w:r>
              <w:rPr>
                <w:rFonts w:hint="eastAsia" w:ascii="宋体" w:hAnsi="宋体" w:cs="宋体"/>
                <w:color w:val="000000"/>
                <w:szCs w:val="21"/>
                <w:lang w:val="en-US" w:eastAsia="zh-CN"/>
              </w:rPr>
              <w:t>44.4</w:t>
            </w:r>
          </w:p>
        </w:tc>
        <w:tc>
          <w:tcPr>
            <w:tcW w:w="2102" w:type="dxa"/>
            <w:noWrap/>
            <w:vAlign w:val="center"/>
          </w:tcPr>
          <w:p>
            <w:pPr>
              <w:tabs>
                <w:tab w:val="left" w:pos="1872"/>
              </w:tabs>
              <w:jc w:val="center"/>
              <w:rPr>
                <w:rFonts w:ascii="宋体" w:hAnsi="宋体" w:cs="宋体"/>
                <w:color w:val="000000"/>
                <w:szCs w:val="21"/>
              </w:rPr>
            </w:pPr>
            <w:r>
              <w:rPr>
                <w:rFonts w:hint="eastAsia" w:ascii="宋体" w:hAnsi="宋体" w:cs="宋体"/>
                <w:color w:val="000000"/>
                <w:szCs w:val="21"/>
              </w:rPr>
              <w:t>GB22337-2008</w:t>
            </w:r>
          </w:p>
          <w:p>
            <w:pPr>
              <w:tabs>
                <w:tab w:val="left" w:pos="1872"/>
              </w:tabs>
              <w:jc w:val="center"/>
              <w:rPr>
                <w:rFonts w:ascii="宋体" w:hAnsi="宋体" w:cs="宋体"/>
                <w:color w:val="000000"/>
                <w:szCs w:val="21"/>
              </w:rPr>
            </w:pPr>
            <w:r>
              <w:rPr>
                <w:rFonts w:hint="eastAsia" w:ascii="宋体" w:hAnsi="宋体" w:cs="宋体"/>
                <w:color w:val="000000"/>
                <w:szCs w:val="21"/>
              </w:rPr>
              <w:t>50</w:t>
            </w:r>
            <w:r>
              <w:rPr>
                <w:rFonts w:hint="eastAsia" w:ascii="宋体" w:hAnsi="宋体" w:cs="宋体"/>
                <w:szCs w:val="21"/>
              </w:rPr>
              <w:t>dB〔A〕</w:t>
            </w:r>
          </w:p>
        </w:tc>
        <w:tc>
          <w:tcPr>
            <w:tcW w:w="769" w:type="dxa"/>
            <w:noWrap/>
            <w:vAlign w:val="center"/>
          </w:tcPr>
          <w:p>
            <w:pPr>
              <w:tabs>
                <w:tab w:val="left" w:pos="1872"/>
              </w:tabs>
              <w:jc w:val="center"/>
              <w:rPr>
                <w:rFonts w:ascii="宋体" w:hAnsi="宋体" w:cs="宋体"/>
                <w:color w:val="000000"/>
                <w:szCs w:val="21"/>
              </w:rPr>
            </w:pPr>
            <w:r>
              <w:rPr>
                <w:rFonts w:hint="eastAsia" w:ascii="宋体" w:hAnsi="宋体" w:cs="宋体"/>
                <w:color w:val="000000"/>
                <w:szCs w:val="21"/>
              </w:rPr>
              <w:t>达标</w:t>
            </w:r>
          </w:p>
        </w:tc>
      </w:tr>
    </w:tbl>
    <w:p>
      <w:pPr>
        <w:widowControl/>
        <w:spacing w:line="500" w:lineRule="exact"/>
        <w:ind w:firstLine="480" w:firstLineChars="200"/>
        <w:rPr>
          <w:kern w:val="0"/>
          <w:sz w:val="24"/>
          <w:szCs w:val="24"/>
        </w:rPr>
      </w:pPr>
      <w:r>
        <w:rPr>
          <w:kern w:val="0"/>
          <w:sz w:val="24"/>
          <w:szCs w:val="24"/>
        </w:rPr>
        <w:t>经检测，本项目厂界昼间噪声值范围为</w:t>
      </w:r>
      <w:r>
        <w:rPr>
          <w:rFonts w:hint="eastAsia"/>
          <w:kern w:val="0"/>
          <w:sz w:val="24"/>
          <w:szCs w:val="24"/>
        </w:rPr>
        <w:t>5</w:t>
      </w:r>
      <w:r>
        <w:rPr>
          <w:rFonts w:hint="eastAsia"/>
          <w:kern w:val="0"/>
          <w:sz w:val="24"/>
          <w:szCs w:val="24"/>
          <w:lang w:val="en-US" w:eastAsia="zh-CN"/>
        </w:rPr>
        <w:t>3.6</w:t>
      </w:r>
      <w:r>
        <w:rPr>
          <w:kern w:val="0"/>
          <w:sz w:val="24"/>
          <w:szCs w:val="24"/>
        </w:rPr>
        <w:t>~</w:t>
      </w:r>
      <w:r>
        <w:rPr>
          <w:rFonts w:hint="eastAsia"/>
          <w:kern w:val="0"/>
          <w:sz w:val="24"/>
          <w:szCs w:val="24"/>
        </w:rPr>
        <w:t>5</w:t>
      </w:r>
      <w:r>
        <w:rPr>
          <w:rFonts w:hint="eastAsia"/>
          <w:kern w:val="0"/>
          <w:sz w:val="24"/>
          <w:szCs w:val="24"/>
          <w:lang w:val="en-US" w:eastAsia="zh-CN"/>
        </w:rPr>
        <w:t>6.3</w:t>
      </w:r>
      <w:r>
        <w:rPr>
          <w:kern w:val="0"/>
          <w:sz w:val="24"/>
          <w:szCs w:val="24"/>
        </w:rPr>
        <w:t>dB（A），夜间噪声值</w:t>
      </w:r>
      <w:r>
        <w:rPr>
          <w:rFonts w:hint="eastAsia"/>
          <w:kern w:val="0"/>
          <w:sz w:val="24"/>
          <w:szCs w:val="24"/>
        </w:rPr>
        <w:t>范</w:t>
      </w:r>
      <w:r>
        <w:rPr>
          <w:kern w:val="0"/>
          <w:sz w:val="24"/>
          <w:szCs w:val="24"/>
        </w:rPr>
        <w:t>围为</w:t>
      </w:r>
      <w:r>
        <w:rPr>
          <w:rFonts w:hint="eastAsia"/>
          <w:kern w:val="0"/>
          <w:sz w:val="24"/>
          <w:szCs w:val="24"/>
          <w:lang w:val="en-US" w:eastAsia="zh-CN"/>
        </w:rPr>
        <w:t>44.4</w:t>
      </w:r>
      <w:r>
        <w:rPr>
          <w:kern w:val="0"/>
          <w:sz w:val="24"/>
          <w:szCs w:val="24"/>
        </w:rPr>
        <w:t>~</w:t>
      </w:r>
      <w:r>
        <w:rPr>
          <w:rFonts w:hint="eastAsia"/>
          <w:kern w:val="0"/>
          <w:sz w:val="24"/>
          <w:szCs w:val="24"/>
          <w:lang w:val="en-US" w:eastAsia="zh-CN"/>
        </w:rPr>
        <w:t>47.0</w:t>
      </w:r>
      <w:r>
        <w:rPr>
          <w:kern w:val="0"/>
          <w:sz w:val="24"/>
          <w:szCs w:val="24"/>
        </w:rPr>
        <w:t>dB（A），检测结果</w:t>
      </w:r>
      <w:r>
        <w:rPr>
          <w:rFonts w:hint="eastAsia"/>
          <w:kern w:val="0"/>
          <w:sz w:val="24"/>
          <w:szCs w:val="24"/>
        </w:rPr>
        <w:t>满足《社会生活环境噪声排放标准》（GB22337-2008）2类标准</w:t>
      </w:r>
      <w:r>
        <w:rPr>
          <w:kern w:val="0"/>
          <w:sz w:val="24"/>
          <w:szCs w:val="24"/>
        </w:rPr>
        <w:t>。</w:t>
      </w:r>
    </w:p>
    <w:p>
      <w:pPr>
        <w:pStyle w:val="4"/>
        <w:spacing w:line="500" w:lineRule="exact"/>
      </w:pPr>
      <w:bookmarkStart w:id="169" w:name="_Toc3736"/>
      <w:r>
        <w:rPr>
          <w:rFonts w:hint="eastAsia"/>
        </w:rPr>
        <w:t>9.2污染物排放总量核算</w:t>
      </w:r>
      <w:bookmarkEnd w:id="169"/>
    </w:p>
    <w:p>
      <w:pPr>
        <w:tabs>
          <w:tab w:val="left" w:pos="-108"/>
          <w:tab w:val="left" w:pos="627"/>
          <w:tab w:val="left" w:pos="942"/>
        </w:tabs>
        <w:spacing w:line="480" w:lineRule="exact"/>
        <w:ind w:firstLine="480" w:firstLineChars="200"/>
        <w:rPr>
          <w:rFonts w:ascii="宋体" w:hAnsi="宋体"/>
          <w:kern w:val="0"/>
          <w:sz w:val="24"/>
          <w:szCs w:val="24"/>
        </w:rPr>
      </w:pPr>
      <w:r>
        <w:rPr>
          <w:rFonts w:hint="eastAsia" w:ascii="宋体" w:hAnsi="宋体"/>
          <w:kern w:val="0"/>
          <w:sz w:val="24"/>
          <w:szCs w:val="24"/>
        </w:rPr>
        <w:t>根据</w:t>
      </w:r>
      <w:r>
        <w:rPr>
          <w:rFonts w:ascii="宋体" w:hAnsi="宋体"/>
          <w:kern w:val="0"/>
          <w:sz w:val="24"/>
          <w:szCs w:val="24"/>
        </w:rPr>
        <w:t>原环评并结合本项目所在区域环境质量现状和工程自身外排污染物特征</w:t>
      </w:r>
      <w:r>
        <w:rPr>
          <w:rFonts w:hint="eastAsia" w:ascii="宋体" w:hAnsi="宋体"/>
          <w:kern w:val="0"/>
          <w:sz w:val="24"/>
          <w:szCs w:val="24"/>
        </w:rPr>
        <w:t>，</w:t>
      </w:r>
      <w:r>
        <w:rPr>
          <w:rFonts w:ascii="宋体" w:hAnsi="宋体"/>
          <w:kern w:val="0"/>
          <w:sz w:val="24"/>
          <w:szCs w:val="24"/>
        </w:rPr>
        <w:t>确定本项目的总量控制因子为SO</w:t>
      </w:r>
      <w:r>
        <w:rPr>
          <w:rFonts w:ascii="宋体" w:hAnsi="宋体"/>
          <w:kern w:val="0"/>
          <w:sz w:val="24"/>
          <w:szCs w:val="24"/>
          <w:vertAlign w:val="subscript"/>
        </w:rPr>
        <w:t>2</w:t>
      </w:r>
      <w:r>
        <w:rPr>
          <w:rFonts w:ascii="宋体" w:hAnsi="宋体"/>
          <w:kern w:val="0"/>
          <w:sz w:val="24"/>
          <w:szCs w:val="24"/>
        </w:rPr>
        <w:t>、氮氧化物、COD、氨氮。</w:t>
      </w:r>
    </w:p>
    <w:p>
      <w:pPr>
        <w:spacing w:line="480" w:lineRule="exact"/>
        <w:ind w:firstLine="480" w:firstLineChars="200"/>
        <w:jc w:val="left"/>
        <w:rPr>
          <w:rFonts w:ascii="宋体" w:hAnsi="宋体"/>
          <w:kern w:val="0"/>
          <w:sz w:val="24"/>
          <w:szCs w:val="24"/>
        </w:rPr>
      </w:pPr>
      <w:r>
        <w:rPr>
          <w:rFonts w:hint="eastAsia" w:ascii="宋体" w:hAnsi="宋体"/>
          <w:kern w:val="0"/>
          <w:sz w:val="24"/>
          <w:szCs w:val="24"/>
        </w:rPr>
        <w:t>本项目不新建锅炉</w:t>
      </w:r>
      <w:r>
        <w:rPr>
          <w:rFonts w:ascii="宋体" w:hAnsi="宋体"/>
          <w:kern w:val="0"/>
          <w:sz w:val="24"/>
          <w:szCs w:val="24"/>
        </w:rPr>
        <w:t>，冬季供暖由</w:t>
      </w:r>
      <w:r>
        <w:rPr>
          <w:rFonts w:hint="eastAsia" w:ascii="宋体" w:hAnsi="宋体"/>
          <w:kern w:val="0"/>
          <w:sz w:val="24"/>
          <w:szCs w:val="24"/>
        </w:rPr>
        <w:t>热力公司</w:t>
      </w:r>
      <w:r>
        <w:rPr>
          <w:rFonts w:ascii="宋体" w:hAnsi="宋体"/>
          <w:kern w:val="0"/>
          <w:sz w:val="24"/>
          <w:szCs w:val="24"/>
        </w:rPr>
        <w:t>集中供应。</w:t>
      </w:r>
      <w:r>
        <w:rPr>
          <w:rFonts w:hint="eastAsia" w:ascii="宋体" w:hAnsi="宋体"/>
          <w:kern w:val="0"/>
          <w:sz w:val="24"/>
          <w:szCs w:val="24"/>
        </w:rPr>
        <w:t>因此</w:t>
      </w:r>
      <w:r>
        <w:rPr>
          <w:rFonts w:ascii="宋体" w:hAnsi="宋体"/>
          <w:kern w:val="0"/>
          <w:sz w:val="24"/>
          <w:szCs w:val="24"/>
        </w:rPr>
        <w:t>SO</w:t>
      </w:r>
      <w:r>
        <w:rPr>
          <w:rFonts w:ascii="宋体" w:hAnsi="宋体"/>
          <w:kern w:val="0"/>
          <w:sz w:val="24"/>
          <w:szCs w:val="24"/>
          <w:vertAlign w:val="subscript"/>
        </w:rPr>
        <w:t>2</w:t>
      </w:r>
      <w:r>
        <w:rPr>
          <w:rFonts w:ascii="宋体" w:hAnsi="宋体"/>
          <w:kern w:val="0"/>
          <w:sz w:val="24"/>
          <w:szCs w:val="24"/>
        </w:rPr>
        <w:t>0t/a，氮氧化物0t/a。</w:t>
      </w:r>
    </w:p>
    <w:p>
      <w:pPr>
        <w:tabs>
          <w:tab w:val="left" w:pos="-108"/>
          <w:tab w:val="left" w:pos="627"/>
          <w:tab w:val="left" w:pos="942"/>
        </w:tabs>
        <w:spacing w:line="480" w:lineRule="exact"/>
        <w:ind w:firstLine="480" w:firstLineChars="200"/>
        <w:rPr>
          <w:rFonts w:ascii="宋体" w:hAnsi="宋体"/>
          <w:kern w:val="0"/>
          <w:sz w:val="24"/>
          <w:szCs w:val="24"/>
        </w:rPr>
      </w:pPr>
      <w:r>
        <w:rPr>
          <w:rFonts w:hint="eastAsia" w:ascii="宋体" w:hAnsi="宋体"/>
          <w:kern w:val="0"/>
          <w:sz w:val="24"/>
          <w:szCs w:val="24"/>
        </w:rPr>
        <w:t>根据</w:t>
      </w:r>
      <w:r>
        <w:rPr>
          <w:rFonts w:hint="eastAsia" w:ascii="宋体" w:hAnsi="宋体" w:cs="宋体"/>
          <w:sz w:val="24"/>
          <w:szCs w:val="24"/>
        </w:rPr>
        <w:t>张家口博浩威特环境检测技术服务有限公司</w:t>
      </w:r>
      <w:r>
        <w:rPr>
          <w:rFonts w:hint="eastAsia" w:ascii="宋体" w:hAnsi="宋体"/>
          <w:sz w:val="24"/>
          <w:szCs w:val="24"/>
        </w:rPr>
        <w:t>出具的</w:t>
      </w:r>
      <w:r>
        <w:rPr>
          <w:rFonts w:ascii="宋体" w:hAnsi="宋体"/>
          <w:sz w:val="24"/>
          <w:szCs w:val="24"/>
        </w:rPr>
        <w:t>编号为：</w:t>
      </w:r>
      <w:r>
        <w:rPr>
          <w:rFonts w:hint="eastAsia" w:ascii="宋体" w:hAnsi="宋体"/>
          <w:sz w:val="24"/>
          <w:szCs w:val="24"/>
        </w:rPr>
        <w:t>BTYS2019</w:t>
      </w:r>
      <w:r>
        <w:rPr>
          <w:rFonts w:hint="eastAsia" w:ascii="宋体" w:hAnsi="宋体"/>
          <w:sz w:val="24"/>
          <w:szCs w:val="24"/>
          <w:lang w:val="en-US" w:eastAsia="zh-CN"/>
        </w:rPr>
        <w:t>204</w:t>
      </w:r>
      <w:r>
        <w:rPr>
          <w:rFonts w:hint="eastAsia" w:ascii="宋体" w:hAnsi="宋体"/>
          <w:sz w:val="24"/>
          <w:szCs w:val="24"/>
        </w:rPr>
        <w:t>检测报告</w:t>
      </w:r>
      <w:r>
        <w:rPr>
          <w:rFonts w:ascii="宋体" w:hAnsi="宋体"/>
          <w:sz w:val="24"/>
          <w:szCs w:val="24"/>
        </w:rPr>
        <w:t>结果显示，</w:t>
      </w:r>
      <w:r>
        <w:rPr>
          <w:rFonts w:hint="eastAsia" w:ascii="宋体" w:hAnsi="宋体"/>
          <w:kern w:val="0"/>
          <w:sz w:val="24"/>
          <w:szCs w:val="24"/>
        </w:rPr>
        <w:t>本项目外排废水</w:t>
      </w:r>
      <w:r>
        <w:rPr>
          <w:rFonts w:ascii="宋体" w:hAnsi="宋体"/>
          <w:kern w:val="0"/>
          <w:sz w:val="24"/>
          <w:szCs w:val="24"/>
        </w:rPr>
        <w:t>中</w:t>
      </w:r>
      <w:r>
        <w:rPr>
          <w:rFonts w:hint="eastAsia" w:ascii="宋体" w:hAnsi="宋体"/>
          <w:kern w:val="0"/>
          <w:sz w:val="24"/>
          <w:szCs w:val="24"/>
        </w:rPr>
        <w:t>污染物最大浓度</w:t>
      </w:r>
      <w:r>
        <w:rPr>
          <w:rFonts w:ascii="宋体" w:hAnsi="宋体"/>
          <w:kern w:val="0"/>
          <w:sz w:val="24"/>
          <w:szCs w:val="24"/>
        </w:rPr>
        <w:t>为</w:t>
      </w:r>
      <w:r>
        <w:rPr>
          <w:rFonts w:hint="eastAsia" w:ascii="宋体" w:hAnsi="宋体"/>
          <w:kern w:val="0"/>
          <w:sz w:val="24"/>
          <w:szCs w:val="24"/>
        </w:rPr>
        <w:t>COD：2</w:t>
      </w:r>
      <w:r>
        <w:rPr>
          <w:rFonts w:hint="eastAsia" w:ascii="宋体" w:hAnsi="宋体"/>
          <w:kern w:val="0"/>
          <w:sz w:val="24"/>
          <w:szCs w:val="24"/>
          <w:lang w:val="en-US" w:eastAsia="zh-CN"/>
        </w:rPr>
        <w:t>47</w:t>
      </w:r>
      <w:r>
        <w:rPr>
          <w:rFonts w:hint="eastAsia" w:ascii="宋体" w:hAnsi="宋体"/>
          <w:kern w:val="0"/>
          <w:sz w:val="24"/>
          <w:szCs w:val="24"/>
        </w:rPr>
        <w:t>mg/L，NH</w:t>
      </w:r>
      <w:r>
        <w:rPr>
          <w:rFonts w:hint="eastAsia" w:ascii="宋体" w:hAnsi="宋体"/>
          <w:kern w:val="0"/>
          <w:sz w:val="24"/>
          <w:szCs w:val="24"/>
          <w:vertAlign w:val="subscript"/>
        </w:rPr>
        <w:t>3</w:t>
      </w:r>
      <w:r>
        <w:rPr>
          <w:rFonts w:hint="eastAsia" w:ascii="宋体" w:hAnsi="宋体"/>
          <w:kern w:val="0"/>
          <w:sz w:val="24"/>
          <w:szCs w:val="24"/>
        </w:rPr>
        <w:t>-N：</w:t>
      </w:r>
      <w:r>
        <w:rPr>
          <w:rFonts w:hint="eastAsia" w:ascii="宋体" w:hAnsi="宋体"/>
          <w:kern w:val="0"/>
          <w:sz w:val="24"/>
          <w:szCs w:val="24"/>
          <w:lang w:val="en-US" w:eastAsia="zh-CN"/>
        </w:rPr>
        <w:t>24.62</w:t>
      </w:r>
      <w:r>
        <w:rPr>
          <w:rFonts w:hint="eastAsia" w:ascii="宋体" w:hAnsi="宋体"/>
          <w:kern w:val="0"/>
          <w:sz w:val="24"/>
          <w:szCs w:val="24"/>
        </w:rPr>
        <w:t>mg/L。</w:t>
      </w:r>
    </w:p>
    <w:p>
      <w:pPr>
        <w:tabs>
          <w:tab w:val="left" w:pos="-108"/>
          <w:tab w:val="left" w:pos="627"/>
          <w:tab w:val="left" w:pos="942"/>
        </w:tabs>
        <w:spacing w:line="480" w:lineRule="exact"/>
        <w:ind w:firstLine="480" w:firstLineChars="200"/>
        <w:rPr>
          <w:rFonts w:ascii="宋体" w:hAnsi="宋体"/>
          <w:kern w:val="0"/>
          <w:sz w:val="24"/>
          <w:szCs w:val="24"/>
        </w:rPr>
      </w:pPr>
      <w:r>
        <w:rPr>
          <w:rFonts w:hint="eastAsia" w:ascii="宋体" w:hAnsi="宋体"/>
          <w:kern w:val="0"/>
          <w:sz w:val="24"/>
          <w:szCs w:val="24"/>
        </w:rPr>
        <w:t>按照：总量=排放浓度×废水排放量计算，本项目废水排放量为</w:t>
      </w:r>
      <w:r>
        <w:rPr>
          <w:rFonts w:hint="eastAsia" w:ascii="宋体" w:hAnsi="宋体"/>
          <w:kern w:val="0"/>
          <w:sz w:val="24"/>
          <w:szCs w:val="24"/>
          <w:lang w:val="en-US" w:eastAsia="zh-CN"/>
        </w:rPr>
        <w:t>30905.6</w:t>
      </w:r>
      <w:r>
        <w:rPr>
          <w:rFonts w:hint="eastAsia" w:ascii="宋体" w:hAnsi="宋体"/>
          <w:kern w:val="0"/>
          <w:sz w:val="24"/>
          <w:szCs w:val="24"/>
        </w:rPr>
        <w:t>t/a，则</w:t>
      </w:r>
    </w:p>
    <w:p>
      <w:pPr>
        <w:tabs>
          <w:tab w:val="left" w:pos="-108"/>
          <w:tab w:val="left" w:pos="627"/>
          <w:tab w:val="left" w:pos="942"/>
        </w:tabs>
        <w:spacing w:line="480" w:lineRule="exact"/>
        <w:ind w:firstLine="480" w:firstLineChars="200"/>
        <w:rPr>
          <w:rFonts w:ascii="宋体" w:hAnsi="宋体"/>
          <w:kern w:val="0"/>
          <w:sz w:val="24"/>
          <w:szCs w:val="24"/>
        </w:rPr>
      </w:pPr>
      <w:r>
        <w:rPr>
          <w:rFonts w:hint="eastAsia" w:ascii="宋体" w:hAnsi="宋体"/>
          <w:kern w:val="0"/>
          <w:sz w:val="24"/>
          <w:szCs w:val="24"/>
        </w:rPr>
        <w:t>COD</w:t>
      </w:r>
      <w:r>
        <w:rPr>
          <w:rFonts w:ascii="宋体" w:hAnsi="宋体"/>
          <w:kern w:val="0"/>
          <w:sz w:val="24"/>
          <w:szCs w:val="24"/>
        </w:rPr>
        <w:t>：</w:t>
      </w:r>
      <w:r>
        <w:rPr>
          <w:rFonts w:hint="eastAsia" w:ascii="宋体" w:hAnsi="宋体"/>
          <w:kern w:val="0"/>
          <w:sz w:val="24"/>
          <w:szCs w:val="24"/>
          <w:lang w:val="en-US" w:eastAsia="zh-CN"/>
        </w:rPr>
        <w:t>247</w:t>
      </w:r>
      <w:r>
        <w:rPr>
          <w:rFonts w:ascii="宋体" w:hAnsi="宋体"/>
          <w:kern w:val="0"/>
          <w:sz w:val="24"/>
          <w:szCs w:val="24"/>
        </w:rPr>
        <w:t>mg/L×</w:t>
      </w:r>
      <w:r>
        <w:rPr>
          <w:rFonts w:hint="eastAsia" w:ascii="宋体" w:hAnsi="宋体"/>
          <w:kern w:val="0"/>
          <w:sz w:val="24"/>
          <w:szCs w:val="24"/>
          <w:lang w:val="en-US" w:eastAsia="zh-CN"/>
        </w:rPr>
        <w:t>30905.6</w:t>
      </w:r>
      <w:r>
        <w:rPr>
          <w:rFonts w:hint="eastAsia" w:ascii="宋体" w:hAnsi="宋体"/>
          <w:kern w:val="0"/>
          <w:sz w:val="24"/>
          <w:szCs w:val="24"/>
        </w:rPr>
        <w:t>t/a</w:t>
      </w:r>
      <w:r>
        <w:rPr>
          <w:rFonts w:ascii="宋体" w:hAnsi="宋体"/>
          <w:kern w:val="0"/>
          <w:sz w:val="24"/>
          <w:szCs w:val="24"/>
        </w:rPr>
        <w:t>×</w:t>
      </w:r>
      <w:r>
        <w:rPr>
          <w:rFonts w:hint="eastAsia" w:ascii="宋体" w:hAnsi="宋体"/>
          <w:kern w:val="0"/>
          <w:sz w:val="24"/>
          <w:szCs w:val="24"/>
        </w:rPr>
        <w:t>10</w:t>
      </w:r>
      <w:r>
        <w:rPr>
          <w:rFonts w:hint="eastAsia" w:ascii="宋体" w:hAnsi="宋体"/>
          <w:kern w:val="0"/>
          <w:sz w:val="24"/>
          <w:szCs w:val="24"/>
          <w:vertAlign w:val="superscript"/>
        </w:rPr>
        <w:t>-6</w:t>
      </w:r>
      <w:r>
        <w:rPr>
          <w:rFonts w:hint="eastAsia" w:ascii="宋体" w:hAnsi="宋体"/>
          <w:kern w:val="0"/>
          <w:sz w:val="24"/>
          <w:szCs w:val="24"/>
        </w:rPr>
        <w:t>=</w:t>
      </w:r>
      <w:r>
        <w:rPr>
          <w:rFonts w:hint="eastAsia" w:ascii="宋体" w:hAnsi="宋体"/>
          <w:kern w:val="0"/>
          <w:sz w:val="24"/>
          <w:szCs w:val="24"/>
          <w:lang w:val="en-US" w:eastAsia="zh-CN"/>
        </w:rPr>
        <w:t>7.63</w:t>
      </w:r>
      <w:r>
        <w:rPr>
          <w:rFonts w:hint="eastAsia" w:ascii="宋体" w:hAnsi="宋体"/>
          <w:kern w:val="0"/>
          <w:sz w:val="24"/>
          <w:szCs w:val="24"/>
        </w:rPr>
        <w:t>t/a</w:t>
      </w:r>
    </w:p>
    <w:p>
      <w:pPr>
        <w:tabs>
          <w:tab w:val="left" w:pos="-108"/>
          <w:tab w:val="left" w:pos="627"/>
          <w:tab w:val="left" w:pos="942"/>
        </w:tabs>
        <w:spacing w:line="480" w:lineRule="exact"/>
        <w:ind w:firstLine="480" w:firstLineChars="200"/>
        <w:rPr>
          <w:rFonts w:ascii="宋体" w:hAnsi="宋体"/>
          <w:kern w:val="0"/>
          <w:sz w:val="24"/>
          <w:szCs w:val="24"/>
        </w:rPr>
      </w:pPr>
      <w:r>
        <w:rPr>
          <w:rFonts w:hint="eastAsia" w:ascii="宋体" w:hAnsi="宋体"/>
          <w:kern w:val="0"/>
          <w:sz w:val="24"/>
          <w:szCs w:val="24"/>
        </w:rPr>
        <w:t>NH</w:t>
      </w:r>
      <w:r>
        <w:rPr>
          <w:rFonts w:hint="eastAsia" w:ascii="宋体" w:hAnsi="宋体"/>
          <w:kern w:val="0"/>
          <w:sz w:val="24"/>
          <w:szCs w:val="24"/>
          <w:vertAlign w:val="subscript"/>
        </w:rPr>
        <w:t>3</w:t>
      </w:r>
      <w:r>
        <w:rPr>
          <w:rFonts w:hint="eastAsia" w:ascii="宋体" w:hAnsi="宋体"/>
          <w:kern w:val="0"/>
          <w:sz w:val="24"/>
          <w:szCs w:val="24"/>
        </w:rPr>
        <w:t>-N：</w:t>
      </w:r>
      <w:r>
        <w:rPr>
          <w:rFonts w:hint="eastAsia" w:ascii="宋体" w:hAnsi="宋体"/>
          <w:kern w:val="0"/>
          <w:sz w:val="24"/>
          <w:szCs w:val="24"/>
          <w:lang w:val="en-US" w:eastAsia="zh-CN"/>
        </w:rPr>
        <w:t>24.62</w:t>
      </w:r>
      <w:r>
        <w:rPr>
          <w:rFonts w:ascii="宋体" w:hAnsi="宋体"/>
          <w:kern w:val="0"/>
          <w:sz w:val="24"/>
          <w:szCs w:val="24"/>
        </w:rPr>
        <w:t>mg/L×</w:t>
      </w:r>
      <w:r>
        <w:rPr>
          <w:rFonts w:hint="eastAsia" w:ascii="宋体" w:hAnsi="宋体"/>
          <w:kern w:val="0"/>
          <w:sz w:val="24"/>
          <w:szCs w:val="24"/>
          <w:lang w:val="en-US" w:eastAsia="zh-CN"/>
        </w:rPr>
        <w:t>30905.6</w:t>
      </w:r>
      <w:r>
        <w:rPr>
          <w:rFonts w:hint="eastAsia" w:ascii="宋体" w:hAnsi="宋体"/>
          <w:kern w:val="0"/>
          <w:sz w:val="24"/>
          <w:szCs w:val="24"/>
        </w:rPr>
        <w:t>t/a</w:t>
      </w:r>
      <w:r>
        <w:rPr>
          <w:rFonts w:ascii="宋体" w:hAnsi="宋体"/>
          <w:kern w:val="0"/>
          <w:sz w:val="24"/>
          <w:szCs w:val="24"/>
        </w:rPr>
        <w:t>×</w:t>
      </w:r>
      <w:r>
        <w:rPr>
          <w:rFonts w:hint="eastAsia" w:ascii="宋体" w:hAnsi="宋体"/>
          <w:kern w:val="0"/>
          <w:sz w:val="24"/>
          <w:szCs w:val="24"/>
        </w:rPr>
        <w:t>10</w:t>
      </w:r>
      <w:r>
        <w:rPr>
          <w:rFonts w:hint="eastAsia" w:ascii="宋体" w:hAnsi="宋体"/>
          <w:kern w:val="0"/>
          <w:sz w:val="24"/>
          <w:szCs w:val="24"/>
          <w:vertAlign w:val="superscript"/>
        </w:rPr>
        <w:t>-6</w:t>
      </w:r>
      <w:r>
        <w:rPr>
          <w:rFonts w:hint="eastAsia" w:ascii="宋体" w:hAnsi="宋体"/>
          <w:kern w:val="0"/>
          <w:sz w:val="24"/>
          <w:szCs w:val="24"/>
        </w:rPr>
        <w:t>=</w:t>
      </w:r>
      <w:r>
        <w:rPr>
          <w:rFonts w:hint="eastAsia" w:ascii="宋体" w:hAnsi="宋体"/>
          <w:kern w:val="0"/>
          <w:sz w:val="24"/>
          <w:szCs w:val="24"/>
          <w:lang w:val="en-US" w:eastAsia="zh-CN"/>
        </w:rPr>
        <w:t>0.76</w:t>
      </w:r>
      <w:r>
        <w:rPr>
          <w:rFonts w:hint="eastAsia" w:ascii="宋体" w:hAnsi="宋体"/>
          <w:kern w:val="0"/>
          <w:sz w:val="24"/>
          <w:szCs w:val="24"/>
        </w:rPr>
        <w:t>t/a</w:t>
      </w:r>
    </w:p>
    <w:p>
      <w:pPr>
        <w:tabs>
          <w:tab w:val="left" w:pos="-108"/>
          <w:tab w:val="left" w:pos="627"/>
          <w:tab w:val="left" w:pos="942"/>
        </w:tabs>
        <w:spacing w:line="480" w:lineRule="exact"/>
        <w:ind w:firstLine="480" w:firstLineChars="200"/>
        <w:rPr>
          <w:rFonts w:ascii="宋体" w:hAnsi="宋体"/>
          <w:kern w:val="0"/>
          <w:sz w:val="24"/>
          <w:szCs w:val="24"/>
        </w:rPr>
      </w:pPr>
      <w:r>
        <w:rPr>
          <w:rFonts w:hint="eastAsia" w:ascii="宋体" w:hAnsi="宋体"/>
          <w:kern w:val="0"/>
          <w:sz w:val="24"/>
          <w:szCs w:val="24"/>
        </w:rPr>
        <w:t>因此，</w:t>
      </w:r>
      <w:r>
        <w:rPr>
          <w:rFonts w:hint="eastAsia" w:ascii="宋体" w:hAnsi="宋体" w:cs="宋体"/>
          <w:sz w:val="24"/>
          <w:szCs w:val="24"/>
        </w:rPr>
        <w:t>本项目污染物排放</w:t>
      </w:r>
      <w:r>
        <w:rPr>
          <w:rFonts w:ascii="宋体" w:hAnsi="宋体" w:cs="宋体"/>
          <w:sz w:val="24"/>
          <w:szCs w:val="24"/>
        </w:rPr>
        <w:t>总量</w:t>
      </w:r>
      <w:r>
        <w:rPr>
          <w:rFonts w:hint="eastAsia" w:ascii="宋体" w:hAnsi="宋体" w:cs="宋体"/>
          <w:sz w:val="24"/>
          <w:szCs w:val="24"/>
        </w:rPr>
        <w:t>为</w:t>
      </w:r>
      <w:r>
        <w:rPr>
          <w:rFonts w:ascii="宋体" w:hAnsi="宋体"/>
          <w:kern w:val="0"/>
          <w:sz w:val="24"/>
          <w:szCs w:val="24"/>
        </w:rPr>
        <w:t>SO</w:t>
      </w:r>
      <w:r>
        <w:rPr>
          <w:rFonts w:ascii="宋体" w:hAnsi="宋体"/>
          <w:kern w:val="0"/>
          <w:sz w:val="24"/>
          <w:szCs w:val="24"/>
          <w:vertAlign w:val="subscript"/>
        </w:rPr>
        <w:t>2</w:t>
      </w:r>
      <w:r>
        <w:rPr>
          <w:rFonts w:hint="eastAsia" w:ascii="宋体" w:hAnsi="宋体"/>
          <w:kern w:val="0"/>
          <w:sz w:val="24"/>
          <w:szCs w:val="24"/>
        </w:rPr>
        <w:t>：</w:t>
      </w:r>
      <w:r>
        <w:rPr>
          <w:rFonts w:ascii="宋体" w:hAnsi="宋体"/>
          <w:kern w:val="0"/>
          <w:sz w:val="24"/>
          <w:szCs w:val="24"/>
        </w:rPr>
        <w:t>0t/a，氮氧化物</w:t>
      </w:r>
      <w:r>
        <w:rPr>
          <w:rFonts w:hint="eastAsia" w:ascii="宋体" w:hAnsi="宋体"/>
          <w:kern w:val="0"/>
          <w:sz w:val="24"/>
          <w:szCs w:val="24"/>
        </w:rPr>
        <w:t>：</w:t>
      </w:r>
      <w:r>
        <w:rPr>
          <w:rFonts w:ascii="宋体" w:hAnsi="宋体"/>
          <w:kern w:val="0"/>
          <w:sz w:val="24"/>
          <w:szCs w:val="24"/>
        </w:rPr>
        <w:t>0t/a</w:t>
      </w:r>
      <w:r>
        <w:rPr>
          <w:rFonts w:hint="eastAsia" w:ascii="宋体" w:hAnsi="宋体"/>
          <w:kern w:val="0"/>
          <w:sz w:val="24"/>
          <w:szCs w:val="24"/>
        </w:rPr>
        <w:t>，COD：</w:t>
      </w:r>
      <w:r>
        <w:rPr>
          <w:rFonts w:hint="eastAsia" w:ascii="宋体" w:hAnsi="宋体"/>
          <w:kern w:val="0"/>
          <w:sz w:val="24"/>
          <w:szCs w:val="24"/>
          <w:lang w:val="en-US" w:eastAsia="zh-CN"/>
        </w:rPr>
        <w:t>7.63</w:t>
      </w:r>
      <w:r>
        <w:rPr>
          <w:rFonts w:hint="eastAsia" w:ascii="宋体" w:hAnsi="宋体"/>
          <w:kern w:val="0"/>
          <w:sz w:val="24"/>
          <w:szCs w:val="24"/>
        </w:rPr>
        <w:t>t/a，NH</w:t>
      </w:r>
      <w:r>
        <w:rPr>
          <w:rFonts w:hint="eastAsia" w:ascii="宋体" w:hAnsi="宋体"/>
          <w:kern w:val="0"/>
          <w:sz w:val="24"/>
          <w:szCs w:val="24"/>
          <w:vertAlign w:val="subscript"/>
        </w:rPr>
        <w:t>3</w:t>
      </w:r>
      <w:r>
        <w:rPr>
          <w:rFonts w:hint="eastAsia" w:ascii="宋体" w:hAnsi="宋体"/>
          <w:kern w:val="0"/>
          <w:sz w:val="24"/>
          <w:szCs w:val="24"/>
        </w:rPr>
        <w:t>-N：</w:t>
      </w:r>
      <w:r>
        <w:rPr>
          <w:rFonts w:hint="eastAsia" w:ascii="宋体" w:hAnsi="宋体"/>
          <w:kern w:val="0"/>
          <w:sz w:val="24"/>
          <w:szCs w:val="24"/>
          <w:lang w:val="en-US" w:eastAsia="zh-CN"/>
        </w:rPr>
        <w:t>0.76</w:t>
      </w:r>
      <w:r>
        <w:rPr>
          <w:rFonts w:hint="eastAsia" w:ascii="宋体" w:hAnsi="宋体"/>
          <w:kern w:val="0"/>
          <w:sz w:val="24"/>
          <w:szCs w:val="24"/>
        </w:rPr>
        <w:t>t/a。满足原环评污染物总量控制指标：</w:t>
      </w:r>
      <w:r>
        <w:rPr>
          <w:rFonts w:ascii="宋体" w:hAnsi="宋体"/>
          <w:kern w:val="0"/>
          <w:sz w:val="24"/>
          <w:szCs w:val="24"/>
        </w:rPr>
        <w:t>SO</w:t>
      </w:r>
      <w:r>
        <w:rPr>
          <w:rFonts w:ascii="宋体" w:hAnsi="宋体"/>
          <w:kern w:val="0"/>
          <w:sz w:val="24"/>
          <w:szCs w:val="24"/>
          <w:vertAlign w:val="subscript"/>
        </w:rPr>
        <w:t>2</w:t>
      </w:r>
      <w:r>
        <w:rPr>
          <w:rFonts w:hint="eastAsia" w:ascii="宋体" w:hAnsi="宋体"/>
          <w:kern w:val="0"/>
          <w:sz w:val="24"/>
          <w:szCs w:val="24"/>
        </w:rPr>
        <w:t>：</w:t>
      </w:r>
      <w:r>
        <w:rPr>
          <w:rFonts w:ascii="宋体" w:hAnsi="宋体"/>
          <w:kern w:val="0"/>
          <w:sz w:val="24"/>
          <w:szCs w:val="24"/>
        </w:rPr>
        <w:t>0t/a，氮氧化物</w:t>
      </w:r>
      <w:r>
        <w:rPr>
          <w:rFonts w:hint="eastAsia" w:ascii="宋体" w:hAnsi="宋体"/>
          <w:kern w:val="0"/>
          <w:sz w:val="24"/>
          <w:szCs w:val="24"/>
        </w:rPr>
        <w:t>：</w:t>
      </w:r>
      <w:r>
        <w:rPr>
          <w:rFonts w:ascii="宋体" w:hAnsi="宋体"/>
          <w:kern w:val="0"/>
          <w:sz w:val="24"/>
          <w:szCs w:val="24"/>
        </w:rPr>
        <w:t>0t/a</w:t>
      </w:r>
      <w:r>
        <w:rPr>
          <w:rFonts w:hint="eastAsia" w:ascii="宋体" w:hAnsi="宋体"/>
          <w:kern w:val="0"/>
          <w:sz w:val="24"/>
          <w:szCs w:val="24"/>
        </w:rPr>
        <w:t>，COD：</w:t>
      </w:r>
      <w:r>
        <w:rPr>
          <w:rFonts w:hint="eastAsia" w:ascii="宋体" w:hAnsi="宋体"/>
          <w:kern w:val="0"/>
          <w:sz w:val="24"/>
          <w:szCs w:val="24"/>
          <w:lang w:val="en-US" w:eastAsia="zh-CN"/>
        </w:rPr>
        <w:t>51.07</w:t>
      </w:r>
      <w:r>
        <w:rPr>
          <w:rFonts w:hint="eastAsia" w:ascii="宋体" w:hAnsi="宋体"/>
          <w:kern w:val="0"/>
          <w:sz w:val="24"/>
          <w:szCs w:val="24"/>
        </w:rPr>
        <w:t>t/a，NH</w:t>
      </w:r>
      <w:r>
        <w:rPr>
          <w:rFonts w:hint="eastAsia" w:ascii="宋体" w:hAnsi="宋体"/>
          <w:kern w:val="0"/>
          <w:sz w:val="24"/>
          <w:szCs w:val="24"/>
          <w:vertAlign w:val="subscript"/>
        </w:rPr>
        <w:t>3</w:t>
      </w:r>
      <w:r>
        <w:rPr>
          <w:rFonts w:hint="eastAsia" w:ascii="宋体" w:hAnsi="宋体"/>
          <w:kern w:val="0"/>
          <w:sz w:val="24"/>
          <w:szCs w:val="24"/>
        </w:rPr>
        <w:t>-N：</w:t>
      </w:r>
      <w:r>
        <w:rPr>
          <w:rFonts w:hint="eastAsia" w:ascii="宋体" w:hAnsi="宋体"/>
          <w:kern w:val="0"/>
          <w:sz w:val="24"/>
          <w:szCs w:val="24"/>
          <w:lang w:val="en-US" w:eastAsia="zh-CN"/>
        </w:rPr>
        <w:t>4.26</w:t>
      </w:r>
      <w:r>
        <w:rPr>
          <w:rFonts w:hint="eastAsia" w:ascii="宋体" w:hAnsi="宋体"/>
          <w:kern w:val="0"/>
          <w:sz w:val="24"/>
          <w:szCs w:val="24"/>
        </w:rPr>
        <w:t>t/a。</w:t>
      </w:r>
    </w:p>
    <w:p>
      <w:pPr>
        <w:tabs>
          <w:tab w:val="left" w:pos="-108"/>
          <w:tab w:val="left" w:pos="627"/>
          <w:tab w:val="left" w:pos="942"/>
        </w:tabs>
        <w:spacing w:line="480" w:lineRule="exact"/>
        <w:ind w:firstLine="480" w:firstLineChars="200"/>
        <w:rPr>
          <w:rFonts w:ascii="宋体" w:hAnsi="宋体"/>
          <w:kern w:val="0"/>
          <w:sz w:val="24"/>
          <w:szCs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7"/>
        <w:ind w:firstLine="480"/>
        <w:rPr>
          <w:rFonts w:ascii="宋体" w:hAnsi="宋体"/>
          <w:sz w:val="24"/>
        </w:rPr>
      </w:pPr>
    </w:p>
    <w:p>
      <w:pPr>
        <w:pStyle w:val="3"/>
        <w:spacing w:line="500" w:lineRule="exact"/>
      </w:pPr>
      <w:bookmarkStart w:id="170" w:name="_Toc18307"/>
      <w:r>
        <w:rPr>
          <w:rFonts w:hint="eastAsia"/>
        </w:rPr>
        <w:t>10 验收检测结论</w:t>
      </w:r>
      <w:bookmarkEnd w:id="170"/>
    </w:p>
    <w:p>
      <w:pPr>
        <w:pStyle w:val="4"/>
        <w:spacing w:line="500" w:lineRule="exact"/>
      </w:pPr>
      <w:bookmarkStart w:id="171" w:name="_Toc19784"/>
      <w:r>
        <w:t>10.1验收主要结论</w:t>
      </w:r>
      <w:bookmarkEnd w:id="171"/>
    </w:p>
    <w:p>
      <w:pPr>
        <w:spacing w:line="500" w:lineRule="exact"/>
        <w:ind w:firstLine="480" w:firstLineChars="200"/>
        <w:rPr>
          <w:rFonts w:ascii="宋体" w:hAnsi="宋体"/>
          <w:sz w:val="24"/>
          <w:szCs w:val="24"/>
        </w:rPr>
      </w:pPr>
      <w:r>
        <w:rPr>
          <w:rFonts w:hint="eastAsia" w:ascii="宋体" w:hAnsi="宋体"/>
          <w:bCs/>
          <w:sz w:val="24"/>
          <w:szCs w:val="24"/>
        </w:rPr>
        <w:t>1、</w:t>
      </w:r>
      <w:r>
        <w:rPr>
          <w:rFonts w:hint="eastAsia" w:ascii="宋体" w:hAnsi="宋体"/>
          <w:sz w:val="24"/>
          <w:szCs w:val="24"/>
        </w:rPr>
        <w:t>废水</w:t>
      </w:r>
    </w:p>
    <w:p>
      <w:pPr>
        <w:spacing w:line="500" w:lineRule="exact"/>
        <w:ind w:firstLine="480" w:firstLineChars="200"/>
        <w:rPr>
          <w:rFonts w:hint="eastAsia" w:ascii="宋体" w:hAnsi="宋体"/>
          <w:sz w:val="24"/>
          <w:szCs w:val="24"/>
          <w:lang w:eastAsia="zh-CN"/>
        </w:rPr>
      </w:pPr>
      <w:r>
        <w:rPr>
          <w:rFonts w:hint="eastAsia" w:ascii="宋体" w:hAnsi="宋体"/>
          <w:sz w:val="24"/>
          <w:szCs w:val="24"/>
        </w:rPr>
        <w:t>本项目</w:t>
      </w:r>
      <w:r>
        <w:rPr>
          <w:rFonts w:ascii="宋体" w:hAnsi="宋体"/>
          <w:sz w:val="24"/>
          <w:szCs w:val="24"/>
        </w:rPr>
        <w:t>施工期</w:t>
      </w:r>
      <w:r>
        <w:rPr>
          <w:rFonts w:hint="eastAsia" w:ascii="宋体" w:hAnsi="宋体"/>
          <w:sz w:val="24"/>
          <w:szCs w:val="24"/>
        </w:rPr>
        <w:t>废水主要为施工人员产生的生活污水和施工废水。施工期建设废水收集池，施工废水收集后用于施工场地泼洒抑尘</w:t>
      </w:r>
      <w:r>
        <w:rPr>
          <w:rFonts w:ascii="宋体" w:hAnsi="宋体"/>
          <w:sz w:val="24"/>
          <w:szCs w:val="24"/>
        </w:rPr>
        <w:t>。</w:t>
      </w:r>
      <w:r>
        <w:rPr>
          <w:rFonts w:hint="eastAsia" w:ascii="宋体" w:hAnsi="宋体"/>
          <w:sz w:val="24"/>
          <w:szCs w:val="24"/>
        </w:rPr>
        <w:t>建设</w:t>
      </w:r>
      <w:r>
        <w:rPr>
          <w:rFonts w:hint="eastAsia" w:ascii="宋体" w:hAnsi="宋体"/>
          <w:sz w:val="24"/>
          <w:szCs w:val="24"/>
          <w:lang w:eastAsia="zh-CN"/>
        </w:rPr>
        <w:t>与市政下水管连通的临时厕所，施工人员生活污水经化粪池处理后排入市政下水道。</w:t>
      </w:r>
    </w:p>
    <w:p>
      <w:pPr>
        <w:spacing w:line="500" w:lineRule="exact"/>
        <w:ind w:firstLine="480" w:firstLineChars="200"/>
        <w:rPr>
          <w:rFonts w:hint="eastAsia" w:ascii="宋体" w:hAnsi="宋体" w:cs="宋体"/>
          <w:sz w:val="24"/>
          <w:szCs w:val="24"/>
          <w:lang w:val="en-US" w:eastAsia="zh-CN"/>
        </w:rPr>
      </w:pPr>
      <w:r>
        <w:rPr>
          <w:rFonts w:hint="eastAsia" w:ascii="宋体" w:hAnsi="宋体"/>
          <w:sz w:val="24"/>
          <w:szCs w:val="24"/>
        </w:rPr>
        <w:t>项目</w:t>
      </w:r>
      <w:r>
        <w:rPr>
          <w:rFonts w:ascii="宋体" w:hAnsi="宋体"/>
          <w:sz w:val="24"/>
          <w:szCs w:val="24"/>
        </w:rPr>
        <w:t>运营期废水主要为</w:t>
      </w:r>
      <w:r>
        <w:rPr>
          <w:rFonts w:hint="eastAsia" w:ascii="宋体" w:hAnsi="宋体"/>
          <w:sz w:val="24"/>
          <w:szCs w:val="24"/>
        </w:rPr>
        <w:t>入住居民产生的生活污水</w:t>
      </w:r>
      <w:r>
        <w:rPr>
          <w:rFonts w:ascii="宋体" w:hAnsi="宋体"/>
          <w:sz w:val="24"/>
          <w:szCs w:val="24"/>
        </w:rPr>
        <w:t>。</w:t>
      </w:r>
      <w:r>
        <w:rPr>
          <w:rFonts w:hint="eastAsia" w:ascii="宋体" w:hAnsi="宋体"/>
          <w:sz w:val="24"/>
          <w:szCs w:val="24"/>
        </w:rPr>
        <w:t>项目已建设防</w:t>
      </w:r>
      <w:r>
        <w:rPr>
          <w:rFonts w:ascii="宋体" w:hAnsi="宋体"/>
          <w:sz w:val="24"/>
          <w:szCs w:val="24"/>
        </w:rPr>
        <w:t>渗化粪池，</w:t>
      </w:r>
      <w:r>
        <w:rPr>
          <w:rFonts w:hint="eastAsia" w:ascii="宋体" w:hAnsi="宋体" w:cs="宋体"/>
          <w:sz w:val="24"/>
          <w:szCs w:val="24"/>
          <w:lang w:val="en-US" w:eastAsia="zh-CN"/>
        </w:rPr>
        <w:t>生活污水经防渗化粪池排入新民居小区化粪池内后，进市政污水管网，最终由怀来京西洁源污水处理厂处理。</w:t>
      </w:r>
    </w:p>
    <w:p>
      <w:pPr>
        <w:spacing w:line="500" w:lineRule="exact"/>
        <w:ind w:firstLine="480" w:firstLineChars="200"/>
        <w:rPr>
          <w:rFonts w:ascii="宋体" w:hAnsi="宋体"/>
          <w:sz w:val="24"/>
          <w:szCs w:val="24"/>
        </w:rPr>
      </w:pPr>
      <w:r>
        <w:rPr>
          <w:rFonts w:hint="eastAsia" w:ascii="宋体" w:hAnsi="宋体"/>
          <w:sz w:val="24"/>
          <w:szCs w:val="24"/>
        </w:rPr>
        <w:t>经检测</w:t>
      </w:r>
      <w:r>
        <w:rPr>
          <w:rFonts w:ascii="宋体" w:hAnsi="宋体"/>
          <w:sz w:val="24"/>
          <w:szCs w:val="24"/>
        </w:rPr>
        <w:t>，本项目污水总排口外排废水中</w:t>
      </w:r>
      <w:r>
        <w:rPr>
          <w:rFonts w:hint="eastAsia" w:ascii="宋体" w:hAnsi="宋体"/>
          <w:sz w:val="24"/>
          <w:szCs w:val="24"/>
        </w:rPr>
        <w:t>pH范围为</w:t>
      </w:r>
      <w:r>
        <w:rPr>
          <w:rFonts w:hint="eastAsia" w:ascii="宋体" w:hAnsi="宋体" w:cs="宋体"/>
          <w:color w:val="000000"/>
          <w:sz w:val="24"/>
          <w:szCs w:val="24"/>
          <w:lang w:val="en-US" w:eastAsia="zh-CN"/>
        </w:rPr>
        <w:t>6.97-7.52</w:t>
      </w:r>
      <w:r>
        <w:rPr>
          <w:rFonts w:hint="eastAsia" w:ascii="宋体" w:hAnsi="宋体"/>
          <w:sz w:val="24"/>
          <w:szCs w:val="24"/>
        </w:rPr>
        <w:t>，</w:t>
      </w:r>
      <w:r>
        <w:rPr>
          <w:rFonts w:ascii="宋体" w:hAnsi="宋体"/>
          <w:sz w:val="24"/>
          <w:szCs w:val="24"/>
        </w:rPr>
        <w:t>SS</w:t>
      </w:r>
      <w:r>
        <w:rPr>
          <w:rFonts w:hint="eastAsia" w:ascii="宋体" w:hAnsi="宋体"/>
          <w:sz w:val="24"/>
          <w:szCs w:val="24"/>
        </w:rPr>
        <w:t>最大</w:t>
      </w:r>
      <w:r>
        <w:rPr>
          <w:rFonts w:ascii="宋体" w:hAnsi="宋体"/>
          <w:sz w:val="24"/>
          <w:szCs w:val="24"/>
        </w:rPr>
        <w:t>浓度为</w:t>
      </w:r>
      <w:r>
        <w:rPr>
          <w:rFonts w:hint="eastAsia" w:ascii="宋体" w:hAnsi="宋体"/>
          <w:sz w:val="24"/>
          <w:szCs w:val="24"/>
          <w:lang w:val="en-US" w:eastAsia="zh-CN"/>
        </w:rPr>
        <w:t>82</w:t>
      </w:r>
      <w:r>
        <w:rPr>
          <w:rFonts w:ascii="宋体" w:hAnsi="宋体"/>
          <w:sz w:val="24"/>
          <w:szCs w:val="24"/>
        </w:rPr>
        <w:t>mg/L、COD</w:t>
      </w:r>
      <w:r>
        <w:rPr>
          <w:rFonts w:hint="eastAsia" w:ascii="宋体" w:hAnsi="宋体"/>
          <w:sz w:val="24"/>
          <w:szCs w:val="24"/>
        </w:rPr>
        <w:t>最大</w:t>
      </w:r>
      <w:r>
        <w:rPr>
          <w:rFonts w:ascii="宋体" w:hAnsi="宋体"/>
          <w:sz w:val="24"/>
          <w:szCs w:val="24"/>
        </w:rPr>
        <w:t>浓度为</w:t>
      </w:r>
      <w:r>
        <w:rPr>
          <w:rFonts w:hint="eastAsia" w:ascii="宋体" w:hAnsi="宋体"/>
          <w:sz w:val="24"/>
          <w:szCs w:val="24"/>
        </w:rPr>
        <w:t>2</w:t>
      </w:r>
      <w:r>
        <w:rPr>
          <w:rFonts w:hint="eastAsia" w:ascii="宋体" w:hAnsi="宋体"/>
          <w:sz w:val="24"/>
          <w:szCs w:val="24"/>
          <w:lang w:val="en-US" w:eastAsia="zh-CN"/>
        </w:rPr>
        <w:t>47</w:t>
      </w:r>
      <w:r>
        <w:rPr>
          <w:rFonts w:ascii="宋体" w:hAnsi="宋体"/>
          <w:sz w:val="24"/>
          <w:szCs w:val="24"/>
        </w:rPr>
        <w:t>mg/L、</w:t>
      </w:r>
      <w:r>
        <w:rPr>
          <w:rFonts w:hint="eastAsia" w:ascii="宋体" w:hAnsi="宋体"/>
          <w:sz w:val="24"/>
          <w:szCs w:val="24"/>
        </w:rPr>
        <w:t>动植物油最大</w:t>
      </w:r>
      <w:r>
        <w:rPr>
          <w:rFonts w:ascii="宋体" w:hAnsi="宋体"/>
          <w:sz w:val="24"/>
          <w:szCs w:val="24"/>
        </w:rPr>
        <w:t>浓度为</w:t>
      </w:r>
      <w:r>
        <w:rPr>
          <w:rFonts w:hint="eastAsia" w:ascii="宋体" w:hAnsi="宋体"/>
          <w:sz w:val="24"/>
          <w:szCs w:val="24"/>
          <w:lang w:val="en-US" w:eastAsia="zh-CN"/>
        </w:rPr>
        <w:t>0.80</w:t>
      </w:r>
      <w:r>
        <w:rPr>
          <w:rFonts w:ascii="宋体" w:hAnsi="宋体"/>
          <w:sz w:val="24"/>
          <w:szCs w:val="24"/>
        </w:rPr>
        <w:t>mg/L、氨氮最</w:t>
      </w:r>
      <w:r>
        <w:rPr>
          <w:rFonts w:hint="eastAsia" w:ascii="宋体" w:hAnsi="宋体"/>
          <w:sz w:val="24"/>
          <w:szCs w:val="24"/>
        </w:rPr>
        <w:t>大</w:t>
      </w:r>
      <w:r>
        <w:rPr>
          <w:rFonts w:ascii="宋体" w:hAnsi="宋体"/>
          <w:sz w:val="24"/>
          <w:szCs w:val="24"/>
        </w:rPr>
        <w:t>浓度为</w:t>
      </w:r>
      <w:r>
        <w:rPr>
          <w:rFonts w:hint="eastAsia" w:ascii="宋体" w:hAnsi="宋体"/>
          <w:kern w:val="0"/>
          <w:sz w:val="24"/>
          <w:szCs w:val="24"/>
          <w:lang w:val="en-US" w:eastAsia="zh-CN"/>
        </w:rPr>
        <w:t>24.62</w:t>
      </w:r>
      <w:r>
        <w:rPr>
          <w:rFonts w:ascii="宋体" w:hAnsi="宋体"/>
          <w:sz w:val="24"/>
          <w:szCs w:val="24"/>
        </w:rPr>
        <w:t>mg/L，检测结果</w:t>
      </w:r>
      <w:r>
        <w:rPr>
          <w:rFonts w:hint="eastAsia" w:ascii="宋体" w:hAnsi="宋体"/>
          <w:sz w:val="24"/>
          <w:szCs w:val="24"/>
        </w:rPr>
        <w:t>满足</w:t>
      </w:r>
      <w:r>
        <w:rPr>
          <w:rFonts w:ascii="宋体" w:hAnsi="宋体"/>
          <w:sz w:val="24"/>
          <w:szCs w:val="24"/>
        </w:rPr>
        <w:t>《污水综合排放标准》（GB8978-1996）表4三级标准，</w:t>
      </w:r>
      <w:r>
        <w:rPr>
          <w:rFonts w:hint="eastAsia" w:ascii="宋体" w:hAnsi="宋体"/>
          <w:sz w:val="24"/>
          <w:szCs w:val="24"/>
        </w:rPr>
        <w:t>同时满足怀来京西洁源污水处理厂进水水质指标。</w:t>
      </w:r>
    </w:p>
    <w:p>
      <w:pPr>
        <w:spacing w:line="500" w:lineRule="exact"/>
        <w:ind w:firstLine="480" w:firstLineChars="200"/>
        <w:rPr>
          <w:rFonts w:ascii="宋体" w:hAnsi="宋体"/>
          <w:sz w:val="24"/>
          <w:szCs w:val="24"/>
        </w:rPr>
      </w:pPr>
      <w:r>
        <w:rPr>
          <w:rFonts w:hint="eastAsia" w:ascii="宋体" w:hAnsi="宋体"/>
          <w:bCs/>
          <w:sz w:val="24"/>
          <w:szCs w:val="24"/>
        </w:rPr>
        <w:t>2、废气</w:t>
      </w:r>
    </w:p>
    <w:p>
      <w:pPr>
        <w:spacing w:line="500" w:lineRule="exact"/>
        <w:ind w:firstLine="480" w:firstLineChars="200"/>
        <w:rPr>
          <w:rFonts w:ascii="宋体" w:hAnsi="宋体"/>
          <w:sz w:val="24"/>
          <w:szCs w:val="24"/>
        </w:rPr>
      </w:pPr>
      <w:bookmarkStart w:id="172" w:name="_Toc516141770"/>
      <w:bookmarkStart w:id="173" w:name="_Toc516059109"/>
      <w:r>
        <w:rPr>
          <w:rFonts w:hint="eastAsia" w:ascii="宋体" w:hAnsi="宋体"/>
          <w:sz w:val="24"/>
          <w:szCs w:val="24"/>
        </w:rPr>
        <w:t>本</w:t>
      </w:r>
      <w:r>
        <w:rPr>
          <w:rFonts w:ascii="宋体" w:hAnsi="宋体"/>
          <w:sz w:val="24"/>
          <w:szCs w:val="24"/>
        </w:rPr>
        <w:t>项目</w:t>
      </w:r>
      <w:r>
        <w:rPr>
          <w:rFonts w:hint="eastAsia" w:ascii="宋体" w:hAnsi="宋体"/>
          <w:sz w:val="24"/>
          <w:szCs w:val="24"/>
        </w:rPr>
        <w:t>施工期废气主要为施工扬尘</w:t>
      </w:r>
      <w:r>
        <w:rPr>
          <w:rFonts w:ascii="宋体" w:hAnsi="宋体"/>
          <w:sz w:val="24"/>
          <w:szCs w:val="24"/>
        </w:rPr>
        <w:t>。</w:t>
      </w:r>
      <w:r>
        <w:rPr>
          <w:rFonts w:hint="eastAsia" w:ascii="宋体" w:hAnsi="宋体"/>
          <w:sz w:val="24"/>
          <w:szCs w:val="24"/>
        </w:rPr>
        <w:t>建设临时围挡、定期洒水、车辆驶出施工场地前冲洗轮胎、物料苫盖、保持路面清洁</w:t>
      </w:r>
      <w:r>
        <w:rPr>
          <w:rFonts w:hint="eastAsia" w:ascii="宋体" w:hAnsi="宋体"/>
          <w:sz w:val="24"/>
          <w:szCs w:val="24"/>
          <w:lang w:eastAsia="zh-CN"/>
        </w:rPr>
        <w:t>、裸露地面采用密目网苫盖。</w:t>
      </w:r>
    </w:p>
    <w:bookmarkEnd w:id="172"/>
    <w:bookmarkEnd w:id="173"/>
    <w:p>
      <w:pPr>
        <w:spacing w:line="500" w:lineRule="exact"/>
        <w:ind w:firstLine="480" w:firstLineChars="200"/>
        <w:rPr>
          <w:rFonts w:ascii="宋体" w:hAnsi="宋体"/>
          <w:sz w:val="24"/>
          <w:szCs w:val="24"/>
        </w:rPr>
      </w:pPr>
      <w:bookmarkStart w:id="174" w:name="_Toc516141771"/>
      <w:bookmarkStart w:id="175" w:name="_Toc516059110"/>
      <w:r>
        <w:rPr>
          <w:rFonts w:ascii="宋体" w:hAnsi="宋体"/>
          <w:sz w:val="24"/>
          <w:szCs w:val="24"/>
        </w:rPr>
        <w:t>3</w:t>
      </w:r>
      <w:r>
        <w:rPr>
          <w:rFonts w:hint="eastAsia" w:ascii="宋体" w:hAnsi="宋体"/>
          <w:sz w:val="24"/>
          <w:szCs w:val="24"/>
        </w:rPr>
        <w:t>、噪声</w:t>
      </w:r>
      <w:bookmarkEnd w:id="174"/>
      <w:bookmarkEnd w:id="175"/>
    </w:p>
    <w:p>
      <w:pPr>
        <w:spacing w:line="500" w:lineRule="exact"/>
        <w:ind w:firstLine="480" w:firstLineChars="200"/>
        <w:rPr>
          <w:rFonts w:ascii="宋体" w:hAnsi="宋体"/>
          <w:sz w:val="24"/>
          <w:szCs w:val="24"/>
        </w:rPr>
      </w:pPr>
      <w:r>
        <w:rPr>
          <w:rFonts w:hint="eastAsia" w:ascii="宋体" w:hAnsi="宋体"/>
          <w:sz w:val="24"/>
          <w:szCs w:val="24"/>
        </w:rPr>
        <w:t>本项目施工期</w:t>
      </w:r>
      <w:r>
        <w:rPr>
          <w:rFonts w:ascii="宋体" w:hAnsi="宋体"/>
          <w:sz w:val="24"/>
          <w:szCs w:val="24"/>
        </w:rPr>
        <w:t>噪声</w:t>
      </w:r>
      <w:r>
        <w:rPr>
          <w:rFonts w:hint="eastAsia" w:ascii="宋体" w:hAnsi="宋体"/>
          <w:sz w:val="24"/>
          <w:szCs w:val="24"/>
        </w:rPr>
        <w:t>主要为</w:t>
      </w:r>
      <w:r>
        <w:rPr>
          <w:rFonts w:ascii="宋体" w:hAnsi="宋体"/>
          <w:sz w:val="24"/>
          <w:szCs w:val="24"/>
        </w:rPr>
        <w:t>施工</w:t>
      </w:r>
      <w:r>
        <w:rPr>
          <w:rFonts w:hint="eastAsia" w:ascii="宋体" w:hAnsi="宋体"/>
          <w:sz w:val="24"/>
          <w:szCs w:val="24"/>
        </w:rPr>
        <w:t>设备</w:t>
      </w:r>
      <w:r>
        <w:rPr>
          <w:rFonts w:ascii="宋体" w:hAnsi="宋体"/>
          <w:sz w:val="24"/>
          <w:szCs w:val="24"/>
        </w:rPr>
        <w:t>及</w:t>
      </w:r>
      <w:r>
        <w:rPr>
          <w:rFonts w:hint="eastAsia" w:ascii="宋体" w:hAnsi="宋体"/>
          <w:sz w:val="24"/>
          <w:szCs w:val="24"/>
        </w:rPr>
        <w:t>运输</w:t>
      </w:r>
      <w:r>
        <w:rPr>
          <w:rFonts w:ascii="宋体" w:hAnsi="宋体"/>
          <w:sz w:val="24"/>
          <w:szCs w:val="24"/>
        </w:rPr>
        <w:t>车辆产生的噪声，</w:t>
      </w:r>
      <w:r>
        <w:rPr>
          <w:rFonts w:hint="eastAsia" w:ascii="宋体" w:hAnsi="宋体"/>
          <w:sz w:val="24"/>
          <w:szCs w:val="24"/>
        </w:rPr>
        <w:t>施工期合理安排施工时间，合理布局机械设备，选择低噪声设备，建筑物外部采用围挡。</w:t>
      </w:r>
    </w:p>
    <w:p>
      <w:pPr>
        <w:widowControl/>
        <w:spacing w:line="500" w:lineRule="exact"/>
        <w:ind w:firstLine="480" w:firstLineChars="200"/>
        <w:rPr>
          <w:rFonts w:hint="eastAsia" w:ascii="宋体" w:hAnsi="宋体"/>
          <w:sz w:val="24"/>
          <w:szCs w:val="24"/>
        </w:rPr>
      </w:pPr>
      <w:r>
        <w:rPr>
          <w:rFonts w:hint="eastAsia" w:ascii="宋体" w:hAnsi="宋体"/>
          <w:sz w:val="24"/>
          <w:szCs w:val="24"/>
        </w:rPr>
        <w:t>运行期噪声源主要为设备产生的噪声。选用低噪声设备，基础减震。</w:t>
      </w:r>
    </w:p>
    <w:p>
      <w:pPr>
        <w:widowControl/>
        <w:spacing w:line="500" w:lineRule="exact"/>
        <w:ind w:firstLine="480" w:firstLineChars="200"/>
        <w:rPr>
          <w:kern w:val="0"/>
          <w:sz w:val="24"/>
          <w:szCs w:val="24"/>
        </w:rPr>
      </w:pPr>
      <w:r>
        <w:rPr>
          <w:rFonts w:hint="eastAsia" w:ascii="宋体" w:hAnsi="宋体"/>
          <w:sz w:val="24"/>
          <w:szCs w:val="24"/>
        </w:rPr>
        <w:t>经检测，</w:t>
      </w:r>
      <w:r>
        <w:rPr>
          <w:kern w:val="0"/>
          <w:sz w:val="24"/>
          <w:szCs w:val="24"/>
        </w:rPr>
        <w:t>本项目厂界昼间噪声值范围为</w:t>
      </w:r>
      <w:r>
        <w:rPr>
          <w:rFonts w:hint="eastAsia"/>
          <w:kern w:val="0"/>
          <w:sz w:val="24"/>
          <w:szCs w:val="24"/>
        </w:rPr>
        <w:t>5</w:t>
      </w:r>
      <w:r>
        <w:rPr>
          <w:rFonts w:hint="eastAsia"/>
          <w:kern w:val="0"/>
          <w:sz w:val="24"/>
          <w:szCs w:val="24"/>
          <w:lang w:val="en-US" w:eastAsia="zh-CN"/>
        </w:rPr>
        <w:t>3.6</w:t>
      </w:r>
      <w:r>
        <w:rPr>
          <w:kern w:val="0"/>
          <w:sz w:val="24"/>
          <w:szCs w:val="24"/>
        </w:rPr>
        <w:t>~</w:t>
      </w:r>
      <w:r>
        <w:rPr>
          <w:rFonts w:hint="eastAsia"/>
          <w:kern w:val="0"/>
          <w:sz w:val="24"/>
          <w:szCs w:val="24"/>
        </w:rPr>
        <w:t>5</w:t>
      </w:r>
      <w:r>
        <w:rPr>
          <w:rFonts w:hint="eastAsia"/>
          <w:kern w:val="0"/>
          <w:sz w:val="24"/>
          <w:szCs w:val="24"/>
          <w:lang w:val="en-US" w:eastAsia="zh-CN"/>
        </w:rPr>
        <w:t>6.3</w:t>
      </w:r>
      <w:r>
        <w:rPr>
          <w:kern w:val="0"/>
          <w:sz w:val="24"/>
          <w:szCs w:val="24"/>
        </w:rPr>
        <w:t>dB（A），夜间噪声值</w:t>
      </w:r>
      <w:r>
        <w:rPr>
          <w:rFonts w:hint="eastAsia"/>
          <w:kern w:val="0"/>
          <w:sz w:val="24"/>
          <w:szCs w:val="24"/>
        </w:rPr>
        <w:t>范</w:t>
      </w:r>
      <w:r>
        <w:rPr>
          <w:kern w:val="0"/>
          <w:sz w:val="24"/>
          <w:szCs w:val="24"/>
        </w:rPr>
        <w:t>围为</w:t>
      </w:r>
      <w:r>
        <w:rPr>
          <w:rFonts w:hint="eastAsia"/>
          <w:kern w:val="0"/>
          <w:sz w:val="24"/>
          <w:szCs w:val="24"/>
          <w:lang w:val="en-US" w:eastAsia="zh-CN"/>
        </w:rPr>
        <w:t>44.4</w:t>
      </w:r>
      <w:r>
        <w:rPr>
          <w:kern w:val="0"/>
          <w:sz w:val="24"/>
          <w:szCs w:val="24"/>
        </w:rPr>
        <w:t>~</w:t>
      </w:r>
      <w:r>
        <w:rPr>
          <w:rFonts w:hint="eastAsia"/>
          <w:kern w:val="0"/>
          <w:sz w:val="24"/>
          <w:szCs w:val="24"/>
          <w:lang w:val="en-US" w:eastAsia="zh-CN"/>
        </w:rPr>
        <w:t>47.0</w:t>
      </w:r>
      <w:r>
        <w:rPr>
          <w:kern w:val="0"/>
          <w:sz w:val="24"/>
          <w:szCs w:val="24"/>
        </w:rPr>
        <w:t>dB（A），检测结果</w:t>
      </w:r>
      <w:r>
        <w:rPr>
          <w:rFonts w:hint="eastAsia"/>
          <w:kern w:val="0"/>
          <w:sz w:val="24"/>
          <w:szCs w:val="24"/>
        </w:rPr>
        <w:t>满足《社会生活环境噪声排放标准》（GB22337-2008）2类标准</w:t>
      </w:r>
      <w:r>
        <w:rPr>
          <w:kern w:val="0"/>
          <w:sz w:val="24"/>
          <w:szCs w:val="24"/>
        </w:rPr>
        <w:t>。</w:t>
      </w:r>
    </w:p>
    <w:p>
      <w:pPr>
        <w:spacing w:line="500" w:lineRule="exact"/>
        <w:ind w:firstLine="480" w:firstLineChars="200"/>
        <w:rPr>
          <w:rFonts w:ascii="宋体" w:hAnsi="宋体"/>
          <w:sz w:val="24"/>
          <w:szCs w:val="24"/>
        </w:rPr>
      </w:pPr>
      <w:bookmarkStart w:id="176" w:name="_Toc516059111"/>
      <w:bookmarkStart w:id="177" w:name="_Toc516141772"/>
      <w:r>
        <w:rPr>
          <w:rFonts w:ascii="宋体" w:hAnsi="宋体"/>
          <w:sz w:val="24"/>
          <w:szCs w:val="24"/>
        </w:rPr>
        <w:t>4</w:t>
      </w:r>
      <w:r>
        <w:rPr>
          <w:rFonts w:hint="eastAsia" w:ascii="宋体" w:hAnsi="宋体"/>
          <w:sz w:val="24"/>
          <w:szCs w:val="24"/>
        </w:rPr>
        <w:t>、固体废物</w:t>
      </w:r>
      <w:bookmarkEnd w:id="176"/>
      <w:bookmarkEnd w:id="177"/>
    </w:p>
    <w:p>
      <w:pPr>
        <w:spacing w:line="500" w:lineRule="exact"/>
        <w:ind w:firstLine="480" w:firstLineChars="200"/>
        <w:rPr>
          <w:rFonts w:ascii="宋体" w:hAnsi="宋体"/>
          <w:sz w:val="24"/>
          <w:szCs w:val="24"/>
        </w:rPr>
      </w:pPr>
      <w:r>
        <w:rPr>
          <w:rFonts w:hint="eastAsia" w:ascii="宋体" w:hAnsi="宋体"/>
          <w:sz w:val="24"/>
          <w:szCs w:val="24"/>
        </w:rPr>
        <w:t>本项目施工期</w:t>
      </w:r>
      <w:r>
        <w:rPr>
          <w:rFonts w:ascii="宋体" w:hAnsi="宋体"/>
          <w:sz w:val="24"/>
          <w:szCs w:val="24"/>
        </w:rPr>
        <w:t>固体废物包括</w:t>
      </w:r>
      <w:r>
        <w:rPr>
          <w:rFonts w:hint="eastAsia" w:ascii="宋体" w:hAnsi="宋体"/>
          <w:sz w:val="24"/>
          <w:szCs w:val="24"/>
        </w:rPr>
        <w:t>建筑垃圾和</w:t>
      </w:r>
      <w:r>
        <w:rPr>
          <w:rFonts w:ascii="宋体" w:hAnsi="宋体"/>
          <w:sz w:val="24"/>
          <w:szCs w:val="24"/>
        </w:rPr>
        <w:t>施工人员生活垃圾。</w:t>
      </w:r>
      <w:r>
        <w:rPr>
          <w:rFonts w:hint="eastAsia" w:ascii="宋体" w:hAnsi="宋体"/>
          <w:sz w:val="24"/>
          <w:szCs w:val="24"/>
        </w:rPr>
        <w:t>建筑垃圾送建筑垃圾填埋场统一处置，生活垃圾送至生活垃圾转运站，由市环卫部门统一处置。</w:t>
      </w:r>
    </w:p>
    <w:p>
      <w:pPr>
        <w:spacing w:line="500" w:lineRule="exact"/>
        <w:ind w:firstLine="480" w:firstLineChars="200"/>
        <w:rPr>
          <w:rFonts w:ascii="宋体" w:hAnsi="宋体"/>
          <w:sz w:val="24"/>
          <w:szCs w:val="24"/>
        </w:rPr>
      </w:pPr>
      <w:r>
        <w:rPr>
          <w:rFonts w:hint="eastAsia" w:ascii="宋体" w:hAnsi="宋体"/>
          <w:sz w:val="24"/>
          <w:szCs w:val="24"/>
        </w:rPr>
        <w:t>项目</w:t>
      </w:r>
      <w:r>
        <w:rPr>
          <w:rFonts w:ascii="宋体" w:hAnsi="宋体"/>
          <w:sz w:val="24"/>
          <w:szCs w:val="24"/>
        </w:rPr>
        <w:t>运营期固体废物主要为生活垃圾。</w:t>
      </w:r>
      <w:r>
        <w:rPr>
          <w:rFonts w:hint="eastAsia" w:ascii="宋体" w:hAnsi="宋体"/>
          <w:sz w:val="24"/>
          <w:szCs w:val="24"/>
        </w:rPr>
        <w:t>生活垃圾分类</w:t>
      </w:r>
      <w:r>
        <w:rPr>
          <w:rFonts w:ascii="宋体" w:hAnsi="宋体"/>
          <w:sz w:val="24"/>
          <w:szCs w:val="24"/>
        </w:rPr>
        <w:t>收集，</w:t>
      </w:r>
      <w:r>
        <w:rPr>
          <w:rFonts w:hint="eastAsia" w:ascii="宋体" w:hAnsi="宋体"/>
          <w:sz w:val="24"/>
          <w:szCs w:val="24"/>
        </w:rPr>
        <w:t>定点存放</w:t>
      </w:r>
      <w:r>
        <w:rPr>
          <w:rFonts w:ascii="宋体" w:hAnsi="宋体"/>
          <w:sz w:val="24"/>
          <w:szCs w:val="24"/>
        </w:rPr>
        <w:t>，定期交由市政</w:t>
      </w:r>
      <w:r>
        <w:rPr>
          <w:rFonts w:hint="eastAsia" w:ascii="宋体" w:hAnsi="宋体"/>
          <w:sz w:val="24"/>
          <w:szCs w:val="24"/>
        </w:rPr>
        <w:t>环卫</w:t>
      </w:r>
      <w:r>
        <w:rPr>
          <w:rFonts w:ascii="宋体" w:hAnsi="宋体"/>
          <w:sz w:val="24"/>
          <w:szCs w:val="24"/>
        </w:rPr>
        <w:t>部门处理。</w:t>
      </w:r>
      <w:r>
        <w:rPr>
          <w:rFonts w:hint="eastAsia" w:ascii="宋体" w:hAnsi="宋体"/>
          <w:sz w:val="24"/>
          <w:szCs w:val="24"/>
        </w:rPr>
        <w:t>固体废物均能妥善处置，不会产生二次污染，对环境的影响较小，治理措施可行。</w:t>
      </w:r>
    </w:p>
    <w:p>
      <w:pPr>
        <w:spacing w:line="500" w:lineRule="exact"/>
        <w:ind w:firstLine="480" w:firstLineChars="200"/>
        <w:rPr>
          <w:rFonts w:ascii="宋体" w:hAnsi="宋体"/>
          <w:sz w:val="24"/>
          <w:szCs w:val="24"/>
        </w:rPr>
      </w:pPr>
      <w:r>
        <w:rPr>
          <w:rFonts w:hint="eastAsia" w:ascii="宋体" w:hAnsi="宋体"/>
          <w:sz w:val="24"/>
          <w:szCs w:val="24"/>
        </w:rPr>
        <w:t>5、总量控制指标</w:t>
      </w:r>
    </w:p>
    <w:p>
      <w:pPr>
        <w:tabs>
          <w:tab w:val="left" w:pos="-108"/>
          <w:tab w:val="left" w:pos="627"/>
          <w:tab w:val="left" w:pos="942"/>
        </w:tabs>
        <w:spacing w:line="480" w:lineRule="exact"/>
        <w:ind w:firstLine="480" w:firstLineChars="200"/>
        <w:rPr>
          <w:rFonts w:ascii="宋体" w:hAnsi="宋体"/>
          <w:kern w:val="0"/>
          <w:sz w:val="24"/>
          <w:szCs w:val="24"/>
        </w:rPr>
      </w:pPr>
      <w:r>
        <w:rPr>
          <w:rFonts w:hint="eastAsia" w:ascii="宋体" w:hAnsi="宋体" w:cs="宋体"/>
          <w:sz w:val="24"/>
          <w:szCs w:val="24"/>
        </w:rPr>
        <w:t>本项目污染物排放</w:t>
      </w:r>
      <w:r>
        <w:rPr>
          <w:rFonts w:ascii="宋体" w:hAnsi="宋体" w:cs="宋体"/>
          <w:sz w:val="24"/>
          <w:szCs w:val="24"/>
        </w:rPr>
        <w:t>总量</w:t>
      </w:r>
      <w:r>
        <w:rPr>
          <w:rFonts w:hint="eastAsia" w:ascii="宋体" w:hAnsi="宋体" w:cs="宋体"/>
          <w:sz w:val="24"/>
          <w:szCs w:val="24"/>
        </w:rPr>
        <w:t>为</w:t>
      </w:r>
      <w:r>
        <w:rPr>
          <w:rFonts w:ascii="宋体" w:hAnsi="宋体"/>
          <w:kern w:val="0"/>
          <w:sz w:val="24"/>
          <w:szCs w:val="24"/>
        </w:rPr>
        <w:t>SO</w:t>
      </w:r>
      <w:r>
        <w:rPr>
          <w:rFonts w:ascii="宋体" w:hAnsi="宋体"/>
          <w:kern w:val="0"/>
          <w:sz w:val="24"/>
          <w:szCs w:val="24"/>
          <w:vertAlign w:val="subscript"/>
        </w:rPr>
        <w:t>2</w:t>
      </w:r>
      <w:r>
        <w:rPr>
          <w:rFonts w:hint="eastAsia" w:ascii="宋体" w:hAnsi="宋体"/>
          <w:kern w:val="0"/>
          <w:sz w:val="24"/>
          <w:szCs w:val="24"/>
        </w:rPr>
        <w:t>：</w:t>
      </w:r>
      <w:r>
        <w:rPr>
          <w:rFonts w:ascii="宋体" w:hAnsi="宋体"/>
          <w:kern w:val="0"/>
          <w:sz w:val="24"/>
          <w:szCs w:val="24"/>
        </w:rPr>
        <w:t>0t/a，氮氧化物</w:t>
      </w:r>
      <w:r>
        <w:rPr>
          <w:rFonts w:hint="eastAsia" w:ascii="宋体" w:hAnsi="宋体"/>
          <w:kern w:val="0"/>
          <w:sz w:val="24"/>
          <w:szCs w:val="24"/>
        </w:rPr>
        <w:t>：</w:t>
      </w:r>
      <w:r>
        <w:rPr>
          <w:rFonts w:ascii="宋体" w:hAnsi="宋体"/>
          <w:kern w:val="0"/>
          <w:sz w:val="24"/>
          <w:szCs w:val="24"/>
        </w:rPr>
        <w:t>0t/a</w:t>
      </w:r>
      <w:r>
        <w:rPr>
          <w:rFonts w:hint="eastAsia" w:ascii="宋体" w:hAnsi="宋体"/>
          <w:kern w:val="0"/>
          <w:sz w:val="24"/>
          <w:szCs w:val="24"/>
        </w:rPr>
        <w:t>，COD：</w:t>
      </w:r>
      <w:r>
        <w:rPr>
          <w:rFonts w:hint="eastAsia" w:ascii="宋体" w:hAnsi="宋体"/>
          <w:kern w:val="0"/>
          <w:sz w:val="24"/>
          <w:szCs w:val="24"/>
          <w:lang w:val="en-US" w:eastAsia="zh-CN"/>
        </w:rPr>
        <w:t>7.63</w:t>
      </w:r>
      <w:r>
        <w:rPr>
          <w:rFonts w:hint="eastAsia" w:ascii="宋体" w:hAnsi="宋体"/>
          <w:kern w:val="0"/>
          <w:sz w:val="24"/>
          <w:szCs w:val="24"/>
        </w:rPr>
        <w:t>t/a，NH</w:t>
      </w:r>
      <w:r>
        <w:rPr>
          <w:rFonts w:hint="eastAsia" w:ascii="宋体" w:hAnsi="宋体"/>
          <w:kern w:val="0"/>
          <w:sz w:val="24"/>
          <w:szCs w:val="24"/>
          <w:vertAlign w:val="subscript"/>
        </w:rPr>
        <w:t>3</w:t>
      </w:r>
      <w:r>
        <w:rPr>
          <w:rFonts w:hint="eastAsia" w:ascii="宋体" w:hAnsi="宋体"/>
          <w:kern w:val="0"/>
          <w:sz w:val="24"/>
          <w:szCs w:val="24"/>
        </w:rPr>
        <w:t>-N：</w:t>
      </w:r>
      <w:r>
        <w:rPr>
          <w:rFonts w:hint="eastAsia" w:ascii="宋体" w:hAnsi="宋体"/>
          <w:kern w:val="0"/>
          <w:sz w:val="24"/>
          <w:szCs w:val="24"/>
          <w:lang w:val="en-US" w:eastAsia="zh-CN"/>
        </w:rPr>
        <w:t>0.76</w:t>
      </w:r>
      <w:r>
        <w:rPr>
          <w:rFonts w:hint="eastAsia" w:ascii="宋体" w:hAnsi="宋体"/>
          <w:kern w:val="0"/>
          <w:sz w:val="24"/>
          <w:szCs w:val="24"/>
        </w:rPr>
        <w:t>t/a。满足原环评污染物总量控制指标：</w:t>
      </w:r>
      <w:r>
        <w:rPr>
          <w:rFonts w:ascii="宋体" w:hAnsi="宋体"/>
          <w:kern w:val="0"/>
          <w:sz w:val="24"/>
          <w:szCs w:val="24"/>
        </w:rPr>
        <w:t>SO</w:t>
      </w:r>
      <w:r>
        <w:rPr>
          <w:rFonts w:ascii="宋体" w:hAnsi="宋体"/>
          <w:kern w:val="0"/>
          <w:sz w:val="24"/>
          <w:szCs w:val="24"/>
          <w:vertAlign w:val="subscript"/>
        </w:rPr>
        <w:t>2</w:t>
      </w:r>
      <w:r>
        <w:rPr>
          <w:rFonts w:hint="eastAsia" w:ascii="宋体" w:hAnsi="宋体"/>
          <w:kern w:val="0"/>
          <w:sz w:val="24"/>
          <w:szCs w:val="24"/>
        </w:rPr>
        <w:t>：</w:t>
      </w:r>
      <w:r>
        <w:rPr>
          <w:rFonts w:ascii="宋体" w:hAnsi="宋体"/>
          <w:kern w:val="0"/>
          <w:sz w:val="24"/>
          <w:szCs w:val="24"/>
        </w:rPr>
        <w:t>0t/a，氮氧化物</w:t>
      </w:r>
      <w:r>
        <w:rPr>
          <w:rFonts w:hint="eastAsia" w:ascii="宋体" w:hAnsi="宋体"/>
          <w:kern w:val="0"/>
          <w:sz w:val="24"/>
          <w:szCs w:val="24"/>
        </w:rPr>
        <w:t>：</w:t>
      </w:r>
      <w:r>
        <w:rPr>
          <w:rFonts w:ascii="宋体" w:hAnsi="宋体"/>
          <w:kern w:val="0"/>
          <w:sz w:val="24"/>
          <w:szCs w:val="24"/>
        </w:rPr>
        <w:t>0t/a</w:t>
      </w:r>
      <w:r>
        <w:rPr>
          <w:rFonts w:hint="eastAsia" w:ascii="宋体" w:hAnsi="宋体"/>
          <w:kern w:val="0"/>
          <w:sz w:val="24"/>
          <w:szCs w:val="24"/>
        </w:rPr>
        <w:t>，COD：</w:t>
      </w:r>
      <w:r>
        <w:rPr>
          <w:rFonts w:hint="eastAsia" w:ascii="宋体" w:hAnsi="宋体"/>
          <w:kern w:val="0"/>
          <w:sz w:val="24"/>
          <w:szCs w:val="24"/>
          <w:lang w:val="en-US" w:eastAsia="zh-CN"/>
        </w:rPr>
        <w:t>51.07</w:t>
      </w:r>
      <w:r>
        <w:rPr>
          <w:rFonts w:hint="eastAsia" w:ascii="宋体" w:hAnsi="宋体"/>
          <w:kern w:val="0"/>
          <w:sz w:val="24"/>
          <w:szCs w:val="24"/>
        </w:rPr>
        <w:t>t/a，NH</w:t>
      </w:r>
      <w:r>
        <w:rPr>
          <w:rFonts w:hint="eastAsia" w:ascii="宋体" w:hAnsi="宋体"/>
          <w:kern w:val="0"/>
          <w:sz w:val="24"/>
          <w:szCs w:val="24"/>
          <w:vertAlign w:val="subscript"/>
        </w:rPr>
        <w:t>3</w:t>
      </w:r>
      <w:r>
        <w:rPr>
          <w:rFonts w:hint="eastAsia" w:ascii="宋体" w:hAnsi="宋体"/>
          <w:kern w:val="0"/>
          <w:sz w:val="24"/>
          <w:szCs w:val="24"/>
        </w:rPr>
        <w:t>-N：</w:t>
      </w:r>
      <w:r>
        <w:rPr>
          <w:rFonts w:hint="eastAsia" w:ascii="宋体" w:hAnsi="宋体"/>
          <w:kern w:val="0"/>
          <w:sz w:val="24"/>
          <w:szCs w:val="24"/>
          <w:lang w:val="en-US" w:eastAsia="zh-CN"/>
        </w:rPr>
        <w:t>4.26</w:t>
      </w:r>
      <w:r>
        <w:rPr>
          <w:rFonts w:hint="eastAsia" w:ascii="宋体" w:hAnsi="宋体"/>
          <w:kern w:val="0"/>
          <w:sz w:val="24"/>
          <w:szCs w:val="24"/>
        </w:rPr>
        <w:t>t/a。</w:t>
      </w:r>
    </w:p>
    <w:p>
      <w:pPr>
        <w:spacing w:line="500" w:lineRule="exact"/>
        <w:ind w:firstLine="480" w:firstLineChars="200"/>
        <w:rPr>
          <w:rFonts w:ascii="宋体" w:hAnsi="宋体"/>
          <w:sz w:val="24"/>
          <w:szCs w:val="24"/>
        </w:rPr>
      </w:pPr>
      <w:r>
        <w:rPr>
          <w:rFonts w:hint="eastAsia" w:ascii="宋体" w:hAnsi="宋体"/>
          <w:sz w:val="24"/>
          <w:szCs w:val="24"/>
        </w:rPr>
        <w:t>6、结论</w:t>
      </w:r>
    </w:p>
    <w:p>
      <w:pPr>
        <w:spacing w:line="500" w:lineRule="exact"/>
        <w:ind w:firstLine="480" w:firstLineChars="200"/>
        <w:rPr>
          <w:rFonts w:ascii="宋体" w:hAnsi="宋体"/>
          <w:sz w:val="24"/>
          <w:szCs w:val="24"/>
        </w:rPr>
      </w:pPr>
      <w:r>
        <w:rPr>
          <w:rFonts w:hint="eastAsia" w:ascii="宋体" w:hAnsi="宋体"/>
          <w:sz w:val="24"/>
          <w:szCs w:val="24"/>
        </w:rPr>
        <w:t>综上分析，项目已按环评及批复要求进行了环境保护设施建设，根据检测结果可满足相关环境排放标准要求，通过验收。</w:t>
      </w:r>
    </w:p>
    <w:p>
      <w:pPr>
        <w:pStyle w:val="4"/>
        <w:spacing w:line="500" w:lineRule="exact"/>
      </w:pPr>
      <w:bookmarkStart w:id="178" w:name="_Toc23002"/>
      <w:bookmarkStart w:id="179" w:name="_Toc497001504"/>
      <w:r>
        <w:t>10.2 建议</w:t>
      </w:r>
      <w:bookmarkEnd w:id="178"/>
      <w:bookmarkEnd w:id="179"/>
    </w:p>
    <w:p>
      <w:pPr>
        <w:spacing w:line="500" w:lineRule="exact"/>
        <w:ind w:firstLine="480" w:firstLineChars="200"/>
        <w:rPr>
          <w:rFonts w:hint="eastAsia" w:ascii="宋体" w:hAnsi="宋体"/>
          <w:sz w:val="24"/>
          <w:szCs w:val="24"/>
        </w:rPr>
      </w:pPr>
      <w:r>
        <w:rPr>
          <w:rFonts w:hint="eastAsia" w:ascii="宋体" w:hAnsi="宋体"/>
          <w:sz w:val="24"/>
          <w:szCs w:val="24"/>
        </w:rPr>
        <w:t>加强小区日常环境管理，做到污染物长期、稳定达标排放。</w:t>
      </w:r>
    </w:p>
    <w:p>
      <w:r>
        <w:drawing>
          <wp:inline distT="0" distB="0" distL="114300" distR="114300">
            <wp:extent cx="5267960" cy="7449185"/>
            <wp:effectExtent l="0" t="0" r="8890" b="1841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2"/>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3"/>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4"/>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5"/>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6"/>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17"/>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18"/>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19"/>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20"/>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21"/>
                    <a:stretch>
                      <a:fillRect/>
                    </a:stretch>
                  </pic:blipFill>
                  <pic:spPr>
                    <a:xfrm>
                      <a:off x="0" y="0"/>
                      <a:ext cx="5267960" cy="7449185"/>
                    </a:xfrm>
                    <a:prstGeom prst="rect">
                      <a:avLst/>
                    </a:prstGeom>
                    <a:noFill/>
                    <a:ln>
                      <a:noFill/>
                    </a:ln>
                  </pic:spPr>
                </pic:pic>
              </a:graphicData>
            </a:graphic>
          </wp:inline>
        </w:drawing>
      </w:r>
    </w:p>
    <w:p>
      <w:pPr>
        <w:pStyle w:val="2"/>
      </w:pPr>
      <w:bookmarkStart w:id="180" w:name="_GoBack"/>
      <w:bookmarkEnd w:id="180"/>
    </w:p>
    <w:p>
      <w:pPr>
        <w:widowControl/>
        <w:spacing w:line="500" w:lineRule="exact"/>
        <w:ind w:firstLine="480" w:firstLineChars="200"/>
        <w:rPr>
          <w:rFonts w:ascii="宋体" w:hAnsi="宋体"/>
          <w:sz w:val="24"/>
          <w:szCs w:val="24"/>
        </w:rPr>
      </w:pPr>
    </w:p>
    <w:p>
      <w:pPr>
        <w:pStyle w:val="7"/>
      </w:pPr>
    </w:p>
    <w:p/>
    <w:sectPr>
      <w:pgSz w:w="11906" w:h="16838"/>
      <w:pgMar w:top="1440" w:right="1800" w:bottom="1440" w:left="1800" w:header="851" w:footer="992" w:gutter="0"/>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等线 Light">
    <w:altName w:val="宋体"/>
    <w:panose1 w:val="00000000000000000000"/>
    <w:charset w:val="86"/>
    <w:family w:val="auto"/>
    <w:pitch w:val="default"/>
    <w:sig w:usb0="00000000" w:usb1="00000000" w:usb2="00000016" w:usb3="00000000" w:csb0="0004000F" w:csb1="00000000"/>
  </w:font>
  <w:font w:name="等线">
    <w:altName w:val="微软雅黑"/>
    <w:panose1 w:val="00000000000000000000"/>
    <w:charset w:val="86"/>
    <w:family w:val="auto"/>
    <w:pitch w:val="default"/>
    <w:sig w:usb0="00000000" w:usb1="00000000" w:usb2="00000016" w:usb3="00000000" w:csb0="0004000F" w:csb1="00000000"/>
  </w:font>
  <w:font w:name="ˎ̥">
    <w:altName w:val="Times New Roman"/>
    <w:panose1 w:val="00000000000000000000"/>
    <w:charset w:val="00"/>
    <w:family w:val="roman"/>
    <w:pitch w:val="default"/>
    <w:sig w:usb0="00000000" w:usb1="00000000" w:usb2="00000000"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pPr>
    <w:r>
      <w:fldChar w:fldCharType="begin"/>
    </w:r>
    <w:r>
      <w:instrText xml:space="preserve">PAGE   \* MERGEFORMAT</w:instrText>
    </w:r>
    <w:r>
      <w:fldChar w:fldCharType="separate"/>
    </w:r>
    <w:r>
      <w:rPr>
        <w:lang w:val="zh-CN"/>
      </w:rPr>
      <w:t>1</w:t>
    </w:r>
    <w:r>
      <w:rPr>
        <w:lang w:val="zh-C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pPr>
    <w:r>
      <w:fldChar w:fldCharType="begin"/>
    </w:r>
    <w:r>
      <w:instrText xml:space="preserve">PAGE   \* MERGEFORMAT</w:instrText>
    </w:r>
    <w:r>
      <w:fldChar w:fldCharType="separate"/>
    </w:r>
    <w:r>
      <w:rPr>
        <w:lang w:val="zh-CN"/>
      </w:rPr>
      <w:t>7</w:t>
    </w:r>
    <w:r>
      <w:rPr>
        <w:lang w:val="zh-CN"/>
      </w:rPr>
      <w:fldChar w:fldCharType="end"/>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8711DC"/>
    <w:multiLevelType w:val="singleLevel"/>
    <w:tmpl w:val="0A8711DC"/>
    <w:lvl w:ilvl="0" w:tentative="0">
      <w:start w:val="1"/>
      <w:numFmt w:val="decimal"/>
      <w:suff w:val="nothing"/>
      <w:lvlText w:val="%1、"/>
      <w:lvlJc w:val="left"/>
    </w:lvl>
  </w:abstractNum>
  <w:abstractNum w:abstractNumId="1">
    <w:nsid w:val="0D92C02A"/>
    <w:multiLevelType w:val="singleLevel"/>
    <w:tmpl w:val="0D92C02A"/>
    <w:lvl w:ilvl="0" w:tentative="0">
      <w:start w:val="1"/>
      <w:numFmt w:val="decimal"/>
      <w:lvlText w:val="(%1)"/>
      <w:lvlJc w:val="left"/>
      <w:pPr>
        <w:ind w:left="425" w:hanging="425"/>
      </w:pPr>
      <w:rPr>
        <w:rFonts w:hint="default"/>
      </w:rPr>
    </w:lvl>
  </w:abstractNum>
  <w:abstractNum w:abstractNumId="2">
    <w:nsid w:val="2B26C37D"/>
    <w:multiLevelType w:val="singleLevel"/>
    <w:tmpl w:val="2B26C37D"/>
    <w:lvl w:ilvl="0" w:tentative="0">
      <w:start w:val="1"/>
      <w:numFmt w:val="decimal"/>
      <w:lvlText w:val="(%1)"/>
      <w:lvlJc w:val="left"/>
      <w:pPr>
        <w:ind w:left="425" w:hanging="425"/>
      </w:pPr>
      <w:rPr>
        <w:rFonts w:hint="default"/>
      </w:rPr>
    </w:lvl>
  </w:abstractNum>
  <w:abstractNum w:abstractNumId="3">
    <w:nsid w:val="51627F66"/>
    <w:multiLevelType w:val="singleLevel"/>
    <w:tmpl w:val="51627F66"/>
    <w:lvl w:ilvl="0" w:tentative="0">
      <w:start w:val="1"/>
      <w:numFmt w:val="decimal"/>
      <w:lvlText w:val="(%1)"/>
      <w:lvlJc w:val="left"/>
      <w:pPr>
        <w:ind w:left="425" w:hanging="425"/>
      </w:pPr>
      <w:rPr>
        <w:rFonts w:hint="default"/>
      </w:rPr>
    </w:lvl>
  </w:abstractNum>
  <w:abstractNum w:abstractNumId="4">
    <w:nsid w:val="7137DB53"/>
    <w:multiLevelType w:val="singleLevel"/>
    <w:tmpl w:val="7137DB53"/>
    <w:lvl w:ilvl="0" w:tentative="0">
      <w:start w:val="1"/>
      <w:numFmt w:val="decimal"/>
      <w:lvlText w:val="(%1)"/>
      <w:lvlJc w:val="left"/>
      <w:pPr>
        <w:ind w:left="425" w:hanging="425"/>
      </w:pPr>
      <w:rPr>
        <w:rFonts w:hint="default"/>
      </w:rPr>
    </w:lvl>
  </w:abstractNum>
  <w:num w:numId="1">
    <w:abstractNumId w:val="1"/>
  </w:num>
  <w:num w:numId="2">
    <w:abstractNumId w:val="3"/>
  </w:num>
  <w:num w:numId="3">
    <w:abstractNumId w:val="2"/>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oNotTrackMoves/>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4278"/>
    <w:rsid w:val="000025B9"/>
    <w:rsid w:val="000073B5"/>
    <w:rsid w:val="0000778B"/>
    <w:rsid w:val="000078F3"/>
    <w:rsid w:val="00007CBA"/>
    <w:rsid w:val="00010F41"/>
    <w:rsid w:val="00012D0B"/>
    <w:rsid w:val="000148AA"/>
    <w:rsid w:val="00015663"/>
    <w:rsid w:val="000158FB"/>
    <w:rsid w:val="00015ACA"/>
    <w:rsid w:val="00015EFD"/>
    <w:rsid w:val="0002043A"/>
    <w:rsid w:val="00021D28"/>
    <w:rsid w:val="000232DD"/>
    <w:rsid w:val="000255E4"/>
    <w:rsid w:val="00030ECD"/>
    <w:rsid w:val="00031ADD"/>
    <w:rsid w:val="000347BA"/>
    <w:rsid w:val="000363F0"/>
    <w:rsid w:val="000374D7"/>
    <w:rsid w:val="00042D3B"/>
    <w:rsid w:val="000462A7"/>
    <w:rsid w:val="00047A84"/>
    <w:rsid w:val="0005482C"/>
    <w:rsid w:val="000561D6"/>
    <w:rsid w:val="000579EA"/>
    <w:rsid w:val="000625A7"/>
    <w:rsid w:val="0006356D"/>
    <w:rsid w:val="000641C8"/>
    <w:rsid w:val="00073245"/>
    <w:rsid w:val="000737A4"/>
    <w:rsid w:val="000747E8"/>
    <w:rsid w:val="00076D01"/>
    <w:rsid w:val="00082207"/>
    <w:rsid w:val="00083789"/>
    <w:rsid w:val="00083C0A"/>
    <w:rsid w:val="00083DF5"/>
    <w:rsid w:val="00084FAD"/>
    <w:rsid w:val="0008542C"/>
    <w:rsid w:val="00086340"/>
    <w:rsid w:val="0008776D"/>
    <w:rsid w:val="000933D2"/>
    <w:rsid w:val="00095E0F"/>
    <w:rsid w:val="000975AE"/>
    <w:rsid w:val="00097CD8"/>
    <w:rsid w:val="000A1A7D"/>
    <w:rsid w:val="000A2B08"/>
    <w:rsid w:val="000A384F"/>
    <w:rsid w:val="000A3ACC"/>
    <w:rsid w:val="000A412E"/>
    <w:rsid w:val="000A4E20"/>
    <w:rsid w:val="000A586C"/>
    <w:rsid w:val="000A7A75"/>
    <w:rsid w:val="000A7E44"/>
    <w:rsid w:val="000B37AF"/>
    <w:rsid w:val="000B41F1"/>
    <w:rsid w:val="000B5DFB"/>
    <w:rsid w:val="000B75C3"/>
    <w:rsid w:val="000C39D5"/>
    <w:rsid w:val="000C5AA9"/>
    <w:rsid w:val="000D02BD"/>
    <w:rsid w:val="000D5759"/>
    <w:rsid w:val="000D7387"/>
    <w:rsid w:val="000E02B3"/>
    <w:rsid w:val="000E185A"/>
    <w:rsid w:val="000E4225"/>
    <w:rsid w:val="000E45E8"/>
    <w:rsid w:val="000E5328"/>
    <w:rsid w:val="000E6491"/>
    <w:rsid w:val="000E6AFE"/>
    <w:rsid w:val="000F0A97"/>
    <w:rsid w:val="000F14A8"/>
    <w:rsid w:val="000F500A"/>
    <w:rsid w:val="000F758C"/>
    <w:rsid w:val="001029C6"/>
    <w:rsid w:val="001059BF"/>
    <w:rsid w:val="001067D8"/>
    <w:rsid w:val="001068D5"/>
    <w:rsid w:val="00112FCB"/>
    <w:rsid w:val="00113B2B"/>
    <w:rsid w:val="00116FAD"/>
    <w:rsid w:val="001229B2"/>
    <w:rsid w:val="00125F9D"/>
    <w:rsid w:val="0013008A"/>
    <w:rsid w:val="0013039A"/>
    <w:rsid w:val="00131BC3"/>
    <w:rsid w:val="0013248E"/>
    <w:rsid w:val="001354F6"/>
    <w:rsid w:val="00135D6B"/>
    <w:rsid w:val="00141464"/>
    <w:rsid w:val="00142D6F"/>
    <w:rsid w:val="00144E27"/>
    <w:rsid w:val="001506F1"/>
    <w:rsid w:val="001523B3"/>
    <w:rsid w:val="001540D7"/>
    <w:rsid w:val="00154446"/>
    <w:rsid w:val="00154B32"/>
    <w:rsid w:val="00154CC1"/>
    <w:rsid w:val="001570BE"/>
    <w:rsid w:val="00166B19"/>
    <w:rsid w:val="00166BF0"/>
    <w:rsid w:val="00170323"/>
    <w:rsid w:val="00172D2A"/>
    <w:rsid w:val="00172EF3"/>
    <w:rsid w:val="00173AC9"/>
    <w:rsid w:val="001747EF"/>
    <w:rsid w:val="00176D62"/>
    <w:rsid w:val="001838B4"/>
    <w:rsid w:val="00183976"/>
    <w:rsid w:val="00183D15"/>
    <w:rsid w:val="00192F41"/>
    <w:rsid w:val="0019771E"/>
    <w:rsid w:val="001A0F34"/>
    <w:rsid w:val="001A1F5A"/>
    <w:rsid w:val="001A46AC"/>
    <w:rsid w:val="001A6701"/>
    <w:rsid w:val="001A679B"/>
    <w:rsid w:val="001B0F7C"/>
    <w:rsid w:val="001B1D22"/>
    <w:rsid w:val="001B23FF"/>
    <w:rsid w:val="001C138F"/>
    <w:rsid w:val="001C37D8"/>
    <w:rsid w:val="001C69B6"/>
    <w:rsid w:val="001C72AA"/>
    <w:rsid w:val="001D25E3"/>
    <w:rsid w:val="001D2E6B"/>
    <w:rsid w:val="001D483C"/>
    <w:rsid w:val="001D5A11"/>
    <w:rsid w:val="001F00DE"/>
    <w:rsid w:val="001F59DC"/>
    <w:rsid w:val="001F6F33"/>
    <w:rsid w:val="001F6F8B"/>
    <w:rsid w:val="001F7E23"/>
    <w:rsid w:val="002015E5"/>
    <w:rsid w:val="00204ACB"/>
    <w:rsid w:val="002052FE"/>
    <w:rsid w:val="00205DEA"/>
    <w:rsid w:val="00206CE1"/>
    <w:rsid w:val="00207100"/>
    <w:rsid w:val="002143BF"/>
    <w:rsid w:val="00214AF7"/>
    <w:rsid w:val="00216D0D"/>
    <w:rsid w:val="00223496"/>
    <w:rsid w:val="002267A1"/>
    <w:rsid w:val="002268B3"/>
    <w:rsid w:val="0022696A"/>
    <w:rsid w:val="0023096D"/>
    <w:rsid w:val="00232C1C"/>
    <w:rsid w:val="00233E01"/>
    <w:rsid w:val="00237415"/>
    <w:rsid w:val="002410D0"/>
    <w:rsid w:val="00242727"/>
    <w:rsid w:val="002451A0"/>
    <w:rsid w:val="002458DD"/>
    <w:rsid w:val="00252BF1"/>
    <w:rsid w:val="00256586"/>
    <w:rsid w:val="0025751F"/>
    <w:rsid w:val="0026051A"/>
    <w:rsid w:val="00265779"/>
    <w:rsid w:val="0026580F"/>
    <w:rsid w:val="002732EA"/>
    <w:rsid w:val="00276FC6"/>
    <w:rsid w:val="00284994"/>
    <w:rsid w:val="00286B5F"/>
    <w:rsid w:val="0029055C"/>
    <w:rsid w:val="00290705"/>
    <w:rsid w:val="00293216"/>
    <w:rsid w:val="00297F4D"/>
    <w:rsid w:val="002A5245"/>
    <w:rsid w:val="002A6545"/>
    <w:rsid w:val="002A6757"/>
    <w:rsid w:val="002A735C"/>
    <w:rsid w:val="002A76A8"/>
    <w:rsid w:val="002B02D0"/>
    <w:rsid w:val="002B11F0"/>
    <w:rsid w:val="002B4D6F"/>
    <w:rsid w:val="002B5D3C"/>
    <w:rsid w:val="002C15C5"/>
    <w:rsid w:val="002C26EF"/>
    <w:rsid w:val="002C678A"/>
    <w:rsid w:val="002D2DFD"/>
    <w:rsid w:val="002D3303"/>
    <w:rsid w:val="002D3E26"/>
    <w:rsid w:val="002D4E34"/>
    <w:rsid w:val="002F4153"/>
    <w:rsid w:val="002F557D"/>
    <w:rsid w:val="002F69FB"/>
    <w:rsid w:val="003000DF"/>
    <w:rsid w:val="00300F61"/>
    <w:rsid w:val="00300F7E"/>
    <w:rsid w:val="0030400C"/>
    <w:rsid w:val="003048E6"/>
    <w:rsid w:val="00307C62"/>
    <w:rsid w:val="00311F0A"/>
    <w:rsid w:val="0031255F"/>
    <w:rsid w:val="00312B61"/>
    <w:rsid w:val="003151AD"/>
    <w:rsid w:val="0031678D"/>
    <w:rsid w:val="00316D9C"/>
    <w:rsid w:val="00316DAE"/>
    <w:rsid w:val="003222C4"/>
    <w:rsid w:val="00322403"/>
    <w:rsid w:val="00323764"/>
    <w:rsid w:val="00324C8C"/>
    <w:rsid w:val="00325F34"/>
    <w:rsid w:val="003312A4"/>
    <w:rsid w:val="00333971"/>
    <w:rsid w:val="00333A79"/>
    <w:rsid w:val="00333E84"/>
    <w:rsid w:val="00335B67"/>
    <w:rsid w:val="00336C7F"/>
    <w:rsid w:val="00337D61"/>
    <w:rsid w:val="00341475"/>
    <w:rsid w:val="003430BD"/>
    <w:rsid w:val="003524A1"/>
    <w:rsid w:val="003532FC"/>
    <w:rsid w:val="0035409A"/>
    <w:rsid w:val="00354153"/>
    <w:rsid w:val="0035613E"/>
    <w:rsid w:val="00357AC1"/>
    <w:rsid w:val="00360724"/>
    <w:rsid w:val="00363528"/>
    <w:rsid w:val="00363707"/>
    <w:rsid w:val="00363BCE"/>
    <w:rsid w:val="00363E92"/>
    <w:rsid w:val="00370E10"/>
    <w:rsid w:val="0037284D"/>
    <w:rsid w:val="00372EE2"/>
    <w:rsid w:val="00373A5E"/>
    <w:rsid w:val="0037435A"/>
    <w:rsid w:val="00375427"/>
    <w:rsid w:val="0037783A"/>
    <w:rsid w:val="00377A8E"/>
    <w:rsid w:val="00381569"/>
    <w:rsid w:val="00385B0B"/>
    <w:rsid w:val="00386413"/>
    <w:rsid w:val="00395D71"/>
    <w:rsid w:val="003A0413"/>
    <w:rsid w:val="003A1975"/>
    <w:rsid w:val="003A226B"/>
    <w:rsid w:val="003A2E0D"/>
    <w:rsid w:val="003A5F6A"/>
    <w:rsid w:val="003A719E"/>
    <w:rsid w:val="003B01D6"/>
    <w:rsid w:val="003B0D53"/>
    <w:rsid w:val="003B4A79"/>
    <w:rsid w:val="003B7C85"/>
    <w:rsid w:val="003C2F42"/>
    <w:rsid w:val="003C45B1"/>
    <w:rsid w:val="003C698C"/>
    <w:rsid w:val="003D0AB3"/>
    <w:rsid w:val="003D10BF"/>
    <w:rsid w:val="003D1D87"/>
    <w:rsid w:val="003D2385"/>
    <w:rsid w:val="003D41A4"/>
    <w:rsid w:val="003D48D0"/>
    <w:rsid w:val="003D7C56"/>
    <w:rsid w:val="003E1E3E"/>
    <w:rsid w:val="003E2A16"/>
    <w:rsid w:val="003E4F89"/>
    <w:rsid w:val="003E6C8F"/>
    <w:rsid w:val="003E71DB"/>
    <w:rsid w:val="003F17A7"/>
    <w:rsid w:val="003F1B39"/>
    <w:rsid w:val="003F26D3"/>
    <w:rsid w:val="003F3249"/>
    <w:rsid w:val="00403FDD"/>
    <w:rsid w:val="00404275"/>
    <w:rsid w:val="0040457E"/>
    <w:rsid w:val="00413B46"/>
    <w:rsid w:val="00414A87"/>
    <w:rsid w:val="0042105B"/>
    <w:rsid w:val="00422473"/>
    <w:rsid w:val="00422D48"/>
    <w:rsid w:val="004267B4"/>
    <w:rsid w:val="004364D1"/>
    <w:rsid w:val="00437D3F"/>
    <w:rsid w:val="00441139"/>
    <w:rsid w:val="00441B45"/>
    <w:rsid w:val="00442033"/>
    <w:rsid w:val="00444338"/>
    <w:rsid w:val="004448CD"/>
    <w:rsid w:val="00444D69"/>
    <w:rsid w:val="00447ABC"/>
    <w:rsid w:val="00455205"/>
    <w:rsid w:val="00456C5B"/>
    <w:rsid w:val="00460B1C"/>
    <w:rsid w:val="00460B6D"/>
    <w:rsid w:val="0047320F"/>
    <w:rsid w:val="00477552"/>
    <w:rsid w:val="004777AF"/>
    <w:rsid w:val="00486568"/>
    <w:rsid w:val="004867D3"/>
    <w:rsid w:val="00490BA1"/>
    <w:rsid w:val="0049247D"/>
    <w:rsid w:val="00493E7F"/>
    <w:rsid w:val="004A15D0"/>
    <w:rsid w:val="004A1EC7"/>
    <w:rsid w:val="004A3526"/>
    <w:rsid w:val="004A5165"/>
    <w:rsid w:val="004A58BE"/>
    <w:rsid w:val="004A621E"/>
    <w:rsid w:val="004A644D"/>
    <w:rsid w:val="004A6FEF"/>
    <w:rsid w:val="004A7E3F"/>
    <w:rsid w:val="004B2644"/>
    <w:rsid w:val="004B4946"/>
    <w:rsid w:val="004B758D"/>
    <w:rsid w:val="004B7F2A"/>
    <w:rsid w:val="004C0F09"/>
    <w:rsid w:val="004C5500"/>
    <w:rsid w:val="004C651C"/>
    <w:rsid w:val="004C65E9"/>
    <w:rsid w:val="004C67BD"/>
    <w:rsid w:val="004C6B43"/>
    <w:rsid w:val="004C6F7D"/>
    <w:rsid w:val="004D162A"/>
    <w:rsid w:val="004D66A0"/>
    <w:rsid w:val="004E3BFA"/>
    <w:rsid w:val="004E6B64"/>
    <w:rsid w:val="004F4153"/>
    <w:rsid w:val="004F53AC"/>
    <w:rsid w:val="004F6182"/>
    <w:rsid w:val="00500FBA"/>
    <w:rsid w:val="0050351F"/>
    <w:rsid w:val="005036D1"/>
    <w:rsid w:val="00503ACF"/>
    <w:rsid w:val="00506F89"/>
    <w:rsid w:val="00512EE9"/>
    <w:rsid w:val="00514AFD"/>
    <w:rsid w:val="00521BCE"/>
    <w:rsid w:val="005247FF"/>
    <w:rsid w:val="005273AA"/>
    <w:rsid w:val="00534AB2"/>
    <w:rsid w:val="0053687F"/>
    <w:rsid w:val="005374B5"/>
    <w:rsid w:val="00542DA3"/>
    <w:rsid w:val="00542FF4"/>
    <w:rsid w:val="005547FF"/>
    <w:rsid w:val="0055688F"/>
    <w:rsid w:val="00557485"/>
    <w:rsid w:val="0056172D"/>
    <w:rsid w:val="00561902"/>
    <w:rsid w:val="005673A8"/>
    <w:rsid w:val="00571B8D"/>
    <w:rsid w:val="005749C9"/>
    <w:rsid w:val="0057667F"/>
    <w:rsid w:val="005776A9"/>
    <w:rsid w:val="005800FE"/>
    <w:rsid w:val="005833F1"/>
    <w:rsid w:val="0058433A"/>
    <w:rsid w:val="00592DA8"/>
    <w:rsid w:val="00596D2C"/>
    <w:rsid w:val="005972A4"/>
    <w:rsid w:val="005A0CDC"/>
    <w:rsid w:val="005A135F"/>
    <w:rsid w:val="005A247F"/>
    <w:rsid w:val="005A278D"/>
    <w:rsid w:val="005A32E5"/>
    <w:rsid w:val="005A3501"/>
    <w:rsid w:val="005A385F"/>
    <w:rsid w:val="005A5BFE"/>
    <w:rsid w:val="005A636C"/>
    <w:rsid w:val="005B0A13"/>
    <w:rsid w:val="005B4023"/>
    <w:rsid w:val="005B7BBE"/>
    <w:rsid w:val="005C18E6"/>
    <w:rsid w:val="005C53AD"/>
    <w:rsid w:val="005C62B0"/>
    <w:rsid w:val="005C6426"/>
    <w:rsid w:val="005E2AA6"/>
    <w:rsid w:val="005E5CF5"/>
    <w:rsid w:val="005F050F"/>
    <w:rsid w:val="005F1608"/>
    <w:rsid w:val="005F4B2A"/>
    <w:rsid w:val="005F63BD"/>
    <w:rsid w:val="005F6C4B"/>
    <w:rsid w:val="005F77DE"/>
    <w:rsid w:val="005F7BA6"/>
    <w:rsid w:val="0060316A"/>
    <w:rsid w:val="00604C96"/>
    <w:rsid w:val="00604E72"/>
    <w:rsid w:val="0060540A"/>
    <w:rsid w:val="00606798"/>
    <w:rsid w:val="0060769E"/>
    <w:rsid w:val="00611A20"/>
    <w:rsid w:val="00612D59"/>
    <w:rsid w:val="0061372C"/>
    <w:rsid w:val="006137D5"/>
    <w:rsid w:val="00613C35"/>
    <w:rsid w:val="00614735"/>
    <w:rsid w:val="00617761"/>
    <w:rsid w:val="00620CCD"/>
    <w:rsid w:val="00622EFE"/>
    <w:rsid w:val="00626046"/>
    <w:rsid w:val="00633AFE"/>
    <w:rsid w:val="00635968"/>
    <w:rsid w:val="0063711A"/>
    <w:rsid w:val="006402AF"/>
    <w:rsid w:val="00642562"/>
    <w:rsid w:val="00642EB1"/>
    <w:rsid w:val="006451B9"/>
    <w:rsid w:val="00651507"/>
    <w:rsid w:val="00653BF7"/>
    <w:rsid w:val="006548D5"/>
    <w:rsid w:val="00660921"/>
    <w:rsid w:val="0066254A"/>
    <w:rsid w:val="0066434C"/>
    <w:rsid w:val="00665B26"/>
    <w:rsid w:val="00666EF3"/>
    <w:rsid w:val="00667C27"/>
    <w:rsid w:val="006704D7"/>
    <w:rsid w:val="006719F1"/>
    <w:rsid w:val="006725A0"/>
    <w:rsid w:val="00685CA5"/>
    <w:rsid w:val="006864EF"/>
    <w:rsid w:val="006928A5"/>
    <w:rsid w:val="00692ED6"/>
    <w:rsid w:val="00692FDF"/>
    <w:rsid w:val="006943A4"/>
    <w:rsid w:val="00695341"/>
    <w:rsid w:val="006953A6"/>
    <w:rsid w:val="00697654"/>
    <w:rsid w:val="00697F5D"/>
    <w:rsid w:val="006A094E"/>
    <w:rsid w:val="006A2027"/>
    <w:rsid w:val="006A3287"/>
    <w:rsid w:val="006A45DD"/>
    <w:rsid w:val="006A5C98"/>
    <w:rsid w:val="006A602E"/>
    <w:rsid w:val="006A71A2"/>
    <w:rsid w:val="006B0D28"/>
    <w:rsid w:val="006B2280"/>
    <w:rsid w:val="006C0C4B"/>
    <w:rsid w:val="006C1F57"/>
    <w:rsid w:val="006C4453"/>
    <w:rsid w:val="006C518B"/>
    <w:rsid w:val="006D01BD"/>
    <w:rsid w:val="006D113F"/>
    <w:rsid w:val="006D2EF9"/>
    <w:rsid w:val="006D6B87"/>
    <w:rsid w:val="006D7031"/>
    <w:rsid w:val="006D7E90"/>
    <w:rsid w:val="006E05DF"/>
    <w:rsid w:val="006E2529"/>
    <w:rsid w:val="006E44C6"/>
    <w:rsid w:val="006E584F"/>
    <w:rsid w:val="006E6110"/>
    <w:rsid w:val="006F04C7"/>
    <w:rsid w:val="006F6370"/>
    <w:rsid w:val="006F6AD9"/>
    <w:rsid w:val="00704799"/>
    <w:rsid w:val="00711038"/>
    <w:rsid w:val="007119CF"/>
    <w:rsid w:val="00712510"/>
    <w:rsid w:val="00712B85"/>
    <w:rsid w:val="007136D8"/>
    <w:rsid w:val="00715390"/>
    <w:rsid w:val="00720B0E"/>
    <w:rsid w:val="00721E01"/>
    <w:rsid w:val="00725767"/>
    <w:rsid w:val="00725A61"/>
    <w:rsid w:val="00727223"/>
    <w:rsid w:val="00730E65"/>
    <w:rsid w:val="00735A1F"/>
    <w:rsid w:val="00735EB4"/>
    <w:rsid w:val="007400C7"/>
    <w:rsid w:val="007409A5"/>
    <w:rsid w:val="00740AE3"/>
    <w:rsid w:val="00740E38"/>
    <w:rsid w:val="00741233"/>
    <w:rsid w:val="007418BB"/>
    <w:rsid w:val="00742093"/>
    <w:rsid w:val="0074393A"/>
    <w:rsid w:val="007456FC"/>
    <w:rsid w:val="00750B7E"/>
    <w:rsid w:val="00752F5F"/>
    <w:rsid w:val="00754165"/>
    <w:rsid w:val="00754A69"/>
    <w:rsid w:val="0076059D"/>
    <w:rsid w:val="00761D0D"/>
    <w:rsid w:val="00767FE9"/>
    <w:rsid w:val="007727FF"/>
    <w:rsid w:val="0077314D"/>
    <w:rsid w:val="0077407E"/>
    <w:rsid w:val="00774EEE"/>
    <w:rsid w:val="0077633B"/>
    <w:rsid w:val="00785C54"/>
    <w:rsid w:val="00791591"/>
    <w:rsid w:val="007919ED"/>
    <w:rsid w:val="00792361"/>
    <w:rsid w:val="00792D96"/>
    <w:rsid w:val="007A481D"/>
    <w:rsid w:val="007A54AA"/>
    <w:rsid w:val="007A5BE9"/>
    <w:rsid w:val="007A60E4"/>
    <w:rsid w:val="007A7654"/>
    <w:rsid w:val="007B51E6"/>
    <w:rsid w:val="007B7632"/>
    <w:rsid w:val="007C2F61"/>
    <w:rsid w:val="007C4280"/>
    <w:rsid w:val="007C53C1"/>
    <w:rsid w:val="007C5F4A"/>
    <w:rsid w:val="007C6897"/>
    <w:rsid w:val="007D3046"/>
    <w:rsid w:val="007D3F04"/>
    <w:rsid w:val="007D532A"/>
    <w:rsid w:val="007D6E23"/>
    <w:rsid w:val="007D7301"/>
    <w:rsid w:val="007E0570"/>
    <w:rsid w:val="007E1C78"/>
    <w:rsid w:val="007F0153"/>
    <w:rsid w:val="007F048B"/>
    <w:rsid w:val="007F261B"/>
    <w:rsid w:val="007F32BF"/>
    <w:rsid w:val="007F4380"/>
    <w:rsid w:val="007F7CA3"/>
    <w:rsid w:val="0080503D"/>
    <w:rsid w:val="00805837"/>
    <w:rsid w:val="008078EA"/>
    <w:rsid w:val="0081030A"/>
    <w:rsid w:val="008122E2"/>
    <w:rsid w:val="008124EB"/>
    <w:rsid w:val="00812FA1"/>
    <w:rsid w:val="00820251"/>
    <w:rsid w:val="00820AEE"/>
    <w:rsid w:val="00822142"/>
    <w:rsid w:val="0082216D"/>
    <w:rsid w:val="00822E0C"/>
    <w:rsid w:val="00823E61"/>
    <w:rsid w:val="00827D27"/>
    <w:rsid w:val="0083184B"/>
    <w:rsid w:val="008323FD"/>
    <w:rsid w:val="0083295C"/>
    <w:rsid w:val="0083435F"/>
    <w:rsid w:val="008433DD"/>
    <w:rsid w:val="008446B0"/>
    <w:rsid w:val="00844819"/>
    <w:rsid w:val="00847662"/>
    <w:rsid w:val="0085134E"/>
    <w:rsid w:val="00854867"/>
    <w:rsid w:val="00855410"/>
    <w:rsid w:val="008622BD"/>
    <w:rsid w:val="00864D90"/>
    <w:rsid w:val="008662CD"/>
    <w:rsid w:val="0087182D"/>
    <w:rsid w:val="00875948"/>
    <w:rsid w:val="00876E08"/>
    <w:rsid w:val="0088029E"/>
    <w:rsid w:val="00880AB6"/>
    <w:rsid w:val="00881CFD"/>
    <w:rsid w:val="00883574"/>
    <w:rsid w:val="00884C00"/>
    <w:rsid w:val="00884E33"/>
    <w:rsid w:val="00885955"/>
    <w:rsid w:val="008913F5"/>
    <w:rsid w:val="00895860"/>
    <w:rsid w:val="008A03D7"/>
    <w:rsid w:val="008A244C"/>
    <w:rsid w:val="008A4BAC"/>
    <w:rsid w:val="008A5C1D"/>
    <w:rsid w:val="008A5DDC"/>
    <w:rsid w:val="008B1CD6"/>
    <w:rsid w:val="008C4108"/>
    <w:rsid w:val="008C41A5"/>
    <w:rsid w:val="008C5055"/>
    <w:rsid w:val="008C548A"/>
    <w:rsid w:val="008D3A73"/>
    <w:rsid w:val="008D6B34"/>
    <w:rsid w:val="008D7424"/>
    <w:rsid w:val="008D7DFB"/>
    <w:rsid w:val="008E06E0"/>
    <w:rsid w:val="008E5A7D"/>
    <w:rsid w:val="008F0AF1"/>
    <w:rsid w:val="008F134C"/>
    <w:rsid w:val="008F1BB6"/>
    <w:rsid w:val="008F2A2A"/>
    <w:rsid w:val="008F47DA"/>
    <w:rsid w:val="008F4CAB"/>
    <w:rsid w:val="00901C8A"/>
    <w:rsid w:val="0090574E"/>
    <w:rsid w:val="009100A2"/>
    <w:rsid w:val="009106C4"/>
    <w:rsid w:val="00910DE4"/>
    <w:rsid w:val="00911A43"/>
    <w:rsid w:val="009125F4"/>
    <w:rsid w:val="00913175"/>
    <w:rsid w:val="00922EB9"/>
    <w:rsid w:val="00922FDC"/>
    <w:rsid w:val="009253F2"/>
    <w:rsid w:val="00925F08"/>
    <w:rsid w:val="00926EDC"/>
    <w:rsid w:val="009278D4"/>
    <w:rsid w:val="00931532"/>
    <w:rsid w:val="00933659"/>
    <w:rsid w:val="009351B7"/>
    <w:rsid w:val="00936715"/>
    <w:rsid w:val="0094114A"/>
    <w:rsid w:val="00944C8B"/>
    <w:rsid w:val="00947064"/>
    <w:rsid w:val="009545E8"/>
    <w:rsid w:val="00955A17"/>
    <w:rsid w:val="009602A4"/>
    <w:rsid w:val="00962D6E"/>
    <w:rsid w:val="00962FB8"/>
    <w:rsid w:val="00963446"/>
    <w:rsid w:val="00963719"/>
    <w:rsid w:val="00966B53"/>
    <w:rsid w:val="00971676"/>
    <w:rsid w:val="009767FE"/>
    <w:rsid w:val="00976D9C"/>
    <w:rsid w:val="009811E0"/>
    <w:rsid w:val="0098136D"/>
    <w:rsid w:val="009824D7"/>
    <w:rsid w:val="009876BF"/>
    <w:rsid w:val="0099016C"/>
    <w:rsid w:val="00990452"/>
    <w:rsid w:val="00990462"/>
    <w:rsid w:val="00990474"/>
    <w:rsid w:val="00993F85"/>
    <w:rsid w:val="009A0A58"/>
    <w:rsid w:val="009A1369"/>
    <w:rsid w:val="009A3B51"/>
    <w:rsid w:val="009A530A"/>
    <w:rsid w:val="009B1437"/>
    <w:rsid w:val="009B17F7"/>
    <w:rsid w:val="009B563E"/>
    <w:rsid w:val="009B660F"/>
    <w:rsid w:val="009B7543"/>
    <w:rsid w:val="009C3DAB"/>
    <w:rsid w:val="009C48F2"/>
    <w:rsid w:val="009D05F1"/>
    <w:rsid w:val="009D1B83"/>
    <w:rsid w:val="009D2760"/>
    <w:rsid w:val="009D32E5"/>
    <w:rsid w:val="009E187D"/>
    <w:rsid w:val="009E3575"/>
    <w:rsid w:val="009E36BB"/>
    <w:rsid w:val="009E4B71"/>
    <w:rsid w:val="009E4F48"/>
    <w:rsid w:val="009E5AA0"/>
    <w:rsid w:val="009F1D24"/>
    <w:rsid w:val="009F3A39"/>
    <w:rsid w:val="009F3AB8"/>
    <w:rsid w:val="009F54A1"/>
    <w:rsid w:val="009F7BB2"/>
    <w:rsid w:val="00A01EFD"/>
    <w:rsid w:val="00A03289"/>
    <w:rsid w:val="00A056B1"/>
    <w:rsid w:val="00A06325"/>
    <w:rsid w:val="00A0664A"/>
    <w:rsid w:val="00A06A45"/>
    <w:rsid w:val="00A17354"/>
    <w:rsid w:val="00A207F7"/>
    <w:rsid w:val="00A21734"/>
    <w:rsid w:val="00A22624"/>
    <w:rsid w:val="00A242BD"/>
    <w:rsid w:val="00A25917"/>
    <w:rsid w:val="00A25BFF"/>
    <w:rsid w:val="00A27105"/>
    <w:rsid w:val="00A27D62"/>
    <w:rsid w:val="00A27D7C"/>
    <w:rsid w:val="00A33585"/>
    <w:rsid w:val="00A335AC"/>
    <w:rsid w:val="00A338E0"/>
    <w:rsid w:val="00A36AF7"/>
    <w:rsid w:val="00A40B7B"/>
    <w:rsid w:val="00A42432"/>
    <w:rsid w:val="00A42837"/>
    <w:rsid w:val="00A42B22"/>
    <w:rsid w:val="00A431D7"/>
    <w:rsid w:val="00A43283"/>
    <w:rsid w:val="00A458B7"/>
    <w:rsid w:val="00A46F99"/>
    <w:rsid w:val="00A520DB"/>
    <w:rsid w:val="00A5439A"/>
    <w:rsid w:val="00A55223"/>
    <w:rsid w:val="00A571F3"/>
    <w:rsid w:val="00A60B2C"/>
    <w:rsid w:val="00A62609"/>
    <w:rsid w:val="00A64E16"/>
    <w:rsid w:val="00A66545"/>
    <w:rsid w:val="00A66560"/>
    <w:rsid w:val="00A724C5"/>
    <w:rsid w:val="00A74CCF"/>
    <w:rsid w:val="00A7559A"/>
    <w:rsid w:val="00A75D2D"/>
    <w:rsid w:val="00A7655F"/>
    <w:rsid w:val="00A76EFD"/>
    <w:rsid w:val="00A84A2D"/>
    <w:rsid w:val="00A84A61"/>
    <w:rsid w:val="00A8536D"/>
    <w:rsid w:val="00A85C32"/>
    <w:rsid w:val="00A8669B"/>
    <w:rsid w:val="00A9180E"/>
    <w:rsid w:val="00A9388B"/>
    <w:rsid w:val="00A95FDB"/>
    <w:rsid w:val="00AA3700"/>
    <w:rsid w:val="00AB4A04"/>
    <w:rsid w:val="00AB6831"/>
    <w:rsid w:val="00AB703A"/>
    <w:rsid w:val="00AB7434"/>
    <w:rsid w:val="00AB76F8"/>
    <w:rsid w:val="00AB7FA0"/>
    <w:rsid w:val="00AC0530"/>
    <w:rsid w:val="00AC1379"/>
    <w:rsid w:val="00AC3C79"/>
    <w:rsid w:val="00AC3F44"/>
    <w:rsid w:val="00AD006E"/>
    <w:rsid w:val="00AD0273"/>
    <w:rsid w:val="00AD30A7"/>
    <w:rsid w:val="00AD3EBD"/>
    <w:rsid w:val="00AD417D"/>
    <w:rsid w:val="00AD73F5"/>
    <w:rsid w:val="00AE143C"/>
    <w:rsid w:val="00AE3044"/>
    <w:rsid w:val="00AE5EFC"/>
    <w:rsid w:val="00AE652D"/>
    <w:rsid w:val="00AF31C9"/>
    <w:rsid w:val="00AF5577"/>
    <w:rsid w:val="00AF6279"/>
    <w:rsid w:val="00AF6B20"/>
    <w:rsid w:val="00AF6C36"/>
    <w:rsid w:val="00AF705D"/>
    <w:rsid w:val="00B01F8E"/>
    <w:rsid w:val="00B03BB7"/>
    <w:rsid w:val="00B05CEC"/>
    <w:rsid w:val="00B07DD3"/>
    <w:rsid w:val="00B132AB"/>
    <w:rsid w:val="00B13996"/>
    <w:rsid w:val="00B143BD"/>
    <w:rsid w:val="00B158D5"/>
    <w:rsid w:val="00B16337"/>
    <w:rsid w:val="00B1718D"/>
    <w:rsid w:val="00B21112"/>
    <w:rsid w:val="00B223E7"/>
    <w:rsid w:val="00B23353"/>
    <w:rsid w:val="00B2352C"/>
    <w:rsid w:val="00B24168"/>
    <w:rsid w:val="00B24C0B"/>
    <w:rsid w:val="00B255A3"/>
    <w:rsid w:val="00B26413"/>
    <w:rsid w:val="00B26BC2"/>
    <w:rsid w:val="00B30567"/>
    <w:rsid w:val="00B30EBF"/>
    <w:rsid w:val="00B332BD"/>
    <w:rsid w:val="00B40E80"/>
    <w:rsid w:val="00B41AED"/>
    <w:rsid w:val="00B46227"/>
    <w:rsid w:val="00B4702D"/>
    <w:rsid w:val="00B508C2"/>
    <w:rsid w:val="00B514B8"/>
    <w:rsid w:val="00B518EE"/>
    <w:rsid w:val="00B52F37"/>
    <w:rsid w:val="00B5518D"/>
    <w:rsid w:val="00B56145"/>
    <w:rsid w:val="00B573E7"/>
    <w:rsid w:val="00B6000E"/>
    <w:rsid w:val="00B6099C"/>
    <w:rsid w:val="00B62C4B"/>
    <w:rsid w:val="00B62D99"/>
    <w:rsid w:val="00B63F81"/>
    <w:rsid w:val="00B65A40"/>
    <w:rsid w:val="00B7137A"/>
    <w:rsid w:val="00B72532"/>
    <w:rsid w:val="00B72CE7"/>
    <w:rsid w:val="00B77A76"/>
    <w:rsid w:val="00B80C14"/>
    <w:rsid w:val="00B81768"/>
    <w:rsid w:val="00B81CCD"/>
    <w:rsid w:val="00B822B2"/>
    <w:rsid w:val="00B822C7"/>
    <w:rsid w:val="00B856B0"/>
    <w:rsid w:val="00B865D8"/>
    <w:rsid w:val="00B868AF"/>
    <w:rsid w:val="00B8739D"/>
    <w:rsid w:val="00B91D10"/>
    <w:rsid w:val="00B93C3C"/>
    <w:rsid w:val="00B94353"/>
    <w:rsid w:val="00B94D0E"/>
    <w:rsid w:val="00BA1B8B"/>
    <w:rsid w:val="00BA2359"/>
    <w:rsid w:val="00BA2A69"/>
    <w:rsid w:val="00BA2CE6"/>
    <w:rsid w:val="00BA49A0"/>
    <w:rsid w:val="00BA62FF"/>
    <w:rsid w:val="00BB0B82"/>
    <w:rsid w:val="00BB30E6"/>
    <w:rsid w:val="00BC0E12"/>
    <w:rsid w:val="00BC5280"/>
    <w:rsid w:val="00BC6C6A"/>
    <w:rsid w:val="00BD31D9"/>
    <w:rsid w:val="00BD586B"/>
    <w:rsid w:val="00BE1138"/>
    <w:rsid w:val="00BF3E9A"/>
    <w:rsid w:val="00BF4278"/>
    <w:rsid w:val="00BF4985"/>
    <w:rsid w:val="00BF5883"/>
    <w:rsid w:val="00BF5943"/>
    <w:rsid w:val="00C00607"/>
    <w:rsid w:val="00C05215"/>
    <w:rsid w:val="00C12018"/>
    <w:rsid w:val="00C13129"/>
    <w:rsid w:val="00C13755"/>
    <w:rsid w:val="00C1431B"/>
    <w:rsid w:val="00C14875"/>
    <w:rsid w:val="00C15A7A"/>
    <w:rsid w:val="00C16DD9"/>
    <w:rsid w:val="00C20820"/>
    <w:rsid w:val="00C21582"/>
    <w:rsid w:val="00C21BA5"/>
    <w:rsid w:val="00C252AB"/>
    <w:rsid w:val="00C26CC8"/>
    <w:rsid w:val="00C2749C"/>
    <w:rsid w:val="00C27B23"/>
    <w:rsid w:val="00C27EBC"/>
    <w:rsid w:val="00C31192"/>
    <w:rsid w:val="00C3421C"/>
    <w:rsid w:val="00C34FE1"/>
    <w:rsid w:val="00C41528"/>
    <w:rsid w:val="00C43941"/>
    <w:rsid w:val="00C4523A"/>
    <w:rsid w:val="00C5013B"/>
    <w:rsid w:val="00C5038B"/>
    <w:rsid w:val="00C50A20"/>
    <w:rsid w:val="00C53665"/>
    <w:rsid w:val="00C556BD"/>
    <w:rsid w:val="00C5597B"/>
    <w:rsid w:val="00C576E3"/>
    <w:rsid w:val="00C57916"/>
    <w:rsid w:val="00C61134"/>
    <w:rsid w:val="00C61992"/>
    <w:rsid w:val="00C66634"/>
    <w:rsid w:val="00C7007C"/>
    <w:rsid w:val="00C7067D"/>
    <w:rsid w:val="00C74380"/>
    <w:rsid w:val="00C80AB6"/>
    <w:rsid w:val="00C85DEE"/>
    <w:rsid w:val="00C86B75"/>
    <w:rsid w:val="00C86BBC"/>
    <w:rsid w:val="00C8786B"/>
    <w:rsid w:val="00C941BD"/>
    <w:rsid w:val="00C94D5B"/>
    <w:rsid w:val="00CA0C7B"/>
    <w:rsid w:val="00CA255A"/>
    <w:rsid w:val="00CA555B"/>
    <w:rsid w:val="00CA6088"/>
    <w:rsid w:val="00CA6F18"/>
    <w:rsid w:val="00CB5337"/>
    <w:rsid w:val="00CC06EE"/>
    <w:rsid w:val="00CC20DB"/>
    <w:rsid w:val="00CC34BE"/>
    <w:rsid w:val="00CD0E9F"/>
    <w:rsid w:val="00CD1104"/>
    <w:rsid w:val="00CD1CA9"/>
    <w:rsid w:val="00CE23F8"/>
    <w:rsid w:val="00CE3478"/>
    <w:rsid w:val="00CE654E"/>
    <w:rsid w:val="00CF0555"/>
    <w:rsid w:val="00CF05BE"/>
    <w:rsid w:val="00CF1D60"/>
    <w:rsid w:val="00CF3B68"/>
    <w:rsid w:val="00CF460C"/>
    <w:rsid w:val="00CF6C60"/>
    <w:rsid w:val="00CF7D39"/>
    <w:rsid w:val="00D0402B"/>
    <w:rsid w:val="00D06A48"/>
    <w:rsid w:val="00D151CB"/>
    <w:rsid w:val="00D157D0"/>
    <w:rsid w:val="00D251B3"/>
    <w:rsid w:val="00D31D92"/>
    <w:rsid w:val="00D336A4"/>
    <w:rsid w:val="00D33D1D"/>
    <w:rsid w:val="00D34289"/>
    <w:rsid w:val="00D34F21"/>
    <w:rsid w:val="00D36B6B"/>
    <w:rsid w:val="00D37F68"/>
    <w:rsid w:val="00D40306"/>
    <w:rsid w:val="00D42266"/>
    <w:rsid w:val="00D43328"/>
    <w:rsid w:val="00D47512"/>
    <w:rsid w:val="00D52211"/>
    <w:rsid w:val="00D5368C"/>
    <w:rsid w:val="00D56EE5"/>
    <w:rsid w:val="00D61AB0"/>
    <w:rsid w:val="00D64691"/>
    <w:rsid w:val="00D64F36"/>
    <w:rsid w:val="00D7062C"/>
    <w:rsid w:val="00D70DAA"/>
    <w:rsid w:val="00D72D6E"/>
    <w:rsid w:val="00D74032"/>
    <w:rsid w:val="00D80508"/>
    <w:rsid w:val="00D82B74"/>
    <w:rsid w:val="00D85BD0"/>
    <w:rsid w:val="00D90FF4"/>
    <w:rsid w:val="00D952B0"/>
    <w:rsid w:val="00D97138"/>
    <w:rsid w:val="00DA02AC"/>
    <w:rsid w:val="00DA150E"/>
    <w:rsid w:val="00DA1C52"/>
    <w:rsid w:val="00DA4593"/>
    <w:rsid w:val="00DA5650"/>
    <w:rsid w:val="00DB0753"/>
    <w:rsid w:val="00DB0CF1"/>
    <w:rsid w:val="00DB135A"/>
    <w:rsid w:val="00DB3E8F"/>
    <w:rsid w:val="00DB4F1C"/>
    <w:rsid w:val="00DB587C"/>
    <w:rsid w:val="00DB7FE9"/>
    <w:rsid w:val="00DC30D0"/>
    <w:rsid w:val="00DC3C18"/>
    <w:rsid w:val="00DC6A07"/>
    <w:rsid w:val="00DD07EA"/>
    <w:rsid w:val="00DD1A7C"/>
    <w:rsid w:val="00DD1DD4"/>
    <w:rsid w:val="00DE0517"/>
    <w:rsid w:val="00DE0922"/>
    <w:rsid w:val="00DE20AB"/>
    <w:rsid w:val="00DE331C"/>
    <w:rsid w:val="00DE7087"/>
    <w:rsid w:val="00DE7379"/>
    <w:rsid w:val="00DF37E3"/>
    <w:rsid w:val="00DF3CD4"/>
    <w:rsid w:val="00DF4290"/>
    <w:rsid w:val="00DF44D5"/>
    <w:rsid w:val="00E00E1F"/>
    <w:rsid w:val="00E0189A"/>
    <w:rsid w:val="00E03320"/>
    <w:rsid w:val="00E12861"/>
    <w:rsid w:val="00E12A18"/>
    <w:rsid w:val="00E13295"/>
    <w:rsid w:val="00E14BE4"/>
    <w:rsid w:val="00E14D3F"/>
    <w:rsid w:val="00E15FB7"/>
    <w:rsid w:val="00E1777C"/>
    <w:rsid w:val="00E2182F"/>
    <w:rsid w:val="00E23CF7"/>
    <w:rsid w:val="00E27165"/>
    <w:rsid w:val="00E307E2"/>
    <w:rsid w:val="00E33A8B"/>
    <w:rsid w:val="00E3571E"/>
    <w:rsid w:val="00E360FA"/>
    <w:rsid w:val="00E3736B"/>
    <w:rsid w:val="00E37451"/>
    <w:rsid w:val="00E4041B"/>
    <w:rsid w:val="00E42AAF"/>
    <w:rsid w:val="00E42E46"/>
    <w:rsid w:val="00E44527"/>
    <w:rsid w:val="00E461DF"/>
    <w:rsid w:val="00E464CF"/>
    <w:rsid w:val="00E46625"/>
    <w:rsid w:val="00E52D93"/>
    <w:rsid w:val="00E538C2"/>
    <w:rsid w:val="00E53C62"/>
    <w:rsid w:val="00E60A2B"/>
    <w:rsid w:val="00E6723D"/>
    <w:rsid w:val="00E73206"/>
    <w:rsid w:val="00E76EA8"/>
    <w:rsid w:val="00E83F12"/>
    <w:rsid w:val="00E85010"/>
    <w:rsid w:val="00E8792F"/>
    <w:rsid w:val="00E90D01"/>
    <w:rsid w:val="00E96FB7"/>
    <w:rsid w:val="00EA2682"/>
    <w:rsid w:val="00EA2BEC"/>
    <w:rsid w:val="00EA386F"/>
    <w:rsid w:val="00EA522C"/>
    <w:rsid w:val="00EA70A9"/>
    <w:rsid w:val="00EB3611"/>
    <w:rsid w:val="00EB4848"/>
    <w:rsid w:val="00EB5F5B"/>
    <w:rsid w:val="00EB7A04"/>
    <w:rsid w:val="00EC328A"/>
    <w:rsid w:val="00ED18B3"/>
    <w:rsid w:val="00ED2C76"/>
    <w:rsid w:val="00EE15B4"/>
    <w:rsid w:val="00EE182A"/>
    <w:rsid w:val="00EE19E0"/>
    <w:rsid w:val="00EE2C1A"/>
    <w:rsid w:val="00EE331A"/>
    <w:rsid w:val="00EE5041"/>
    <w:rsid w:val="00EE62CE"/>
    <w:rsid w:val="00EF07FC"/>
    <w:rsid w:val="00EF1AF1"/>
    <w:rsid w:val="00EF1BA8"/>
    <w:rsid w:val="00EF4229"/>
    <w:rsid w:val="00EF4407"/>
    <w:rsid w:val="00EF4544"/>
    <w:rsid w:val="00EF49D4"/>
    <w:rsid w:val="00EF653E"/>
    <w:rsid w:val="00F0020C"/>
    <w:rsid w:val="00F00AED"/>
    <w:rsid w:val="00F016C6"/>
    <w:rsid w:val="00F01B62"/>
    <w:rsid w:val="00F05FDA"/>
    <w:rsid w:val="00F12081"/>
    <w:rsid w:val="00F1411A"/>
    <w:rsid w:val="00F2070A"/>
    <w:rsid w:val="00F25C25"/>
    <w:rsid w:val="00F30AE2"/>
    <w:rsid w:val="00F3101A"/>
    <w:rsid w:val="00F31D55"/>
    <w:rsid w:val="00F32E98"/>
    <w:rsid w:val="00F35708"/>
    <w:rsid w:val="00F42338"/>
    <w:rsid w:val="00F43BE9"/>
    <w:rsid w:val="00F528F7"/>
    <w:rsid w:val="00F5290C"/>
    <w:rsid w:val="00F52B26"/>
    <w:rsid w:val="00F53386"/>
    <w:rsid w:val="00F54834"/>
    <w:rsid w:val="00F54A2A"/>
    <w:rsid w:val="00F57B6D"/>
    <w:rsid w:val="00F6069C"/>
    <w:rsid w:val="00F6568F"/>
    <w:rsid w:val="00F657CC"/>
    <w:rsid w:val="00F657CF"/>
    <w:rsid w:val="00F66E87"/>
    <w:rsid w:val="00F700DF"/>
    <w:rsid w:val="00F71263"/>
    <w:rsid w:val="00F7156D"/>
    <w:rsid w:val="00F73CD4"/>
    <w:rsid w:val="00F74AB5"/>
    <w:rsid w:val="00F75526"/>
    <w:rsid w:val="00F76D6A"/>
    <w:rsid w:val="00F7795D"/>
    <w:rsid w:val="00F77F42"/>
    <w:rsid w:val="00F800E4"/>
    <w:rsid w:val="00F80626"/>
    <w:rsid w:val="00F83C8C"/>
    <w:rsid w:val="00F8547C"/>
    <w:rsid w:val="00F863D2"/>
    <w:rsid w:val="00F90551"/>
    <w:rsid w:val="00F90A8F"/>
    <w:rsid w:val="00F91D74"/>
    <w:rsid w:val="00F92581"/>
    <w:rsid w:val="00F950DB"/>
    <w:rsid w:val="00F9533F"/>
    <w:rsid w:val="00FA00B2"/>
    <w:rsid w:val="00FA3E2C"/>
    <w:rsid w:val="00FA67CA"/>
    <w:rsid w:val="00FB0086"/>
    <w:rsid w:val="00FB0969"/>
    <w:rsid w:val="00FB1F90"/>
    <w:rsid w:val="00FB245F"/>
    <w:rsid w:val="00FB3270"/>
    <w:rsid w:val="00FB3ACA"/>
    <w:rsid w:val="00FB45EF"/>
    <w:rsid w:val="00FB6FA3"/>
    <w:rsid w:val="00FB7C93"/>
    <w:rsid w:val="00FC0A8A"/>
    <w:rsid w:val="00FC11CD"/>
    <w:rsid w:val="00FC14B8"/>
    <w:rsid w:val="00FC2A94"/>
    <w:rsid w:val="00FC5746"/>
    <w:rsid w:val="00FC5EF0"/>
    <w:rsid w:val="00FC6C78"/>
    <w:rsid w:val="00FC75F5"/>
    <w:rsid w:val="00FD0505"/>
    <w:rsid w:val="00FD1010"/>
    <w:rsid w:val="00FD5285"/>
    <w:rsid w:val="00FD5A36"/>
    <w:rsid w:val="00FD62F2"/>
    <w:rsid w:val="00FE07C4"/>
    <w:rsid w:val="00FE122D"/>
    <w:rsid w:val="00FE5351"/>
    <w:rsid w:val="00FE69AD"/>
    <w:rsid w:val="00FE69D7"/>
    <w:rsid w:val="00FF090E"/>
    <w:rsid w:val="00FF274F"/>
    <w:rsid w:val="00FF7404"/>
    <w:rsid w:val="00FF797E"/>
    <w:rsid w:val="01EB253D"/>
    <w:rsid w:val="02FE2C8A"/>
    <w:rsid w:val="04083248"/>
    <w:rsid w:val="041315A6"/>
    <w:rsid w:val="04276E84"/>
    <w:rsid w:val="046A5622"/>
    <w:rsid w:val="05F55AFE"/>
    <w:rsid w:val="0659188A"/>
    <w:rsid w:val="067A0287"/>
    <w:rsid w:val="06DF791B"/>
    <w:rsid w:val="06E858A9"/>
    <w:rsid w:val="074E0A76"/>
    <w:rsid w:val="076F56C9"/>
    <w:rsid w:val="07BE6203"/>
    <w:rsid w:val="08041C47"/>
    <w:rsid w:val="08BB5204"/>
    <w:rsid w:val="08F52ACE"/>
    <w:rsid w:val="0A711CCF"/>
    <w:rsid w:val="0BBC6EB9"/>
    <w:rsid w:val="0BDE2E8D"/>
    <w:rsid w:val="0C19571A"/>
    <w:rsid w:val="0C641664"/>
    <w:rsid w:val="0CBE08D2"/>
    <w:rsid w:val="0D2300E0"/>
    <w:rsid w:val="0DB81A9E"/>
    <w:rsid w:val="0E1A1E4B"/>
    <w:rsid w:val="0E6B1977"/>
    <w:rsid w:val="0E714FA0"/>
    <w:rsid w:val="0EE47411"/>
    <w:rsid w:val="0FA96BE5"/>
    <w:rsid w:val="0FFE6784"/>
    <w:rsid w:val="11031ED7"/>
    <w:rsid w:val="11202DD1"/>
    <w:rsid w:val="11270220"/>
    <w:rsid w:val="119709E0"/>
    <w:rsid w:val="12755795"/>
    <w:rsid w:val="133E3B79"/>
    <w:rsid w:val="138D6CB5"/>
    <w:rsid w:val="13DC30B1"/>
    <w:rsid w:val="14185050"/>
    <w:rsid w:val="143F23CE"/>
    <w:rsid w:val="15EA4738"/>
    <w:rsid w:val="16727F3F"/>
    <w:rsid w:val="17267002"/>
    <w:rsid w:val="173A64E4"/>
    <w:rsid w:val="17B322BA"/>
    <w:rsid w:val="1883530D"/>
    <w:rsid w:val="18DE342D"/>
    <w:rsid w:val="196E5FE1"/>
    <w:rsid w:val="1982070E"/>
    <w:rsid w:val="19BE3946"/>
    <w:rsid w:val="1A2676E2"/>
    <w:rsid w:val="1A3658C3"/>
    <w:rsid w:val="1B044B5F"/>
    <w:rsid w:val="1B305F6E"/>
    <w:rsid w:val="1BD415C2"/>
    <w:rsid w:val="1BF02B77"/>
    <w:rsid w:val="1C99667F"/>
    <w:rsid w:val="1CAF5F82"/>
    <w:rsid w:val="1D235F8F"/>
    <w:rsid w:val="1D842B0C"/>
    <w:rsid w:val="1F750338"/>
    <w:rsid w:val="1FF43CC2"/>
    <w:rsid w:val="20415710"/>
    <w:rsid w:val="20542C2A"/>
    <w:rsid w:val="20611478"/>
    <w:rsid w:val="20614158"/>
    <w:rsid w:val="21CF2242"/>
    <w:rsid w:val="21DD07D3"/>
    <w:rsid w:val="22CE2437"/>
    <w:rsid w:val="22D55814"/>
    <w:rsid w:val="234F60C4"/>
    <w:rsid w:val="250C41CE"/>
    <w:rsid w:val="28C41CA8"/>
    <w:rsid w:val="2B7D10A3"/>
    <w:rsid w:val="2C8A6100"/>
    <w:rsid w:val="2CD44402"/>
    <w:rsid w:val="2CE63E61"/>
    <w:rsid w:val="2CFB4E16"/>
    <w:rsid w:val="2D3571BF"/>
    <w:rsid w:val="2E3E1DC0"/>
    <w:rsid w:val="2F844B4D"/>
    <w:rsid w:val="302B738E"/>
    <w:rsid w:val="306D4496"/>
    <w:rsid w:val="336C032D"/>
    <w:rsid w:val="339C49B1"/>
    <w:rsid w:val="33E733B0"/>
    <w:rsid w:val="34B62E0A"/>
    <w:rsid w:val="35155A01"/>
    <w:rsid w:val="35E84BFF"/>
    <w:rsid w:val="35EE3010"/>
    <w:rsid w:val="37D63A3A"/>
    <w:rsid w:val="38444E31"/>
    <w:rsid w:val="38F51A98"/>
    <w:rsid w:val="39245BEA"/>
    <w:rsid w:val="399E58E4"/>
    <w:rsid w:val="39A24475"/>
    <w:rsid w:val="39A743DD"/>
    <w:rsid w:val="3A497F86"/>
    <w:rsid w:val="3A570768"/>
    <w:rsid w:val="3ACF41FF"/>
    <w:rsid w:val="3C30029E"/>
    <w:rsid w:val="3D5F54E1"/>
    <w:rsid w:val="3DEB3C62"/>
    <w:rsid w:val="3E622C4B"/>
    <w:rsid w:val="3FD131CF"/>
    <w:rsid w:val="3FED03CB"/>
    <w:rsid w:val="42073A0C"/>
    <w:rsid w:val="42454121"/>
    <w:rsid w:val="431704C4"/>
    <w:rsid w:val="44C67F43"/>
    <w:rsid w:val="44E76293"/>
    <w:rsid w:val="45385E68"/>
    <w:rsid w:val="46611B0B"/>
    <w:rsid w:val="46687560"/>
    <w:rsid w:val="4704691F"/>
    <w:rsid w:val="472D215A"/>
    <w:rsid w:val="4753595A"/>
    <w:rsid w:val="48587AD8"/>
    <w:rsid w:val="48A1674A"/>
    <w:rsid w:val="4A4210CD"/>
    <w:rsid w:val="4A4337F0"/>
    <w:rsid w:val="4AE3052F"/>
    <w:rsid w:val="4B1D21A9"/>
    <w:rsid w:val="4E2A4304"/>
    <w:rsid w:val="4E30203C"/>
    <w:rsid w:val="4E830C7A"/>
    <w:rsid w:val="4F081CA8"/>
    <w:rsid w:val="4FFB7AA6"/>
    <w:rsid w:val="50636282"/>
    <w:rsid w:val="508D4731"/>
    <w:rsid w:val="52134756"/>
    <w:rsid w:val="52A157B1"/>
    <w:rsid w:val="52AB04C6"/>
    <w:rsid w:val="5373249C"/>
    <w:rsid w:val="537B1A89"/>
    <w:rsid w:val="53EB3E56"/>
    <w:rsid w:val="54C947E6"/>
    <w:rsid w:val="5522173D"/>
    <w:rsid w:val="561A296C"/>
    <w:rsid w:val="578061C9"/>
    <w:rsid w:val="583F243D"/>
    <w:rsid w:val="58441304"/>
    <w:rsid w:val="598163E5"/>
    <w:rsid w:val="59BC4843"/>
    <w:rsid w:val="5A4D27D7"/>
    <w:rsid w:val="5A5703DD"/>
    <w:rsid w:val="5B150FEE"/>
    <w:rsid w:val="5B9162CD"/>
    <w:rsid w:val="5C6056FD"/>
    <w:rsid w:val="5C7F248E"/>
    <w:rsid w:val="5D184D0D"/>
    <w:rsid w:val="5D593623"/>
    <w:rsid w:val="5EDA3593"/>
    <w:rsid w:val="5F1E66D9"/>
    <w:rsid w:val="5F3868CD"/>
    <w:rsid w:val="61935617"/>
    <w:rsid w:val="62B54599"/>
    <w:rsid w:val="62F55812"/>
    <w:rsid w:val="63257134"/>
    <w:rsid w:val="64A11F71"/>
    <w:rsid w:val="654C7109"/>
    <w:rsid w:val="658F051B"/>
    <w:rsid w:val="66884621"/>
    <w:rsid w:val="676C4900"/>
    <w:rsid w:val="68257899"/>
    <w:rsid w:val="68EC15D8"/>
    <w:rsid w:val="698B4D6F"/>
    <w:rsid w:val="69D06341"/>
    <w:rsid w:val="6A9446AE"/>
    <w:rsid w:val="6A9464EA"/>
    <w:rsid w:val="6BA476F6"/>
    <w:rsid w:val="6CF92834"/>
    <w:rsid w:val="6D6732E1"/>
    <w:rsid w:val="6DD45EA0"/>
    <w:rsid w:val="6E8C6F50"/>
    <w:rsid w:val="6EB872AD"/>
    <w:rsid w:val="6EC65055"/>
    <w:rsid w:val="6F8E43D4"/>
    <w:rsid w:val="70660371"/>
    <w:rsid w:val="70990274"/>
    <w:rsid w:val="709B55E3"/>
    <w:rsid w:val="70C63190"/>
    <w:rsid w:val="717A187D"/>
    <w:rsid w:val="725627D7"/>
    <w:rsid w:val="728F145D"/>
    <w:rsid w:val="72E9723A"/>
    <w:rsid w:val="73252DA7"/>
    <w:rsid w:val="742D1F8B"/>
    <w:rsid w:val="74323422"/>
    <w:rsid w:val="767C0A92"/>
    <w:rsid w:val="779136BC"/>
    <w:rsid w:val="78695AB0"/>
    <w:rsid w:val="79290BE1"/>
    <w:rsid w:val="79693024"/>
    <w:rsid w:val="7ACD2B92"/>
    <w:rsid w:val="7B7B580C"/>
    <w:rsid w:val="7E4539C9"/>
    <w:rsid w:val="7E8F2244"/>
    <w:rsid w:val="7FA50B38"/>
    <w:rsid w:val="7FC91288"/>
  </w:rsids>
  <m:mathPr>
    <m:mathFont m:val="Cambria Math"/>
    <m:brkBin m:val="before"/>
    <m:brkBinSub m:val="--"/>
    <m:smallFrac m:val="1"/>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0"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qFormat="1" w:unhideWhenUsed="0" w:uiPriority="0" w:semiHidden="0"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iPriority="99"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3">
    <w:name w:val="heading 1"/>
    <w:basedOn w:val="1"/>
    <w:next w:val="1"/>
    <w:link w:val="105"/>
    <w:qFormat/>
    <w:uiPriority w:val="0"/>
    <w:pPr>
      <w:spacing w:line="480" w:lineRule="atLeast"/>
      <w:outlineLvl w:val="0"/>
    </w:pPr>
    <w:rPr>
      <w:rFonts w:ascii="宋体" w:hAnsi="宋体"/>
      <w:b/>
      <w:kern w:val="0"/>
      <w:sz w:val="30"/>
      <w:szCs w:val="30"/>
    </w:rPr>
  </w:style>
  <w:style w:type="paragraph" w:styleId="4">
    <w:name w:val="heading 2"/>
    <w:basedOn w:val="3"/>
    <w:next w:val="1"/>
    <w:link w:val="112"/>
    <w:qFormat/>
    <w:uiPriority w:val="0"/>
    <w:pPr>
      <w:outlineLvl w:val="1"/>
    </w:pPr>
    <w:rPr>
      <w:sz w:val="28"/>
    </w:rPr>
  </w:style>
  <w:style w:type="paragraph" w:styleId="5">
    <w:name w:val="heading 3"/>
    <w:basedOn w:val="1"/>
    <w:next w:val="1"/>
    <w:link w:val="119"/>
    <w:qFormat/>
    <w:uiPriority w:val="0"/>
    <w:pPr>
      <w:spacing w:line="480" w:lineRule="atLeast"/>
      <w:outlineLvl w:val="2"/>
    </w:pPr>
    <w:rPr>
      <w:rFonts w:ascii="宋体" w:hAnsi="宋体"/>
      <w:kern w:val="0"/>
      <w:sz w:val="24"/>
      <w:szCs w:val="24"/>
    </w:rPr>
  </w:style>
  <w:style w:type="paragraph" w:styleId="6">
    <w:name w:val="heading 4"/>
    <w:basedOn w:val="1"/>
    <w:next w:val="1"/>
    <w:link w:val="100"/>
    <w:qFormat/>
    <w:uiPriority w:val="0"/>
    <w:pPr>
      <w:keepNext/>
      <w:keepLines/>
      <w:spacing w:before="280" w:after="290" w:line="376" w:lineRule="auto"/>
      <w:outlineLvl w:val="3"/>
    </w:pPr>
    <w:rPr>
      <w:rFonts w:ascii="Arial" w:hAnsi="Arial" w:eastAsia="黑体"/>
      <w:b/>
      <w:bCs/>
      <w:kern w:val="0"/>
      <w:sz w:val="28"/>
      <w:szCs w:val="28"/>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2">
    <w:name w:val="toc 2"/>
    <w:basedOn w:val="1"/>
    <w:next w:val="1"/>
    <w:unhideWhenUsed/>
    <w:qFormat/>
    <w:uiPriority w:val="39"/>
    <w:pPr>
      <w:ind w:left="420" w:leftChars="200"/>
    </w:pPr>
  </w:style>
  <w:style w:type="paragraph" w:styleId="7">
    <w:name w:val="Normal Indent"/>
    <w:basedOn w:val="1"/>
    <w:link w:val="118"/>
    <w:qFormat/>
    <w:uiPriority w:val="0"/>
    <w:pPr>
      <w:ind w:firstLine="420" w:firstLineChars="200"/>
    </w:pPr>
    <w:rPr>
      <w:rFonts w:ascii="Calibri" w:hAnsi="Calibri"/>
      <w:kern w:val="0"/>
      <w:sz w:val="20"/>
      <w:szCs w:val="24"/>
    </w:rPr>
  </w:style>
  <w:style w:type="paragraph" w:styleId="8">
    <w:name w:val="caption"/>
    <w:basedOn w:val="1"/>
    <w:next w:val="1"/>
    <w:link w:val="89"/>
    <w:qFormat/>
    <w:uiPriority w:val="0"/>
    <w:pPr>
      <w:jc w:val="center"/>
    </w:pPr>
    <w:rPr>
      <w:rFonts w:ascii="宋体" w:hAnsi="Arial"/>
      <w:kern w:val="0"/>
      <w:sz w:val="20"/>
      <w:szCs w:val="20"/>
    </w:rPr>
  </w:style>
  <w:style w:type="paragraph" w:styleId="9">
    <w:name w:val="Document Map"/>
    <w:basedOn w:val="1"/>
    <w:link w:val="93"/>
    <w:semiHidden/>
    <w:qFormat/>
    <w:uiPriority w:val="0"/>
    <w:pPr>
      <w:shd w:val="clear" w:color="auto" w:fill="000080"/>
    </w:pPr>
    <w:rPr>
      <w:kern w:val="0"/>
      <w:sz w:val="20"/>
      <w:szCs w:val="24"/>
    </w:rPr>
  </w:style>
  <w:style w:type="paragraph" w:styleId="10">
    <w:name w:val="annotation text"/>
    <w:basedOn w:val="1"/>
    <w:link w:val="108"/>
    <w:qFormat/>
    <w:uiPriority w:val="0"/>
    <w:pPr>
      <w:jc w:val="left"/>
    </w:pPr>
    <w:rPr>
      <w:rFonts w:ascii="Calibri" w:hAnsi="Calibri"/>
      <w:kern w:val="0"/>
      <w:sz w:val="20"/>
      <w:szCs w:val="24"/>
    </w:rPr>
  </w:style>
  <w:style w:type="paragraph" w:styleId="11">
    <w:name w:val="Body Text 3"/>
    <w:basedOn w:val="1"/>
    <w:link w:val="113"/>
    <w:qFormat/>
    <w:uiPriority w:val="0"/>
    <w:pPr>
      <w:spacing w:after="120"/>
    </w:pPr>
    <w:rPr>
      <w:kern w:val="0"/>
      <w:sz w:val="16"/>
      <w:szCs w:val="16"/>
    </w:rPr>
  </w:style>
  <w:style w:type="paragraph" w:styleId="12">
    <w:name w:val="Closing"/>
    <w:basedOn w:val="1"/>
    <w:link w:val="96"/>
    <w:qFormat/>
    <w:uiPriority w:val="0"/>
    <w:pPr>
      <w:ind w:left="100" w:leftChars="2100"/>
    </w:pPr>
    <w:rPr>
      <w:szCs w:val="21"/>
    </w:rPr>
  </w:style>
  <w:style w:type="paragraph" w:styleId="13">
    <w:name w:val="Body Text"/>
    <w:basedOn w:val="1"/>
    <w:link w:val="102"/>
    <w:qFormat/>
    <w:uiPriority w:val="0"/>
    <w:rPr>
      <w:kern w:val="0"/>
      <w:sz w:val="32"/>
      <w:szCs w:val="20"/>
    </w:rPr>
  </w:style>
  <w:style w:type="paragraph" w:styleId="14">
    <w:name w:val="Body Text Indent"/>
    <w:basedOn w:val="1"/>
    <w:link w:val="110"/>
    <w:qFormat/>
    <w:uiPriority w:val="0"/>
    <w:pPr>
      <w:spacing w:line="300" w:lineRule="exact"/>
      <w:ind w:firstLine="538"/>
    </w:pPr>
    <w:rPr>
      <w:rFonts w:ascii="宋体"/>
      <w:kern w:val="0"/>
      <w:sz w:val="24"/>
      <w:szCs w:val="24"/>
    </w:rPr>
  </w:style>
  <w:style w:type="paragraph" w:styleId="15">
    <w:name w:val="Block Text"/>
    <w:basedOn w:val="1"/>
    <w:qFormat/>
    <w:uiPriority w:val="0"/>
    <w:pPr>
      <w:adjustRightInd w:val="0"/>
      <w:snapToGrid w:val="0"/>
      <w:spacing w:line="440" w:lineRule="exact"/>
      <w:ind w:left="402" w:right="108" w:firstLine="450"/>
    </w:pPr>
    <w:rPr>
      <w:rFonts w:ascii="宋体" w:hAnsi="宋体"/>
      <w:sz w:val="24"/>
      <w:szCs w:val="20"/>
    </w:rPr>
  </w:style>
  <w:style w:type="paragraph" w:styleId="16">
    <w:name w:val="toc 3"/>
    <w:basedOn w:val="1"/>
    <w:next w:val="1"/>
    <w:unhideWhenUsed/>
    <w:qFormat/>
    <w:uiPriority w:val="39"/>
    <w:pPr>
      <w:widowControl/>
      <w:tabs>
        <w:tab w:val="right" w:leader="hyphen" w:pos="8296"/>
      </w:tabs>
      <w:spacing w:after="100" w:line="259" w:lineRule="auto"/>
      <w:ind w:left="440"/>
      <w:jc w:val="left"/>
    </w:pPr>
    <w:rPr>
      <w:rFonts w:ascii="宋体" w:hAnsi="宋体"/>
      <w:kern w:val="0"/>
      <w:sz w:val="24"/>
      <w:szCs w:val="24"/>
    </w:rPr>
  </w:style>
  <w:style w:type="paragraph" w:styleId="17">
    <w:name w:val="Plain Text"/>
    <w:basedOn w:val="1"/>
    <w:link w:val="123"/>
    <w:qFormat/>
    <w:uiPriority w:val="0"/>
    <w:rPr>
      <w:rFonts w:ascii="宋体" w:hAnsi="Courier New"/>
      <w:kern w:val="0"/>
      <w:sz w:val="20"/>
      <w:szCs w:val="20"/>
    </w:rPr>
  </w:style>
  <w:style w:type="paragraph" w:styleId="18">
    <w:name w:val="Date"/>
    <w:basedOn w:val="1"/>
    <w:next w:val="1"/>
    <w:link w:val="94"/>
    <w:unhideWhenUsed/>
    <w:qFormat/>
    <w:uiPriority w:val="0"/>
    <w:pPr>
      <w:ind w:left="100" w:leftChars="2500"/>
    </w:pPr>
  </w:style>
  <w:style w:type="paragraph" w:styleId="19">
    <w:name w:val="Body Text Indent 2"/>
    <w:basedOn w:val="1"/>
    <w:link w:val="106"/>
    <w:qFormat/>
    <w:uiPriority w:val="0"/>
    <w:pPr>
      <w:ind w:left="-140" w:firstLine="560"/>
      <w:jc w:val="left"/>
      <w:outlineLvl w:val="0"/>
    </w:pPr>
    <w:rPr>
      <w:kern w:val="0"/>
      <w:sz w:val="28"/>
      <w:szCs w:val="20"/>
    </w:rPr>
  </w:style>
  <w:style w:type="paragraph" w:styleId="20">
    <w:name w:val="Balloon Text"/>
    <w:basedOn w:val="1"/>
    <w:link w:val="115"/>
    <w:unhideWhenUsed/>
    <w:qFormat/>
    <w:uiPriority w:val="0"/>
    <w:rPr>
      <w:rFonts w:ascii="Calibri" w:hAnsi="Calibri"/>
      <w:kern w:val="0"/>
      <w:sz w:val="18"/>
      <w:szCs w:val="18"/>
    </w:rPr>
  </w:style>
  <w:style w:type="paragraph" w:styleId="21">
    <w:name w:val="footer"/>
    <w:basedOn w:val="1"/>
    <w:link w:val="103"/>
    <w:unhideWhenUsed/>
    <w:qFormat/>
    <w:uiPriority w:val="99"/>
    <w:pPr>
      <w:tabs>
        <w:tab w:val="center" w:pos="4153"/>
        <w:tab w:val="right" w:pos="8306"/>
      </w:tabs>
      <w:snapToGrid w:val="0"/>
      <w:jc w:val="left"/>
    </w:pPr>
    <w:rPr>
      <w:rFonts w:ascii="Calibri" w:hAnsi="Calibri"/>
      <w:kern w:val="0"/>
      <w:sz w:val="18"/>
      <w:szCs w:val="18"/>
    </w:rPr>
  </w:style>
  <w:style w:type="paragraph" w:styleId="22">
    <w:name w:val="header"/>
    <w:basedOn w:val="1"/>
    <w:link w:val="125"/>
    <w:unhideWhenUsed/>
    <w:qFormat/>
    <w:uiPriority w:val="0"/>
    <w:pPr>
      <w:pBdr>
        <w:bottom w:val="single" w:color="auto" w:sz="6" w:space="1"/>
      </w:pBdr>
      <w:tabs>
        <w:tab w:val="center" w:pos="4153"/>
        <w:tab w:val="right" w:pos="8306"/>
      </w:tabs>
      <w:snapToGrid w:val="0"/>
      <w:jc w:val="center"/>
    </w:pPr>
    <w:rPr>
      <w:rFonts w:ascii="Calibri" w:hAnsi="Calibri"/>
      <w:kern w:val="0"/>
      <w:sz w:val="18"/>
      <w:szCs w:val="18"/>
    </w:rPr>
  </w:style>
  <w:style w:type="paragraph" w:styleId="23">
    <w:name w:val="toc 1"/>
    <w:basedOn w:val="1"/>
    <w:next w:val="1"/>
    <w:qFormat/>
    <w:uiPriority w:val="39"/>
    <w:pPr>
      <w:adjustRightInd w:val="0"/>
      <w:snapToGrid w:val="0"/>
      <w:spacing w:line="280" w:lineRule="exact"/>
      <w:jc w:val="center"/>
    </w:pPr>
    <w:rPr>
      <w:sz w:val="24"/>
      <w:szCs w:val="20"/>
    </w:rPr>
  </w:style>
  <w:style w:type="paragraph" w:styleId="24">
    <w:name w:val="List"/>
    <w:basedOn w:val="1"/>
    <w:qFormat/>
    <w:uiPriority w:val="0"/>
    <w:pPr>
      <w:spacing w:line="360" w:lineRule="exact"/>
      <w:ind w:firstLine="38" w:firstLineChars="18"/>
      <w:jc w:val="left"/>
    </w:pPr>
    <w:rPr>
      <w:rFonts w:ascii="宋体"/>
      <w:szCs w:val="21"/>
    </w:rPr>
  </w:style>
  <w:style w:type="paragraph" w:styleId="25">
    <w:name w:val="Body Text Indent 3"/>
    <w:basedOn w:val="1"/>
    <w:link w:val="109"/>
    <w:qFormat/>
    <w:uiPriority w:val="0"/>
    <w:pPr>
      <w:ind w:firstLine="540"/>
    </w:pPr>
    <w:rPr>
      <w:rFonts w:ascii="宋体"/>
      <w:kern w:val="0"/>
      <w:sz w:val="28"/>
      <w:szCs w:val="20"/>
    </w:rPr>
  </w:style>
  <w:style w:type="paragraph" w:styleId="26">
    <w:name w:val="Body Text 2"/>
    <w:basedOn w:val="1"/>
    <w:link w:val="98"/>
    <w:qFormat/>
    <w:uiPriority w:val="0"/>
    <w:rPr>
      <w:kern w:val="0"/>
      <w:sz w:val="20"/>
      <w:szCs w:val="20"/>
    </w:rPr>
  </w:style>
  <w:style w:type="paragraph" w:styleId="27">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28">
    <w:name w:val="index 1"/>
    <w:basedOn w:val="1"/>
    <w:next w:val="1"/>
    <w:qFormat/>
    <w:uiPriority w:val="0"/>
    <w:pPr>
      <w:spacing w:line="192" w:lineRule="auto"/>
      <w:jc w:val="center"/>
    </w:pPr>
    <w:rPr>
      <w:rFonts w:ascii="宋体" w:hAnsi="宋体"/>
      <w:szCs w:val="20"/>
    </w:rPr>
  </w:style>
  <w:style w:type="paragraph" w:styleId="29">
    <w:name w:val="annotation subject"/>
    <w:basedOn w:val="10"/>
    <w:next w:val="10"/>
    <w:link w:val="114"/>
    <w:qFormat/>
    <w:uiPriority w:val="0"/>
    <w:rPr>
      <w:b/>
      <w:bCs/>
    </w:rPr>
  </w:style>
  <w:style w:type="table" w:styleId="31">
    <w:name w:val="Table Grid"/>
    <w:basedOn w:val="30"/>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3">
    <w:name w:val="Strong"/>
    <w:qFormat/>
    <w:uiPriority w:val="0"/>
    <w:rPr>
      <w:b/>
      <w:bCs/>
    </w:rPr>
  </w:style>
  <w:style w:type="character" w:styleId="34">
    <w:name w:val="page number"/>
    <w:basedOn w:val="32"/>
    <w:qFormat/>
    <w:uiPriority w:val="0"/>
  </w:style>
  <w:style w:type="character" w:styleId="35">
    <w:name w:val="Emphasis"/>
    <w:qFormat/>
    <w:uiPriority w:val="0"/>
    <w:rPr>
      <w:i/>
      <w:iCs/>
    </w:rPr>
  </w:style>
  <w:style w:type="character" w:styleId="36">
    <w:name w:val="Hyperlink"/>
    <w:qFormat/>
    <w:uiPriority w:val="99"/>
    <w:rPr>
      <w:color w:val="000000"/>
      <w:u w:val="single"/>
    </w:rPr>
  </w:style>
  <w:style w:type="character" w:styleId="37">
    <w:name w:val="annotation reference"/>
    <w:qFormat/>
    <w:uiPriority w:val="0"/>
    <w:rPr>
      <w:sz w:val="21"/>
      <w:szCs w:val="21"/>
    </w:rPr>
  </w:style>
  <w:style w:type="paragraph" w:customStyle="1" w:styleId="38">
    <w:name w:val="样式2"/>
    <w:basedOn w:val="1"/>
    <w:link w:val="101"/>
    <w:qFormat/>
    <w:uiPriority w:val="0"/>
    <w:pPr>
      <w:spacing w:line="360" w:lineRule="auto"/>
      <w:ind w:firstLine="840" w:firstLineChars="350"/>
    </w:pPr>
    <w:rPr>
      <w:rFonts w:ascii="黑体" w:hAnsi="宋体" w:eastAsia="黑体"/>
      <w:bCs/>
      <w:kern w:val="0"/>
      <w:sz w:val="24"/>
      <w:szCs w:val="24"/>
    </w:rPr>
  </w:style>
  <w:style w:type="paragraph" w:customStyle="1" w:styleId="39">
    <w:name w:val="报告表格"/>
    <w:basedOn w:val="1"/>
    <w:qFormat/>
    <w:uiPriority w:val="0"/>
    <w:pPr>
      <w:autoSpaceDE w:val="0"/>
      <w:autoSpaceDN w:val="0"/>
      <w:adjustRightInd w:val="0"/>
      <w:spacing w:before="40" w:after="40"/>
      <w:jc w:val="center"/>
      <w:textAlignment w:val="baseline"/>
    </w:pPr>
    <w:rPr>
      <w:kern w:val="0"/>
      <w:szCs w:val="20"/>
    </w:rPr>
  </w:style>
  <w:style w:type="paragraph" w:customStyle="1" w:styleId="40">
    <w:name w:val="样式 样式 正文@ + 首行缩进:  2 字符 字距调整小四 紧缩量  0.2 磅 + 首行缩进:  2 字符"/>
    <w:basedOn w:val="1"/>
    <w:link w:val="117"/>
    <w:qFormat/>
    <w:uiPriority w:val="0"/>
    <w:pPr>
      <w:spacing w:line="360" w:lineRule="auto"/>
      <w:ind w:firstLine="480" w:firstLineChars="200"/>
    </w:pPr>
    <w:rPr>
      <w:rFonts w:ascii="宋体" w:hAnsi="宋体"/>
      <w:kern w:val="24"/>
      <w:sz w:val="24"/>
      <w:szCs w:val="24"/>
    </w:rPr>
  </w:style>
  <w:style w:type="paragraph" w:customStyle="1" w:styleId="41">
    <w:name w:val="表格文字"/>
    <w:basedOn w:val="1"/>
    <w:qFormat/>
    <w:uiPriority w:val="0"/>
    <w:pPr>
      <w:overflowPunct w:val="0"/>
      <w:topLinePunct/>
      <w:autoSpaceDE w:val="0"/>
      <w:autoSpaceDN w:val="0"/>
      <w:adjustRightInd w:val="0"/>
      <w:snapToGrid w:val="0"/>
      <w:spacing w:line="360" w:lineRule="exact"/>
      <w:jc w:val="center"/>
      <w:textAlignment w:val="baseline"/>
    </w:pPr>
    <w:rPr>
      <w:spacing w:val="6"/>
      <w:kern w:val="0"/>
      <w:szCs w:val="20"/>
    </w:rPr>
  </w:style>
  <w:style w:type="paragraph" w:customStyle="1" w:styleId="42">
    <w:name w:val="CM7"/>
    <w:basedOn w:val="43"/>
    <w:next w:val="43"/>
    <w:qFormat/>
    <w:uiPriority w:val="0"/>
    <w:pPr>
      <w:spacing w:line="471" w:lineRule="atLeast"/>
    </w:pPr>
    <w:rPr>
      <w:rFonts w:hAnsi="Times New Roman" w:cs="Times New Roman"/>
      <w:color w:val="auto"/>
    </w:rPr>
  </w:style>
  <w:style w:type="paragraph" w:customStyle="1" w:styleId="43">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44">
    <w:name w:val="4"/>
    <w:basedOn w:val="1"/>
    <w:next w:val="17"/>
    <w:qFormat/>
    <w:uiPriority w:val="0"/>
    <w:rPr>
      <w:rFonts w:ascii="宋体" w:hAnsi="Courier New" w:cs="Courier New"/>
      <w:szCs w:val="21"/>
    </w:rPr>
  </w:style>
  <w:style w:type="paragraph" w:customStyle="1" w:styleId="45">
    <w:name w:val="CM3"/>
    <w:basedOn w:val="43"/>
    <w:next w:val="43"/>
    <w:qFormat/>
    <w:uiPriority w:val="0"/>
    <w:pPr>
      <w:spacing w:line="468" w:lineRule="atLeast"/>
    </w:pPr>
    <w:rPr>
      <w:rFonts w:hAnsi="Times New Roman" w:cs="Times New Roman"/>
      <w:color w:val="auto"/>
    </w:rPr>
  </w:style>
  <w:style w:type="paragraph" w:customStyle="1" w:styleId="46">
    <w:name w:val="文"/>
    <w:basedOn w:val="1"/>
    <w:qFormat/>
    <w:uiPriority w:val="0"/>
    <w:pPr>
      <w:spacing w:line="360" w:lineRule="auto"/>
      <w:ind w:firstLine="480" w:firstLineChars="200"/>
    </w:pPr>
    <w:rPr>
      <w:sz w:val="24"/>
      <w:szCs w:val="20"/>
    </w:rPr>
  </w:style>
  <w:style w:type="paragraph" w:customStyle="1" w:styleId="47">
    <w:name w:val="表头"/>
    <w:basedOn w:val="1"/>
    <w:link w:val="124"/>
    <w:qFormat/>
    <w:uiPriority w:val="0"/>
    <w:pPr>
      <w:spacing w:line="360" w:lineRule="auto"/>
      <w:jc w:val="center"/>
    </w:pPr>
    <w:rPr>
      <w:rFonts w:ascii="黑体" w:hAnsi="Calibri" w:eastAsia="黑体"/>
      <w:kern w:val="0"/>
      <w:sz w:val="24"/>
      <w:szCs w:val="20"/>
    </w:rPr>
  </w:style>
  <w:style w:type="paragraph" w:customStyle="1" w:styleId="48">
    <w:name w:val="表格标题"/>
    <w:basedOn w:val="1"/>
    <w:qFormat/>
    <w:uiPriority w:val="0"/>
    <w:pPr>
      <w:spacing w:before="120"/>
      <w:jc w:val="center"/>
    </w:pPr>
    <w:rPr>
      <w:sz w:val="24"/>
      <w:szCs w:val="20"/>
    </w:rPr>
  </w:style>
  <w:style w:type="paragraph" w:customStyle="1" w:styleId="49">
    <w:name w:val="CM109"/>
    <w:basedOn w:val="43"/>
    <w:next w:val="43"/>
    <w:qFormat/>
    <w:uiPriority w:val="0"/>
    <w:rPr>
      <w:rFonts w:ascii="仿宋_GB2312" w:hAnsi="Times New Roman" w:eastAsia="仿宋_GB2312" w:cs="Times New Roman"/>
      <w:color w:val="auto"/>
    </w:rPr>
  </w:style>
  <w:style w:type="paragraph" w:customStyle="1" w:styleId="50">
    <w:name w:val="无间隔1"/>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51">
    <w:name w:val="CM40"/>
    <w:basedOn w:val="43"/>
    <w:next w:val="43"/>
    <w:qFormat/>
    <w:uiPriority w:val="0"/>
    <w:rPr>
      <w:rFonts w:hAnsi="Times New Roman" w:cs="Times New Roman"/>
      <w:color w:val="auto"/>
    </w:rPr>
  </w:style>
  <w:style w:type="paragraph" w:customStyle="1" w:styleId="52">
    <w:name w:val="Char"/>
    <w:basedOn w:val="1"/>
    <w:qFormat/>
    <w:uiPriority w:val="0"/>
    <w:pPr>
      <w:widowControl/>
      <w:spacing w:after="160" w:line="240" w:lineRule="exact"/>
      <w:ind w:left="100" w:leftChars="-100" w:hanging="200" w:hangingChars="200"/>
      <w:jc w:val="left"/>
    </w:pPr>
    <w:rPr>
      <w:szCs w:val="20"/>
    </w:rPr>
  </w:style>
  <w:style w:type="paragraph" w:customStyle="1" w:styleId="53">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54">
    <w:name w:val="Char Char Char Char Char Char Char"/>
    <w:basedOn w:val="1"/>
    <w:qFormat/>
    <w:uiPriority w:val="0"/>
    <w:rPr>
      <w:szCs w:val="24"/>
    </w:rPr>
  </w:style>
  <w:style w:type="paragraph" w:customStyle="1" w:styleId="55">
    <w:name w:val="默认段落字体 Para Char Char Char Char Char Char Char Char Char Char Char Char1 Char Char"/>
    <w:basedOn w:val="1"/>
    <w:qFormat/>
    <w:uiPriority w:val="0"/>
    <w:pPr>
      <w:spacing w:line="360" w:lineRule="auto"/>
      <w:ind w:firstLine="200" w:firstLineChars="200"/>
    </w:pPr>
    <w:rPr>
      <w:szCs w:val="24"/>
    </w:rPr>
  </w:style>
  <w:style w:type="paragraph" w:customStyle="1" w:styleId="56">
    <w:name w:val="2.1.1"/>
    <w:basedOn w:val="1"/>
    <w:qFormat/>
    <w:uiPriority w:val="0"/>
    <w:rPr>
      <w:sz w:val="24"/>
      <w:szCs w:val="24"/>
    </w:rPr>
  </w:style>
  <w:style w:type="paragraph" w:customStyle="1" w:styleId="57">
    <w:name w:val="Char2 Char Char Char"/>
    <w:basedOn w:val="1"/>
    <w:qFormat/>
    <w:uiPriority w:val="0"/>
    <w:pPr>
      <w:autoSpaceDE w:val="0"/>
      <w:autoSpaceDN w:val="0"/>
      <w:adjustRightInd w:val="0"/>
      <w:snapToGrid w:val="0"/>
      <w:spacing w:before="50" w:after="50" w:line="360" w:lineRule="auto"/>
      <w:ind w:firstLine="560" w:firstLineChars="200"/>
    </w:pPr>
    <w:rPr>
      <w:rFonts w:ascii="宋体" w:hAnsi="宋体" w:eastAsia="仿宋_GB2312"/>
      <w:color w:val="000000"/>
      <w:sz w:val="24"/>
      <w:szCs w:val="24"/>
    </w:rPr>
  </w:style>
  <w:style w:type="paragraph" w:customStyle="1" w:styleId="58">
    <w:name w:val="xl28"/>
    <w:basedOn w:val="1"/>
    <w:qFormat/>
    <w:uiPriority w:val="0"/>
    <w:pPr>
      <w:widowControl/>
      <w:pBdr>
        <w:bottom w:val="single" w:color="auto" w:sz="4" w:space="0"/>
        <w:right w:val="single" w:color="auto" w:sz="4" w:space="0"/>
      </w:pBdr>
      <w:spacing w:before="100" w:beforeAutospacing="1" w:after="100" w:afterAutospacing="1"/>
      <w:jc w:val="center"/>
      <w:textAlignment w:val="top"/>
    </w:pPr>
    <w:rPr>
      <w:kern w:val="0"/>
      <w:szCs w:val="20"/>
    </w:rPr>
  </w:style>
  <w:style w:type="paragraph" w:customStyle="1" w:styleId="59">
    <w:name w:val="中等深浅列表 2 - 着色 4"/>
    <w:basedOn w:val="1"/>
    <w:qFormat/>
    <w:uiPriority w:val="34"/>
    <w:pPr>
      <w:adjustRightInd w:val="0"/>
      <w:spacing w:line="360" w:lineRule="atLeast"/>
      <w:ind w:firstLine="420" w:firstLineChars="200"/>
      <w:jc w:val="left"/>
      <w:textAlignment w:val="baseline"/>
    </w:pPr>
    <w:rPr>
      <w:kern w:val="0"/>
      <w:sz w:val="24"/>
      <w:szCs w:val="20"/>
    </w:rPr>
  </w:style>
  <w:style w:type="paragraph" w:customStyle="1" w:styleId="60">
    <w:name w:val="CM112"/>
    <w:basedOn w:val="43"/>
    <w:next w:val="43"/>
    <w:qFormat/>
    <w:uiPriority w:val="0"/>
    <w:rPr>
      <w:rFonts w:ascii="仿宋_GB2312" w:hAnsi="Times New Roman" w:eastAsia="仿宋_GB2312" w:cs="Times New Roman"/>
      <w:color w:val="auto"/>
    </w:rPr>
  </w:style>
  <w:style w:type="paragraph" w:customStyle="1" w:styleId="61">
    <w:name w:val="默认段落字体 Para Char Char Char Char"/>
    <w:basedOn w:val="1"/>
    <w:qFormat/>
    <w:uiPriority w:val="0"/>
    <w:rPr>
      <w:szCs w:val="21"/>
    </w:rPr>
  </w:style>
  <w:style w:type="paragraph" w:customStyle="1" w:styleId="62">
    <w:name w:val="法规"/>
    <w:basedOn w:val="1"/>
    <w:qFormat/>
    <w:uiPriority w:val="0"/>
    <w:pPr>
      <w:tabs>
        <w:tab w:val="left" w:pos="400"/>
      </w:tabs>
      <w:spacing w:line="440" w:lineRule="exact"/>
      <w:ind w:firstLine="400"/>
    </w:pPr>
    <w:rPr>
      <w:sz w:val="25"/>
      <w:szCs w:val="20"/>
    </w:rPr>
  </w:style>
  <w:style w:type="paragraph" w:customStyle="1" w:styleId="63">
    <w:name w:val="Char1"/>
    <w:basedOn w:val="1"/>
    <w:qFormat/>
    <w:uiPriority w:val="0"/>
    <w:rPr>
      <w:szCs w:val="24"/>
    </w:rPr>
  </w:style>
  <w:style w:type="paragraph" w:customStyle="1" w:styleId="64">
    <w:name w:val="样式1"/>
    <w:basedOn w:val="1"/>
    <w:qFormat/>
    <w:uiPriority w:val="0"/>
    <w:pPr>
      <w:spacing w:line="360" w:lineRule="exact"/>
      <w:ind w:firstLine="420" w:firstLineChars="200"/>
    </w:pPr>
    <w:rPr>
      <w:szCs w:val="24"/>
    </w:rPr>
  </w:style>
  <w:style w:type="paragraph" w:customStyle="1" w:styleId="65">
    <w:name w:val="样式 小四 首行缩进:  1.01 厘米 行距: 1.5 倍行距"/>
    <w:basedOn w:val="1"/>
    <w:qFormat/>
    <w:uiPriority w:val="0"/>
    <w:pPr>
      <w:adjustRightInd w:val="0"/>
      <w:snapToGrid w:val="0"/>
      <w:spacing w:line="360" w:lineRule="auto"/>
      <w:ind w:firstLine="200" w:firstLineChars="200"/>
    </w:pPr>
    <w:rPr>
      <w:kern w:val="24"/>
      <w:sz w:val="24"/>
      <w:szCs w:val="24"/>
    </w:rPr>
  </w:style>
  <w:style w:type="paragraph" w:customStyle="1" w:styleId="66">
    <w:name w:val="样式 正文@ + 首行缩进:  2 字符2"/>
    <w:basedOn w:val="1"/>
    <w:link w:val="97"/>
    <w:qFormat/>
    <w:uiPriority w:val="0"/>
    <w:pPr>
      <w:spacing w:line="360" w:lineRule="auto"/>
      <w:ind w:firstLine="480" w:firstLineChars="200"/>
    </w:pPr>
    <w:rPr>
      <w:rFonts w:ascii="宋体" w:hAnsi="宋体"/>
      <w:kern w:val="0"/>
      <w:sz w:val="24"/>
      <w:szCs w:val="20"/>
    </w:rPr>
  </w:style>
  <w:style w:type="paragraph" w:customStyle="1" w:styleId="67">
    <w:name w:val="CM6"/>
    <w:basedOn w:val="43"/>
    <w:next w:val="43"/>
    <w:qFormat/>
    <w:uiPriority w:val="0"/>
    <w:pPr>
      <w:spacing w:line="626" w:lineRule="atLeast"/>
    </w:pPr>
    <w:rPr>
      <w:rFonts w:hAnsi="Times New Roman" w:cs="Times New Roman"/>
      <w:color w:val="auto"/>
    </w:rPr>
  </w:style>
  <w:style w:type="paragraph" w:customStyle="1" w:styleId="68">
    <w:name w:val="正文2"/>
    <w:link w:val="122"/>
    <w:qFormat/>
    <w:uiPriority w:val="0"/>
    <w:pPr>
      <w:widowControl w:val="0"/>
      <w:suppressAutoHyphens/>
      <w:spacing w:line="520" w:lineRule="atLeast"/>
      <w:ind w:firstLine="680"/>
      <w:jc w:val="both"/>
    </w:pPr>
    <w:rPr>
      <w:rFonts w:ascii="Calibri" w:hAnsi="Calibri" w:eastAsia="宋体" w:cs="Times New Roman"/>
      <w:spacing w:val="18"/>
      <w:kern w:val="2"/>
      <w:sz w:val="32"/>
      <w:szCs w:val="22"/>
      <w:lang w:val="en-US" w:eastAsia="zh-CN" w:bidi="ar-SA"/>
    </w:rPr>
  </w:style>
  <w:style w:type="paragraph" w:customStyle="1" w:styleId="69">
    <w:name w:val="CM5"/>
    <w:basedOn w:val="43"/>
    <w:next w:val="43"/>
    <w:qFormat/>
    <w:uiPriority w:val="0"/>
    <w:pPr>
      <w:spacing w:line="436" w:lineRule="atLeast"/>
    </w:pPr>
    <w:rPr>
      <w:rFonts w:ascii="仿宋_GB2312" w:hAnsi="Times New Roman" w:eastAsia="仿宋_GB2312" w:cs="Times New Roman"/>
      <w:color w:val="auto"/>
    </w:rPr>
  </w:style>
  <w:style w:type="paragraph" w:customStyle="1" w:styleId="70">
    <w:name w:val="样式3"/>
    <w:basedOn w:val="1"/>
    <w:qFormat/>
    <w:uiPriority w:val="0"/>
    <w:pPr>
      <w:spacing w:line="360" w:lineRule="auto"/>
      <w:ind w:firstLine="436" w:firstLineChars="200"/>
    </w:pPr>
    <w:rPr>
      <w:rFonts w:ascii="宋体" w:hAnsi="宋体" w:cs="宋体"/>
      <w:kern w:val="24"/>
      <w:sz w:val="24"/>
      <w:szCs w:val="24"/>
    </w:rPr>
  </w:style>
  <w:style w:type="paragraph" w:customStyle="1" w:styleId="71">
    <w:name w:val="正文1"/>
    <w:basedOn w:val="1"/>
    <w:link w:val="90"/>
    <w:qFormat/>
    <w:uiPriority w:val="0"/>
    <w:pPr>
      <w:adjustRightInd w:val="0"/>
      <w:snapToGrid w:val="0"/>
      <w:spacing w:line="500" w:lineRule="atLeast"/>
      <w:ind w:firstLine="567"/>
    </w:pPr>
    <w:rPr>
      <w:rFonts w:ascii="Calibri" w:hAnsi="Calibri"/>
      <w:kern w:val="0"/>
      <w:sz w:val="20"/>
      <w:szCs w:val="20"/>
    </w:rPr>
  </w:style>
  <w:style w:type="paragraph" w:customStyle="1" w:styleId="72">
    <w:name w:val="p0"/>
    <w:basedOn w:val="1"/>
    <w:qFormat/>
    <w:uiPriority w:val="0"/>
    <w:pPr>
      <w:widowControl/>
    </w:pPr>
    <w:rPr>
      <w:rFonts w:hint="eastAsia"/>
      <w:sz w:val="24"/>
      <w:szCs w:val="24"/>
    </w:rPr>
  </w:style>
  <w:style w:type="paragraph" w:customStyle="1" w:styleId="73">
    <w:name w:val="正文内容"/>
    <w:basedOn w:val="1"/>
    <w:qFormat/>
    <w:uiPriority w:val="0"/>
    <w:pPr>
      <w:spacing w:line="360" w:lineRule="auto"/>
      <w:ind w:firstLine="624"/>
    </w:pPr>
    <w:rPr>
      <w:rFonts w:ascii="宋体"/>
      <w:sz w:val="24"/>
      <w:szCs w:val="24"/>
    </w:rPr>
  </w:style>
  <w:style w:type="paragraph" w:customStyle="1" w:styleId="74">
    <w:name w:val="表内容@"/>
    <w:basedOn w:val="1"/>
    <w:link w:val="120"/>
    <w:qFormat/>
    <w:uiPriority w:val="0"/>
    <w:pPr>
      <w:adjustRightInd w:val="0"/>
      <w:jc w:val="center"/>
    </w:pPr>
    <w:rPr>
      <w:rFonts w:ascii="宋体" w:hAnsi="宋体"/>
      <w:kern w:val="0"/>
      <w:sz w:val="20"/>
      <w:szCs w:val="21"/>
    </w:rPr>
  </w:style>
  <w:style w:type="paragraph" w:customStyle="1" w:styleId="75">
    <w:name w:val="List Paragraph1"/>
    <w:basedOn w:val="1"/>
    <w:qFormat/>
    <w:uiPriority w:val="99"/>
    <w:pPr>
      <w:ind w:firstLine="420" w:firstLineChars="200"/>
    </w:pPr>
    <w:rPr>
      <w:rFonts w:ascii="Calibri" w:hAnsi="Calibri"/>
    </w:rPr>
  </w:style>
  <w:style w:type="paragraph" w:customStyle="1" w:styleId="76">
    <w:name w:val="列出段落1"/>
    <w:basedOn w:val="1"/>
    <w:qFormat/>
    <w:uiPriority w:val="34"/>
    <w:pPr>
      <w:ind w:firstLine="420" w:firstLineChars="200"/>
    </w:pPr>
  </w:style>
  <w:style w:type="paragraph" w:customStyle="1" w:styleId="77">
    <w:name w:val="CM51"/>
    <w:basedOn w:val="43"/>
    <w:next w:val="43"/>
    <w:qFormat/>
    <w:uiPriority w:val="0"/>
    <w:rPr>
      <w:rFonts w:hAnsi="Times New Roman" w:cs="Times New Roman"/>
      <w:color w:val="auto"/>
    </w:rPr>
  </w:style>
  <w:style w:type="paragraph" w:customStyle="1" w:styleId="78">
    <w:name w:val="CM8"/>
    <w:basedOn w:val="43"/>
    <w:next w:val="43"/>
    <w:qFormat/>
    <w:uiPriority w:val="0"/>
    <w:pPr>
      <w:spacing w:line="436" w:lineRule="atLeast"/>
    </w:pPr>
    <w:rPr>
      <w:rFonts w:ascii="仿宋_GB2312" w:hAnsi="Times New Roman" w:eastAsia="仿宋_GB2312" w:cs="Times New Roman"/>
      <w:color w:val="auto"/>
    </w:rPr>
  </w:style>
  <w:style w:type="paragraph" w:styleId="79">
    <w:name w:val="List Paragraph"/>
    <w:basedOn w:val="1"/>
    <w:qFormat/>
    <w:uiPriority w:val="34"/>
    <w:pPr>
      <w:ind w:firstLine="420" w:firstLineChars="200"/>
    </w:pPr>
    <w:rPr>
      <w:szCs w:val="20"/>
    </w:rPr>
  </w:style>
  <w:style w:type="paragraph" w:customStyle="1" w:styleId="80">
    <w:name w:val="我的正文"/>
    <w:basedOn w:val="1"/>
    <w:qFormat/>
    <w:uiPriority w:val="0"/>
    <w:pPr>
      <w:spacing w:line="540" w:lineRule="exact"/>
      <w:ind w:firstLine="560" w:firstLineChars="200"/>
    </w:pPr>
    <w:rPr>
      <w:sz w:val="28"/>
      <w:szCs w:val="24"/>
    </w:rPr>
  </w:style>
  <w:style w:type="paragraph" w:customStyle="1" w:styleId="81">
    <w:name w:val="_Style 80"/>
    <w:basedOn w:val="3"/>
    <w:next w:val="1"/>
    <w:unhideWhenUsed/>
    <w:qFormat/>
    <w:uiPriority w:val="39"/>
    <w:pPr>
      <w:keepNext/>
      <w:keepLines/>
      <w:widowControl/>
      <w:spacing w:before="240" w:line="259" w:lineRule="auto"/>
      <w:jc w:val="left"/>
      <w:outlineLvl w:val="9"/>
    </w:pPr>
    <w:rPr>
      <w:rFonts w:ascii="等线 Light" w:hAnsi="等线 Light" w:eastAsia="等线 Light"/>
      <w:b w:val="0"/>
      <w:color w:val="2F5496"/>
      <w:sz w:val="32"/>
      <w:szCs w:val="32"/>
    </w:rPr>
  </w:style>
  <w:style w:type="paragraph" w:customStyle="1" w:styleId="82">
    <w:name w:val="样式 小四 行距: 1.5 倍行距 首行缩进:  2 字符"/>
    <w:basedOn w:val="1"/>
    <w:qFormat/>
    <w:uiPriority w:val="0"/>
    <w:pPr>
      <w:spacing w:line="500" w:lineRule="exact"/>
      <w:ind w:firstLine="480" w:firstLineChars="200"/>
    </w:pPr>
    <w:rPr>
      <w:rFonts w:hAnsi="宋体"/>
      <w:sz w:val="24"/>
      <w:szCs w:val="20"/>
    </w:rPr>
  </w:style>
  <w:style w:type="paragraph" w:customStyle="1" w:styleId="83">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cs="宋体"/>
      <w:sz w:val="24"/>
      <w:szCs w:val="24"/>
    </w:rPr>
  </w:style>
  <w:style w:type="paragraph" w:customStyle="1" w:styleId="84">
    <w:name w:val="样式 表图头@ + 段前: 0.5 行"/>
    <w:basedOn w:val="1"/>
    <w:link w:val="95"/>
    <w:qFormat/>
    <w:uiPriority w:val="0"/>
    <w:pPr>
      <w:adjustRightInd w:val="0"/>
      <w:jc w:val="center"/>
    </w:pPr>
    <w:rPr>
      <w:rFonts w:ascii="宋体" w:hAnsi="宋体"/>
      <w:kern w:val="0"/>
      <w:sz w:val="20"/>
      <w:szCs w:val="20"/>
    </w:rPr>
  </w:style>
  <w:style w:type="paragraph" w:customStyle="1" w:styleId="85">
    <w:name w:val="报告书表格"/>
    <w:basedOn w:val="1"/>
    <w:link w:val="116"/>
    <w:qFormat/>
    <w:uiPriority w:val="0"/>
    <w:pPr>
      <w:adjustRightInd w:val="0"/>
      <w:spacing w:before="60" w:after="60" w:line="240" w:lineRule="atLeast"/>
      <w:jc w:val="center"/>
      <w:textAlignment w:val="baseline"/>
    </w:pPr>
    <w:rPr>
      <w:rFonts w:ascii="Calibri" w:hAnsi="Calibri"/>
      <w:kern w:val="0"/>
      <w:szCs w:val="20"/>
    </w:rPr>
  </w:style>
  <w:style w:type="paragraph" w:customStyle="1" w:styleId="86">
    <w:name w:val="三级标题"/>
    <w:basedOn w:val="1"/>
    <w:qFormat/>
    <w:uiPriority w:val="0"/>
    <w:pPr>
      <w:spacing w:line="360" w:lineRule="auto"/>
    </w:pPr>
    <w:rPr>
      <w:rFonts w:ascii="宋体" w:hAnsi="宋体"/>
      <w:bCs/>
      <w:sz w:val="24"/>
      <w:szCs w:val="24"/>
    </w:rPr>
  </w:style>
  <w:style w:type="paragraph" w:customStyle="1" w:styleId="87">
    <w:name w:val="大田正文"/>
    <w:basedOn w:val="14"/>
    <w:qFormat/>
    <w:uiPriority w:val="0"/>
    <w:pPr>
      <w:spacing w:line="500" w:lineRule="exact"/>
      <w:ind w:firstLine="567"/>
    </w:pPr>
    <w:rPr>
      <w:sz w:val="28"/>
      <w:szCs w:val="20"/>
    </w:rPr>
  </w:style>
  <w:style w:type="character" w:customStyle="1" w:styleId="88">
    <w:name w:val="纯文本 Char"/>
    <w:qFormat/>
    <w:uiPriority w:val="0"/>
    <w:rPr>
      <w:rFonts w:ascii="宋体" w:hAnsi="Courier New" w:eastAsia="宋体"/>
      <w:kern w:val="2"/>
      <w:sz w:val="21"/>
      <w:lang w:val="en-US" w:eastAsia="zh-CN" w:bidi="ar-SA"/>
    </w:rPr>
  </w:style>
  <w:style w:type="character" w:customStyle="1" w:styleId="89">
    <w:name w:val="题注 Char"/>
    <w:link w:val="8"/>
    <w:qFormat/>
    <w:uiPriority w:val="0"/>
    <w:rPr>
      <w:rFonts w:ascii="宋体" w:hAnsi="Arial" w:eastAsia="宋体" w:cs="Arial"/>
    </w:rPr>
  </w:style>
  <w:style w:type="character" w:customStyle="1" w:styleId="90">
    <w:name w:val="正文1 Char"/>
    <w:link w:val="71"/>
    <w:qFormat/>
    <w:uiPriority w:val="0"/>
    <w:rPr>
      <w:rFonts w:eastAsia="宋体"/>
    </w:rPr>
  </w:style>
  <w:style w:type="character" w:customStyle="1" w:styleId="91">
    <w:name w:val="apple-converted-space"/>
    <w:basedOn w:val="32"/>
    <w:qFormat/>
    <w:uiPriority w:val="0"/>
  </w:style>
  <w:style w:type="character" w:customStyle="1" w:styleId="92">
    <w:name w:val="纯文本 字符1"/>
    <w:semiHidden/>
    <w:qFormat/>
    <w:uiPriority w:val="99"/>
    <w:rPr>
      <w:rFonts w:ascii="等线" w:hAnsi="Courier New" w:cs="Courier New"/>
    </w:rPr>
  </w:style>
  <w:style w:type="character" w:customStyle="1" w:styleId="93">
    <w:name w:val="文档结构图 Char"/>
    <w:link w:val="9"/>
    <w:semiHidden/>
    <w:qFormat/>
    <w:uiPriority w:val="0"/>
    <w:rPr>
      <w:rFonts w:ascii="Times New Roman" w:hAnsi="Times New Roman" w:eastAsia="宋体" w:cs="Times New Roman"/>
      <w:szCs w:val="24"/>
      <w:shd w:val="clear" w:color="auto" w:fill="000080"/>
    </w:rPr>
  </w:style>
  <w:style w:type="character" w:customStyle="1" w:styleId="94">
    <w:name w:val="日期 Char"/>
    <w:basedOn w:val="32"/>
    <w:link w:val="18"/>
    <w:qFormat/>
    <w:uiPriority w:val="0"/>
  </w:style>
  <w:style w:type="character" w:customStyle="1" w:styleId="95">
    <w:name w:val="样式 表图头@ + 段前: 0.5 行 Char"/>
    <w:link w:val="84"/>
    <w:qFormat/>
    <w:uiPriority w:val="0"/>
    <w:rPr>
      <w:rFonts w:ascii="宋体" w:hAnsi="宋体" w:eastAsia="宋体" w:cs="宋体"/>
    </w:rPr>
  </w:style>
  <w:style w:type="character" w:customStyle="1" w:styleId="96">
    <w:name w:val="结束语 Char"/>
    <w:link w:val="12"/>
    <w:qFormat/>
    <w:uiPriority w:val="0"/>
    <w:rPr>
      <w:rFonts w:ascii="Times New Roman" w:hAnsi="Times New Roman" w:eastAsia="宋体"/>
      <w:kern w:val="2"/>
      <w:sz w:val="21"/>
      <w:szCs w:val="21"/>
    </w:rPr>
  </w:style>
  <w:style w:type="character" w:customStyle="1" w:styleId="97">
    <w:name w:val="样式 正文@ + 首行缩进:  2 字符2 Char"/>
    <w:link w:val="66"/>
    <w:qFormat/>
    <w:uiPriority w:val="0"/>
    <w:rPr>
      <w:rFonts w:ascii="宋体" w:hAnsi="宋体" w:eastAsia="宋体" w:cs="宋体"/>
      <w:sz w:val="24"/>
    </w:rPr>
  </w:style>
  <w:style w:type="character" w:customStyle="1" w:styleId="98">
    <w:name w:val="正文文本 2 Char"/>
    <w:link w:val="26"/>
    <w:qFormat/>
    <w:uiPriority w:val="0"/>
    <w:rPr>
      <w:rFonts w:ascii="Times New Roman" w:hAnsi="Times New Roman" w:eastAsia="宋体" w:cs="Times New Roman"/>
      <w:szCs w:val="20"/>
    </w:rPr>
  </w:style>
  <w:style w:type="character" w:customStyle="1" w:styleId="99">
    <w:name w:val="style5"/>
    <w:basedOn w:val="32"/>
    <w:qFormat/>
    <w:uiPriority w:val="0"/>
  </w:style>
  <w:style w:type="character" w:customStyle="1" w:styleId="100">
    <w:name w:val="标题 4 Char"/>
    <w:link w:val="6"/>
    <w:qFormat/>
    <w:uiPriority w:val="0"/>
    <w:rPr>
      <w:rFonts w:ascii="Arial" w:hAnsi="Arial" w:eastAsia="黑体" w:cs="Times New Roman"/>
      <w:b/>
      <w:bCs/>
      <w:sz w:val="28"/>
      <w:szCs w:val="28"/>
    </w:rPr>
  </w:style>
  <w:style w:type="character" w:customStyle="1" w:styleId="101">
    <w:name w:val="样式2 Char Char"/>
    <w:link w:val="38"/>
    <w:qFormat/>
    <w:uiPriority w:val="0"/>
    <w:rPr>
      <w:rFonts w:ascii="黑体" w:hAnsi="宋体" w:eastAsia="黑体"/>
      <w:bCs/>
      <w:sz w:val="24"/>
      <w:szCs w:val="24"/>
    </w:rPr>
  </w:style>
  <w:style w:type="character" w:customStyle="1" w:styleId="102">
    <w:name w:val="正文文本 Char"/>
    <w:link w:val="13"/>
    <w:qFormat/>
    <w:uiPriority w:val="0"/>
    <w:rPr>
      <w:rFonts w:ascii="Times New Roman" w:hAnsi="Times New Roman" w:eastAsia="宋体" w:cs="Times New Roman"/>
      <w:sz w:val="32"/>
      <w:szCs w:val="20"/>
    </w:rPr>
  </w:style>
  <w:style w:type="character" w:customStyle="1" w:styleId="103">
    <w:name w:val="页脚 Char"/>
    <w:link w:val="21"/>
    <w:qFormat/>
    <w:uiPriority w:val="99"/>
    <w:rPr>
      <w:sz w:val="18"/>
      <w:szCs w:val="18"/>
    </w:rPr>
  </w:style>
  <w:style w:type="character" w:customStyle="1" w:styleId="104">
    <w:name w:val="批注主题 字符1"/>
    <w:semiHidden/>
    <w:qFormat/>
    <w:uiPriority w:val="99"/>
    <w:rPr>
      <w:b/>
      <w:bCs/>
    </w:rPr>
  </w:style>
  <w:style w:type="character" w:customStyle="1" w:styleId="105">
    <w:name w:val="标题 1 Char"/>
    <w:link w:val="3"/>
    <w:qFormat/>
    <w:uiPriority w:val="0"/>
    <w:rPr>
      <w:rFonts w:ascii="宋体" w:hAnsi="宋体" w:eastAsia="宋体"/>
      <w:b/>
      <w:sz w:val="30"/>
      <w:szCs w:val="30"/>
    </w:rPr>
  </w:style>
  <w:style w:type="character" w:customStyle="1" w:styleId="106">
    <w:name w:val="正文文本缩进 2 Char"/>
    <w:link w:val="19"/>
    <w:qFormat/>
    <w:uiPriority w:val="0"/>
    <w:rPr>
      <w:rFonts w:ascii="Times New Roman" w:hAnsi="Times New Roman" w:eastAsia="宋体" w:cs="Times New Roman"/>
      <w:sz w:val="28"/>
      <w:szCs w:val="20"/>
    </w:rPr>
  </w:style>
  <w:style w:type="character" w:customStyle="1" w:styleId="107">
    <w:name w:val="t1"/>
    <w:qFormat/>
    <w:uiPriority w:val="0"/>
    <w:rPr>
      <w:sz w:val="28"/>
      <w:szCs w:val="28"/>
    </w:rPr>
  </w:style>
  <w:style w:type="character" w:customStyle="1" w:styleId="108">
    <w:name w:val="批注文字 Char"/>
    <w:link w:val="10"/>
    <w:qFormat/>
    <w:uiPriority w:val="0"/>
    <w:rPr>
      <w:szCs w:val="24"/>
    </w:rPr>
  </w:style>
  <w:style w:type="character" w:customStyle="1" w:styleId="109">
    <w:name w:val="正文文本缩进 3 Char"/>
    <w:link w:val="25"/>
    <w:qFormat/>
    <w:uiPriority w:val="0"/>
    <w:rPr>
      <w:rFonts w:ascii="宋体" w:hAnsi="Times New Roman" w:eastAsia="宋体" w:cs="Times New Roman"/>
      <w:sz w:val="28"/>
      <w:szCs w:val="20"/>
    </w:rPr>
  </w:style>
  <w:style w:type="character" w:customStyle="1" w:styleId="110">
    <w:name w:val="正文文本缩进 Char"/>
    <w:link w:val="14"/>
    <w:qFormat/>
    <w:uiPriority w:val="0"/>
    <w:rPr>
      <w:rFonts w:ascii="宋体" w:hAnsi="Times New Roman" w:eastAsia="宋体" w:cs="Times New Roman"/>
      <w:sz w:val="24"/>
      <w:szCs w:val="24"/>
    </w:rPr>
  </w:style>
  <w:style w:type="character" w:customStyle="1" w:styleId="111">
    <w:name w:val="批注文字 字符1"/>
    <w:basedOn w:val="32"/>
    <w:semiHidden/>
    <w:qFormat/>
    <w:uiPriority w:val="99"/>
  </w:style>
  <w:style w:type="character" w:customStyle="1" w:styleId="112">
    <w:name w:val="标题 2 Char"/>
    <w:link w:val="4"/>
    <w:qFormat/>
    <w:uiPriority w:val="0"/>
    <w:rPr>
      <w:rFonts w:ascii="宋体" w:hAnsi="宋体" w:eastAsia="宋体"/>
      <w:b/>
      <w:sz w:val="28"/>
      <w:szCs w:val="30"/>
    </w:rPr>
  </w:style>
  <w:style w:type="character" w:customStyle="1" w:styleId="113">
    <w:name w:val="正文文本 3 Char"/>
    <w:link w:val="11"/>
    <w:qFormat/>
    <w:uiPriority w:val="0"/>
    <w:rPr>
      <w:rFonts w:ascii="Times New Roman" w:hAnsi="Times New Roman" w:eastAsia="宋体" w:cs="Times New Roman"/>
      <w:sz w:val="16"/>
      <w:szCs w:val="16"/>
    </w:rPr>
  </w:style>
  <w:style w:type="character" w:customStyle="1" w:styleId="114">
    <w:name w:val="批注主题 Char"/>
    <w:link w:val="29"/>
    <w:qFormat/>
    <w:uiPriority w:val="0"/>
    <w:rPr>
      <w:b/>
      <w:bCs/>
      <w:szCs w:val="24"/>
    </w:rPr>
  </w:style>
  <w:style w:type="character" w:customStyle="1" w:styleId="115">
    <w:name w:val="批注框文本 Char"/>
    <w:link w:val="20"/>
    <w:qFormat/>
    <w:uiPriority w:val="0"/>
    <w:rPr>
      <w:sz w:val="18"/>
      <w:szCs w:val="18"/>
    </w:rPr>
  </w:style>
  <w:style w:type="character" w:customStyle="1" w:styleId="116">
    <w:name w:val="报告书表格 Char"/>
    <w:link w:val="85"/>
    <w:qFormat/>
    <w:uiPriority w:val="0"/>
    <w:rPr>
      <w:sz w:val="21"/>
    </w:rPr>
  </w:style>
  <w:style w:type="character" w:customStyle="1" w:styleId="117">
    <w:name w:val="样式 样式 正文@ + 首行缩进:  2 字符 字距调整小四 紧缩量  0.2 磅 + 首行缩进:  2 字符 Char"/>
    <w:link w:val="40"/>
    <w:qFormat/>
    <w:uiPriority w:val="0"/>
    <w:rPr>
      <w:rFonts w:ascii="宋体" w:hAnsi="宋体" w:eastAsia="宋体" w:cs="宋体"/>
      <w:kern w:val="24"/>
      <w:sz w:val="24"/>
      <w:szCs w:val="24"/>
    </w:rPr>
  </w:style>
  <w:style w:type="character" w:customStyle="1" w:styleId="118">
    <w:name w:val="正文缩进 Char"/>
    <w:link w:val="7"/>
    <w:qFormat/>
    <w:uiPriority w:val="0"/>
    <w:rPr>
      <w:rFonts w:eastAsia="宋体"/>
      <w:szCs w:val="24"/>
    </w:rPr>
  </w:style>
  <w:style w:type="character" w:customStyle="1" w:styleId="119">
    <w:name w:val="标题 3 Char"/>
    <w:link w:val="5"/>
    <w:qFormat/>
    <w:uiPriority w:val="0"/>
    <w:rPr>
      <w:rFonts w:ascii="宋体" w:hAnsi="宋体" w:eastAsia="宋体"/>
      <w:sz w:val="24"/>
      <w:szCs w:val="24"/>
    </w:rPr>
  </w:style>
  <w:style w:type="character" w:customStyle="1" w:styleId="120">
    <w:name w:val="表内容@ Char"/>
    <w:link w:val="74"/>
    <w:qFormat/>
    <w:uiPriority w:val="0"/>
    <w:rPr>
      <w:rFonts w:ascii="宋体" w:hAnsi="宋体" w:eastAsia="宋体" w:cs="Arial"/>
      <w:szCs w:val="21"/>
    </w:rPr>
  </w:style>
  <w:style w:type="character" w:customStyle="1" w:styleId="121">
    <w:name w:val="d1"/>
    <w:qFormat/>
    <w:uiPriority w:val="0"/>
    <w:rPr>
      <w:rFonts w:hint="default" w:ascii="ˎ̥" w:hAnsi="ˎ̥"/>
      <w:color w:val="5C5C5C"/>
      <w:sz w:val="23"/>
      <w:szCs w:val="23"/>
      <w:u w:val="none"/>
    </w:rPr>
  </w:style>
  <w:style w:type="character" w:customStyle="1" w:styleId="122">
    <w:name w:val="正文2 Char Char"/>
    <w:link w:val="68"/>
    <w:qFormat/>
    <w:uiPriority w:val="0"/>
    <w:rPr>
      <w:spacing w:val="18"/>
      <w:kern w:val="2"/>
      <w:sz w:val="32"/>
      <w:szCs w:val="22"/>
      <w:lang w:val="en-US" w:eastAsia="zh-CN" w:bidi="ar-SA"/>
    </w:rPr>
  </w:style>
  <w:style w:type="character" w:customStyle="1" w:styleId="123">
    <w:name w:val="纯文本 Char1"/>
    <w:link w:val="17"/>
    <w:qFormat/>
    <w:uiPriority w:val="0"/>
    <w:rPr>
      <w:rFonts w:ascii="宋体" w:hAnsi="Courier New" w:eastAsia="宋体"/>
    </w:rPr>
  </w:style>
  <w:style w:type="character" w:customStyle="1" w:styleId="124">
    <w:name w:val="表头 Char"/>
    <w:link w:val="47"/>
    <w:qFormat/>
    <w:uiPriority w:val="0"/>
    <w:rPr>
      <w:rFonts w:ascii="黑体" w:eastAsia="黑体"/>
      <w:sz w:val="24"/>
    </w:rPr>
  </w:style>
  <w:style w:type="character" w:customStyle="1" w:styleId="125">
    <w:name w:val="页眉 Char"/>
    <w:link w:val="22"/>
    <w:qFormat/>
    <w:uiPriority w:val="0"/>
    <w:rPr>
      <w:sz w:val="18"/>
      <w:szCs w:val="18"/>
    </w:rPr>
  </w:style>
  <w:style w:type="table" w:customStyle="1" w:styleId="126">
    <w:name w:val="网格型1"/>
    <w:basedOn w:val="30"/>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emf"/><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5" Type="http://schemas.openxmlformats.org/officeDocument/2006/relationships/fontTable" Target="fontTable.xml"/><Relationship Id="rId24" Type="http://schemas.openxmlformats.org/officeDocument/2006/relationships/customXml" Target="../customXml/item2.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DBC8608-B681-433B-ABFC-629302A58F01}">
  <ds:schemaRefs/>
</ds:datastoreItem>
</file>

<file path=docProps/app.xml><?xml version="1.0" encoding="utf-8"?>
<Properties xmlns="http://schemas.openxmlformats.org/officeDocument/2006/extended-properties" xmlns:vt="http://schemas.openxmlformats.org/officeDocument/2006/docPropsVTypes">
  <Template>Normal.dotm</Template>
  <Company>Sky123.Org</Company>
  <Pages>22</Pages>
  <Words>2109</Words>
  <Characters>12026</Characters>
  <Lines>100</Lines>
  <Paragraphs>28</Paragraphs>
  <TotalTime>1</TotalTime>
  <ScaleCrop>false</ScaleCrop>
  <LinksUpToDate>false</LinksUpToDate>
  <CharactersWithSpaces>14107</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2018-06-19T03:29:00Z</dcterms:created>
  <dc:creator>牛旭浩</dc:creator>
  <cp:lastModifiedBy>后知后觉</cp:lastModifiedBy>
  <cp:lastPrinted>2019-06-03T09:17:00Z</cp:lastPrinted>
  <dcterms:modified xsi:type="dcterms:W3CDTF">2019-11-21T03:27:05Z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