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01" w:firstLineChars="200"/>
        <w:rPr>
          <w:rFonts w:hint="eastAsia" w:ascii="宋体" w:hAnsi="宋体"/>
          <w:b/>
          <w:bCs/>
          <w:sz w:val="10"/>
          <w:lang w:val="en-US" w:eastAsia="zh-CN"/>
        </w:rPr>
      </w:pPr>
      <w:r>
        <w:rPr>
          <w:rFonts w:hint="eastAsia" w:ascii="宋体" w:hAnsi="宋体"/>
          <w:b/>
          <w:bCs/>
          <w:sz w:val="10"/>
          <w:lang w:val="en-US" w:eastAsia="zh-CN"/>
        </w:rPr>
        <w:t xml:space="preserve">   </w:t>
      </w:r>
    </w:p>
    <w:p>
      <w:pPr>
        <w:pStyle w:val="7"/>
        <w:rPr>
          <w:rFonts w:hint="eastAsia" w:ascii="宋体" w:hAnsi="宋体"/>
          <w:b/>
          <w:bCs/>
          <w:sz w:val="10"/>
          <w:lang w:val="en-US" w:eastAsia="zh-CN"/>
        </w:rPr>
      </w:pPr>
    </w:p>
    <w:p>
      <w:pPr>
        <w:pStyle w:val="7"/>
        <w:rPr>
          <w:rFonts w:hint="default" w:ascii="宋体" w:hAnsi="宋体"/>
          <w:b/>
          <w:bCs/>
          <w:sz w:val="10"/>
          <w:lang w:val="en-US" w:eastAsia="zh-CN"/>
        </w:rPr>
      </w:pPr>
    </w:p>
    <w:p>
      <w:pPr>
        <w:pStyle w:val="7"/>
        <w:rPr>
          <w:rFonts w:hint="eastAsia" w:eastAsia="宋体"/>
          <w:lang w:val="en-US" w:eastAsia="zh-CN"/>
        </w:rPr>
      </w:pPr>
      <w:r>
        <w:rPr>
          <w:rFonts w:hint="eastAsia" w:ascii="宋体" w:hAnsi="宋体"/>
          <w:b/>
          <w:bCs/>
          <w:sz w:val="10"/>
          <w:lang w:val="en-US" w:eastAsia="zh-CN"/>
        </w:rPr>
        <w:t xml:space="preserve"> </w:t>
      </w:r>
    </w:p>
    <w:p>
      <w:pPr>
        <w:ind w:firstLine="201" w:firstLineChars="200"/>
        <w:rPr>
          <w:rFonts w:ascii="宋体" w:hAnsi="宋体" w:eastAsia="宋体"/>
          <w:b/>
          <w:bCs/>
          <w:sz w:val="10"/>
        </w:rPr>
      </w:pPr>
    </w:p>
    <w:p>
      <w:pPr>
        <w:spacing w:line="500" w:lineRule="exact"/>
        <w:ind w:firstLine="1363" w:firstLineChars="200"/>
        <w:jc w:val="center"/>
        <w:rPr>
          <w:rFonts w:ascii="宋体" w:hAnsi="宋体" w:eastAsia="宋体"/>
          <w:b/>
          <w:spacing w:val="120"/>
          <w:sz w:val="44"/>
          <w:szCs w:val="44"/>
        </w:rPr>
      </w:pPr>
    </w:p>
    <w:p>
      <w:pPr>
        <w:spacing w:line="500" w:lineRule="exact"/>
        <w:ind w:firstLine="1363" w:firstLineChars="200"/>
        <w:jc w:val="center"/>
        <w:rPr>
          <w:rFonts w:ascii="宋体" w:hAnsi="宋体" w:eastAsia="宋体"/>
          <w:b/>
          <w:spacing w:val="120"/>
          <w:sz w:val="44"/>
          <w:szCs w:val="44"/>
        </w:rPr>
      </w:pPr>
    </w:p>
    <w:p>
      <w:pPr>
        <w:spacing w:line="500" w:lineRule="exact"/>
        <w:ind w:firstLine="1363" w:firstLineChars="200"/>
        <w:jc w:val="center"/>
        <w:rPr>
          <w:rFonts w:hint="eastAsia" w:ascii="宋体" w:hAnsi="宋体" w:eastAsia="宋体"/>
          <w:b/>
          <w:spacing w:val="120"/>
          <w:sz w:val="44"/>
          <w:szCs w:val="4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b/>
          <w:spacing w:val="-20"/>
          <w:sz w:val="44"/>
          <w:szCs w:val="44"/>
          <w:lang w:eastAsia="zh-CN"/>
        </w:rPr>
      </w:pPr>
      <w:r>
        <w:rPr>
          <w:rFonts w:hint="eastAsia" w:ascii="宋体" w:hAnsi="宋体"/>
          <w:b/>
          <w:spacing w:val="-20"/>
          <w:sz w:val="44"/>
          <w:szCs w:val="44"/>
          <w:lang w:eastAsia="zh-CN"/>
        </w:rPr>
        <w:t>张家口亨利房地产开发有限公司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b/>
          <w:spacing w:val="-20"/>
          <w:sz w:val="44"/>
          <w:szCs w:val="44"/>
          <w:lang w:eastAsia="zh-CN"/>
        </w:rPr>
      </w:pPr>
      <w:r>
        <w:rPr>
          <w:rFonts w:hint="eastAsia" w:ascii="宋体" w:hAnsi="宋体"/>
          <w:b/>
          <w:spacing w:val="-20"/>
          <w:sz w:val="44"/>
          <w:szCs w:val="44"/>
          <w:lang w:eastAsia="zh-CN"/>
        </w:rPr>
        <w:t>张家口市西山壹号住宅小区南区项目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b/>
          <w:spacing w:val="-20"/>
          <w:sz w:val="44"/>
          <w:szCs w:val="44"/>
          <w:lang w:eastAsia="zh-CN"/>
        </w:rPr>
      </w:pPr>
      <w:r>
        <w:rPr>
          <w:rFonts w:hint="eastAsia" w:ascii="宋体" w:hAnsi="宋体" w:eastAsia="宋体"/>
          <w:b/>
          <w:spacing w:val="-20"/>
          <w:sz w:val="44"/>
          <w:szCs w:val="44"/>
        </w:rPr>
        <w:t>竣工</w:t>
      </w:r>
      <w:r>
        <w:rPr>
          <w:rFonts w:ascii="宋体" w:hAnsi="宋体" w:eastAsia="宋体"/>
          <w:b/>
          <w:spacing w:val="-20"/>
          <w:sz w:val="44"/>
          <w:szCs w:val="44"/>
        </w:rPr>
        <w:t>环境保护验收报告</w:t>
      </w:r>
    </w:p>
    <w:p>
      <w:pPr>
        <w:spacing w:line="500" w:lineRule="exact"/>
        <w:ind w:firstLine="420" w:firstLineChars="200"/>
        <w:rPr>
          <w:rFonts w:ascii="宋体" w:hAnsi="宋体" w:eastAsia="宋体"/>
        </w:rPr>
      </w:pPr>
      <w:bookmarkStart w:id="198" w:name="_GoBack"/>
      <w:bookmarkEnd w:id="198"/>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napToGrid w:val="0"/>
        <w:spacing w:line="500" w:lineRule="exact"/>
        <w:ind w:firstLine="560" w:firstLineChars="200"/>
        <w:jc w:val="left"/>
        <w:rPr>
          <w:rFonts w:ascii="宋体" w:hAnsi="宋体" w:eastAsia="宋体"/>
          <w:sz w:val="28"/>
          <w:szCs w:val="28"/>
        </w:rPr>
      </w:pPr>
    </w:p>
    <w:p>
      <w:pPr>
        <w:spacing w:line="500" w:lineRule="exact"/>
        <w:rPr>
          <w:rFonts w:ascii="宋体" w:hAnsi="宋体" w:eastAsia="宋体"/>
          <w:sz w:val="32"/>
          <w:szCs w:val="32"/>
        </w:rPr>
      </w:pPr>
    </w:p>
    <w:p>
      <w:pPr>
        <w:spacing w:line="900" w:lineRule="exact"/>
        <w:jc w:val="center"/>
        <w:rPr>
          <w:rFonts w:hint="eastAsia" w:ascii="宋体" w:hAnsi="宋体" w:eastAsia="宋体"/>
          <w:sz w:val="32"/>
          <w:szCs w:val="32"/>
          <w:lang w:eastAsia="zh-CN"/>
        </w:rPr>
      </w:pPr>
      <w:r>
        <w:rPr>
          <w:rFonts w:hint="eastAsia" w:ascii="宋体" w:hAnsi="宋体" w:eastAsia="宋体"/>
          <w:sz w:val="32"/>
          <w:szCs w:val="32"/>
        </w:rPr>
        <w:t>建设单位</w:t>
      </w:r>
      <w:r>
        <w:rPr>
          <w:rFonts w:ascii="宋体" w:hAnsi="宋体" w:eastAsia="宋体"/>
          <w:sz w:val="32"/>
          <w:szCs w:val="32"/>
        </w:rPr>
        <w:t>：</w:t>
      </w:r>
      <w:r>
        <w:rPr>
          <w:rFonts w:hint="eastAsia" w:ascii="宋体" w:hAnsi="宋体"/>
          <w:sz w:val="32"/>
          <w:szCs w:val="32"/>
          <w:lang w:eastAsia="zh-CN"/>
        </w:rPr>
        <w:t>张家口亨利房地产开发有限公司</w:t>
      </w:r>
    </w:p>
    <w:p>
      <w:pPr>
        <w:spacing w:line="900" w:lineRule="exact"/>
        <w:jc w:val="center"/>
        <w:rPr>
          <w:rFonts w:hint="eastAsia" w:ascii="宋体" w:hAnsi="宋体" w:eastAsia="宋体"/>
          <w:sz w:val="32"/>
          <w:szCs w:val="32"/>
          <w:lang w:eastAsia="zh-CN"/>
        </w:rPr>
      </w:pPr>
      <w:r>
        <w:rPr>
          <w:rFonts w:hint="eastAsia" w:ascii="宋体" w:hAnsi="宋体" w:eastAsia="宋体"/>
          <w:sz w:val="32"/>
          <w:szCs w:val="32"/>
          <w:lang w:val="en-US" w:eastAsia="zh-CN"/>
        </w:rPr>
        <w:t>编制单位：</w:t>
      </w:r>
      <w:r>
        <w:rPr>
          <w:rFonts w:hint="eastAsia" w:ascii="宋体" w:hAnsi="宋体"/>
          <w:sz w:val="32"/>
          <w:szCs w:val="32"/>
          <w:lang w:eastAsia="zh-CN"/>
        </w:rPr>
        <w:t>张家口亨利房地产开发有限公司</w:t>
      </w:r>
    </w:p>
    <w:p>
      <w:pPr>
        <w:pStyle w:val="7"/>
        <w:rPr>
          <w:rFonts w:hint="eastAsia"/>
          <w:lang w:val="en-US" w:eastAsia="zh-CN"/>
        </w:rPr>
      </w:pPr>
    </w:p>
    <w:p>
      <w:pPr>
        <w:spacing w:line="500" w:lineRule="exact"/>
        <w:ind w:firstLine="640" w:firstLineChars="200"/>
        <w:jc w:val="center"/>
        <w:rPr>
          <w:rFonts w:ascii="宋体" w:hAnsi="宋体" w:eastAsia="宋体"/>
          <w:sz w:val="32"/>
          <w:szCs w:val="32"/>
        </w:rPr>
      </w:pPr>
      <w:r>
        <w:rPr>
          <w:rFonts w:ascii="宋体" w:hAnsi="宋体" w:eastAsia="宋体"/>
          <w:sz w:val="32"/>
          <w:szCs w:val="32"/>
        </w:rPr>
        <w:t>201</w:t>
      </w:r>
      <w:r>
        <w:rPr>
          <w:rFonts w:hint="eastAsia" w:ascii="宋体" w:hAnsi="宋体"/>
          <w:sz w:val="32"/>
          <w:szCs w:val="32"/>
          <w:lang w:val="en-US" w:eastAsia="zh-CN"/>
        </w:rPr>
        <w:t>9</w:t>
      </w:r>
      <w:r>
        <w:rPr>
          <w:rFonts w:ascii="宋体" w:hAnsi="宋体" w:eastAsia="宋体"/>
          <w:sz w:val="32"/>
          <w:szCs w:val="32"/>
        </w:rPr>
        <w:t>年</w:t>
      </w:r>
      <w:r>
        <w:rPr>
          <w:rFonts w:hint="eastAsia" w:ascii="宋体" w:hAnsi="宋体"/>
          <w:sz w:val="32"/>
          <w:szCs w:val="32"/>
          <w:lang w:val="en-US" w:eastAsia="zh-CN"/>
        </w:rPr>
        <w:t>11</w:t>
      </w:r>
      <w:r>
        <w:rPr>
          <w:rFonts w:ascii="宋体" w:hAnsi="宋体" w:eastAsia="宋体"/>
          <w:sz w:val="32"/>
          <w:szCs w:val="32"/>
        </w:rPr>
        <w:t>月</w:t>
      </w:r>
    </w:p>
    <w:p>
      <w:pPr>
        <w:spacing w:line="500" w:lineRule="exact"/>
        <w:ind w:firstLine="720" w:firstLineChars="200"/>
        <w:jc w:val="center"/>
        <w:rPr>
          <w:rFonts w:ascii="宋体" w:hAnsi="宋体" w:eastAsia="宋体"/>
          <w:sz w:val="36"/>
          <w:szCs w:val="36"/>
        </w:rPr>
      </w:pPr>
    </w:p>
    <w:p>
      <w:pPr>
        <w:spacing w:line="500" w:lineRule="exact"/>
        <w:rPr>
          <w:rFonts w:hint="eastAsia" w:ascii="宋体" w:hAnsi="宋体" w:eastAsia="宋体"/>
          <w:sz w:val="36"/>
          <w:szCs w:val="36"/>
        </w:rPr>
      </w:pPr>
      <w:bookmarkStart w:id="0" w:name="_Hlk496949272"/>
      <w:bookmarkEnd w:id="0"/>
    </w:p>
    <w:p>
      <w:pPr>
        <w:spacing w:line="500" w:lineRule="exact"/>
        <w:ind w:firstLine="640" w:firstLineChars="200"/>
        <w:jc w:val="center"/>
        <w:rPr>
          <w:rFonts w:hint="eastAsia" w:ascii="宋体" w:hAnsi="宋体" w:eastAsia="宋体"/>
          <w:sz w:val="32"/>
          <w:szCs w:val="32"/>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sz w:val="32"/>
          <w:szCs w:val="32"/>
          <w:lang w:val="en-US" w:eastAsia="zh-CN"/>
        </w:rPr>
        <w:t xml:space="preserve">   </w:t>
      </w:r>
    </w:p>
    <w:p>
      <w:pPr>
        <w:pStyle w:val="81"/>
        <w:spacing w:before="0" w:line="500" w:lineRule="exact"/>
        <w:ind w:firstLine="602" w:firstLineChars="200"/>
        <w:jc w:val="center"/>
        <w:rPr>
          <w:rFonts w:ascii="宋体" w:hAnsi="宋体" w:eastAsia="宋体"/>
          <w:b/>
          <w:color w:val="000000"/>
          <w:sz w:val="30"/>
          <w:szCs w:val="30"/>
        </w:rPr>
      </w:pPr>
      <w:r>
        <w:rPr>
          <w:rFonts w:ascii="宋体" w:hAnsi="宋体" w:eastAsia="宋体"/>
          <w:b/>
          <w:color w:val="000000"/>
          <w:sz w:val="30"/>
          <w:szCs w:val="30"/>
          <w:lang w:val="zh-CN"/>
        </w:rPr>
        <w:t>目录</w:t>
      </w:r>
    </w:p>
    <w:p>
      <w:pPr>
        <w:pStyle w:val="23"/>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_Toc25221 </w:instrText>
      </w:r>
      <w:r>
        <w:rPr>
          <w:rFonts w:hint="eastAsia" w:ascii="宋体" w:hAnsi="宋体" w:eastAsia="宋体" w:cs="宋体"/>
          <w:szCs w:val="24"/>
        </w:rPr>
        <w:fldChar w:fldCharType="separate"/>
      </w:r>
      <w:r>
        <w:rPr>
          <w:rFonts w:hint="eastAsia"/>
        </w:rPr>
        <w:t>1 项目概况</w:t>
      </w:r>
      <w:r>
        <w:tab/>
      </w:r>
      <w:r>
        <w:fldChar w:fldCharType="begin"/>
      </w:r>
      <w:r>
        <w:instrText xml:space="preserve"> PAGEREF _Toc25221 </w:instrText>
      </w:r>
      <w:r>
        <w:fldChar w:fldCharType="separate"/>
      </w:r>
      <w:r>
        <w:t>1</w:t>
      </w:r>
      <w:r>
        <w:fldChar w:fldCharType="end"/>
      </w:r>
      <w:r>
        <w:rPr>
          <w:rFonts w:hint="eastAsia" w:ascii="宋体" w:hAnsi="宋体" w:eastAsia="宋体" w:cs="宋体"/>
          <w:szCs w:val="24"/>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_Toc15359 </w:instrText>
      </w:r>
      <w:r>
        <w:rPr>
          <w:rFonts w:hint="eastAsia" w:ascii="宋体" w:hAnsi="宋体" w:eastAsia="宋体" w:cs="宋体"/>
          <w:bCs/>
          <w:szCs w:val="24"/>
          <w:lang w:val="zh-CN"/>
        </w:rPr>
        <w:fldChar w:fldCharType="separate"/>
      </w:r>
      <w:r>
        <w:rPr>
          <w:highlight w:val="none"/>
        </w:rPr>
        <w:t>2 验收编制依据</w:t>
      </w:r>
      <w:r>
        <w:tab/>
      </w:r>
      <w:r>
        <w:fldChar w:fldCharType="begin"/>
      </w:r>
      <w:r>
        <w:instrText xml:space="preserve"> PAGEREF _Toc15359 </w:instrText>
      </w:r>
      <w:r>
        <w:fldChar w:fldCharType="separate"/>
      </w:r>
      <w:r>
        <w:t>3</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_Toc25349 </w:instrText>
      </w:r>
      <w:r>
        <w:rPr>
          <w:rFonts w:hint="eastAsia" w:ascii="宋体" w:hAnsi="宋体" w:eastAsia="宋体" w:cs="宋体"/>
          <w:bCs/>
          <w:szCs w:val="24"/>
          <w:lang w:val="zh-CN"/>
        </w:rPr>
        <w:fldChar w:fldCharType="separate"/>
      </w:r>
      <w:r>
        <w:t>2.1法律、法规</w:t>
      </w:r>
      <w:r>
        <w:tab/>
      </w:r>
      <w:r>
        <w:fldChar w:fldCharType="begin"/>
      </w:r>
      <w:r>
        <w:instrText xml:space="preserve"> PAGEREF _Toc25349 </w:instrText>
      </w:r>
      <w:r>
        <w:fldChar w:fldCharType="separate"/>
      </w:r>
      <w:r>
        <w:t>3</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_Toc13126 </w:instrText>
      </w:r>
      <w:r>
        <w:rPr>
          <w:rFonts w:hint="eastAsia" w:ascii="宋体" w:hAnsi="宋体" w:eastAsia="宋体" w:cs="宋体"/>
          <w:bCs/>
          <w:szCs w:val="24"/>
          <w:lang w:val="zh-CN"/>
        </w:rPr>
        <w:fldChar w:fldCharType="separate"/>
      </w:r>
      <w:r>
        <w:t xml:space="preserve">2.2 </w:t>
      </w:r>
      <w:r>
        <w:rPr>
          <w:rFonts w:hint="eastAsia"/>
        </w:rPr>
        <w:t>部门规章</w:t>
      </w:r>
      <w:r>
        <w:tab/>
      </w:r>
      <w:r>
        <w:fldChar w:fldCharType="begin"/>
      </w:r>
      <w:r>
        <w:instrText xml:space="preserve"> PAGEREF _Toc13126 </w:instrText>
      </w:r>
      <w:r>
        <w:fldChar w:fldCharType="separate"/>
      </w:r>
      <w:r>
        <w:t>3</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_Toc4983 </w:instrText>
      </w:r>
      <w:r>
        <w:rPr>
          <w:rFonts w:hint="eastAsia" w:ascii="宋体" w:hAnsi="宋体" w:eastAsia="宋体" w:cs="宋体"/>
          <w:bCs/>
          <w:szCs w:val="24"/>
          <w:lang w:val="zh-CN"/>
        </w:rPr>
        <w:fldChar w:fldCharType="separate"/>
      </w:r>
      <w:r>
        <w:t>2.3 验收技术规范</w:t>
      </w:r>
      <w:r>
        <w:tab/>
      </w:r>
      <w:r>
        <w:fldChar w:fldCharType="begin"/>
      </w:r>
      <w:r>
        <w:instrText xml:space="preserve"> PAGEREF _Toc4983 </w:instrText>
      </w:r>
      <w:r>
        <w:fldChar w:fldCharType="separate"/>
      </w:r>
      <w:r>
        <w:t>3</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_Toc23861 </w:instrText>
      </w:r>
      <w:r>
        <w:rPr>
          <w:rFonts w:hint="eastAsia" w:ascii="宋体" w:hAnsi="宋体" w:eastAsia="宋体" w:cs="宋体"/>
          <w:bCs/>
          <w:szCs w:val="24"/>
          <w:lang w:val="zh-CN"/>
        </w:rPr>
        <w:fldChar w:fldCharType="separate"/>
      </w:r>
      <w:r>
        <w:t>2</w:t>
      </w:r>
      <w:r>
        <w:rPr>
          <w:rFonts w:hint="eastAsia"/>
        </w:rPr>
        <w:t>.4其他相关文件</w:t>
      </w:r>
      <w:r>
        <w:tab/>
      </w:r>
      <w:r>
        <w:fldChar w:fldCharType="begin"/>
      </w:r>
      <w:r>
        <w:instrText xml:space="preserve"> PAGEREF _Toc23861 </w:instrText>
      </w:r>
      <w:r>
        <w:fldChar w:fldCharType="separate"/>
      </w:r>
      <w:r>
        <w:t>4</w:t>
      </w:r>
      <w: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_Toc27003 </w:instrText>
      </w:r>
      <w:r>
        <w:rPr>
          <w:rFonts w:hint="eastAsia" w:ascii="宋体" w:hAnsi="宋体" w:eastAsia="宋体" w:cs="宋体"/>
          <w:bCs/>
          <w:szCs w:val="24"/>
          <w:lang w:val="zh-CN"/>
        </w:rPr>
        <w:fldChar w:fldCharType="separate"/>
      </w:r>
      <w:r>
        <w:rPr>
          <w:rFonts w:cs="Times New Roman"/>
          <w:highlight w:val="none"/>
        </w:rPr>
        <w:t xml:space="preserve">3 </w:t>
      </w:r>
      <w:r>
        <w:rPr>
          <w:rFonts w:hint="eastAsia" w:cs="Times New Roman"/>
          <w:highlight w:val="none"/>
        </w:rPr>
        <w:t>项目建设情况</w:t>
      </w:r>
      <w:r>
        <w:tab/>
      </w:r>
      <w:r>
        <w:fldChar w:fldCharType="begin"/>
      </w:r>
      <w:r>
        <w:instrText xml:space="preserve"> PAGEREF _Toc27003 </w:instrText>
      </w:r>
      <w:r>
        <w:fldChar w:fldCharType="separate"/>
      </w:r>
      <w:r>
        <w:t>5</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_Toc20180 </w:instrText>
      </w:r>
      <w:r>
        <w:rPr>
          <w:rFonts w:hint="eastAsia" w:ascii="宋体" w:hAnsi="宋体" w:eastAsia="宋体" w:cs="宋体"/>
          <w:bCs/>
          <w:szCs w:val="24"/>
          <w:lang w:val="zh-CN"/>
        </w:rPr>
        <w:fldChar w:fldCharType="separate"/>
      </w:r>
      <w:r>
        <w:t>3.1</w:t>
      </w:r>
      <w:r>
        <w:rPr>
          <w:rFonts w:hint="eastAsia"/>
        </w:rPr>
        <w:t>地理位置及平面布置</w:t>
      </w:r>
      <w:r>
        <w:tab/>
      </w:r>
      <w:r>
        <w:fldChar w:fldCharType="begin"/>
      </w:r>
      <w:r>
        <w:instrText xml:space="preserve"> PAGEREF _Toc20180 </w:instrText>
      </w:r>
      <w:r>
        <w:fldChar w:fldCharType="separate"/>
      </w:r>
      <w:r>
        <w:t>5</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_Toc1216 </w:instrText>
      </w:r>
      <w:r>
        <w:rPr>
          <w:rFonts w:hint="eastAsia" w:ascii="宋体" w:hAnsi="宋体" w:eastAsia="宋体" w:cs="宋体"/>
          <w:bCs/>
          <w:szCs w:val="24"/>
          <w:lang w:val="zh-CN"/>
        </w:rPr>
        <w:fldChar w:fldCharType="separate"/>
      </w:r>
      <w:r>
        <w:t xml:space="preserve">3.2 </w:t>
      </w:r>
      <w:r>
        <w:rPr>
          <w:rFonts w:hint="eastAsia"/>
        </w:rPr>
        <w:t>建设内容</w:t>
      </w:r>
      <w:r>
        <w:tab/>
      </w:r>
      <w:r>
        <w:fldChar w:fldCharType="begin"/>
      </w:r>
      <w:r>
        <w:instrText xml:space="preserve"> PAGEREF _Toc1216 </w:instrText>
      </w:r>
      <w:r>
        <w:fldChar w:fldCharType="separate"/>
      </w:r>
      <w:r>
        <w:t>5</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_Toc2395 </w:instrText>
      </w:r>
      <w:r>
        <w:rPr>
          <w:rFonts w:hint="eastAsia" w:ascii="宋体" w:hAnsi="宋体" w:eastAsia="宋体" w:cs="宋体"/>
          <w:bCs/>
          <w:szCs w:val="24"/>
          <w:lang w:val="zh-CN"/>
        </w:rPr>
        <w:fldChar w:fldCharType="separate"/>
      </w:r>
      <w:r>
        <w:t>3</w:t>
      </w:r>
      <w:r>
        <w:rPr>
          <w:rFonts w:hint="eastAsia"/>
        </w:rPr>
        <w:t>.</w:t>
      </w:r>
      <w:r>
        <w:t>3</w:t>
      </w:r>
      <w:r>
        <w:rPr>
          <w:rFonts w:hint="eastAsia"/>
        </w:rPr>
        <w:t xml:space="preserve"> 水源及水平衡</w:t>
      </w:r>
      <w:r>
        <w:tab/>
      </w:r>
      <w:r>
        <w:fldChar w:fldCharType="begin"/>
      </w:r>
      <w:r>
        <w:instrText xml:space="preserve"> PAGEREF _Toc2395 </w:instrText>
      </w:r>
      <w:r>
        <w:fldChar w:fldCharType="separate"/>
      </w:r>
      <w:r>
        <w:t>6</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_Toc18596 </w:instrText>
      </w:r>
      <w:r>
        <w:rPr>
          <w:rFonts w:hint="eastAsia" w:ascii="宋体" w:hAnsi="宋体" w:eastAsia="宋体" w:cs="宋体"/>
          <w:bCs/>
          <w:szCs w:val="24"/>
          <w:lang w:val="zh-CN"/>
        </w:rPr>
        <w:fldChar w:fldCharType="separate"/>
      </w:r>
      <w:r>
        <w:t xml:space="preserve">3.4 </w:t>
      </w:r>
      <w:r>
        <w:rPr>
          <w:rFonts w:hint="eastAsia"/>
        </w:rPr>
        <w:t>项目变动情况</w:t>
      </w:r>
      <w:r>
        <w:tab/>
      </w:r>
      <w:r>
        <w:fldChar w:fldCharType="begin"/>
      </w:r>
      <w:r>
        <w:instrText xml:space="preserve"> PAGEREF _Toc18596 </w:instrText>
      </w:r>
      <w:r>
        <w:fldChar w:fldCharType="separate"/>
      </w:r>
      <w:r>
        <w:t>7</w:t>
      </w:r>
      <w: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_Toc25200 </w:instrText>
      </w:r>
      <w:r>
        <w:rPr>
          <w:rFonts w:hint="eastAsia" w:ascii="宋体" w:hAnsi="宋体" w:eastAsia="宋体" w:cs="宋体"/>
          <w:bCs/>
          <w:szCs w:val="24"/>
          <w:lang w:val="zh-CN"/>
        </w:rPr>
        <w:fldChar w:fldCharType="separate"/>
      </w:r>
      <w:r>
        <w:rPr>
          <w:rFonts w:hint="eastAsia"/>
        </w:rPr>
        <w:t>4 环境保护设施</w:t>
      </w:r>
      <w:r>
        <w:tab/>
      </w:r>
      <w:r>
        <w:fldChar w:fldCharType="begin"/>
      </w:r>
      <w:r>
        <w:instrText xml:space="preserve"> PAGEREF _Toc25200 </w:instrText>
      </w:r>
      <w:r>
        <w:fldChar w:fldCharType="separate"/>
      </w:r>
      <w:r>
        <w:t>8</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_Toc15789 </w:instrText>
      </w:r>
      <w:r>
        <w:rPr>
          <w:rFonts w:hint="eastAsia" w:ascii="宋体" w:hAnsi="宋体" w:eastAsia="宋体" w:cs="宋体"/>
          <w:bCs/>
          <w:szCs w:val="24"/>
          <w:lang w:val="zh-CN"/>
        </w:rPr>
        <w:fldChar w:fldCharType="separate"/>
      </w:r>
      <w:r>
        <w:t xml:space="preserve">4.1 </w:t>
      </w:r>
      <w:r>
        <w:rPr>
          <w:rFonts w:hint="eastAsia"/>
        </w:rPr>
        <w:t>污染物治理/处置设施</w:t>
      </w:r>
      <w:r>
        <w:tab/>
      </w:r>
      <w:r>
        <w:fldChar w:fldCharType="begin"/>
      </w:r>
      <w:r>
        <w:instrText xml:space="preserve"> PAGEREF _Toc15789 </w:instrText>
      </w:r>
      <w:r>
        <w:fldChar w:fldCharType="separate"/>
      </w:r>
      <w:r>
        <w:t>8</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_Toc2417 </w:instrText>
      </w:r>
      <w:r>
        <w:rPr>
          <w:rFonts w:hint="eastAsia" w:ascii="宋体" w:hAnsi="宋体" w:eastAsia="宋体" w:cs="宋体"/>
          <w:bCs/>
          <w:szCs w:val="24"/>
          <w:lang w:val="zh-CN"/>
        </w:rPr>
        <w:fldChar w:fldCharType="separate"/>
      </w:r>
      <w:r>
        <w:t xml:space="preserve">4.2 </w:t>
      </w:r>
      <w:r>
        <w:rPr>
          <w:rFonts w:hint="eastAsia"/>
        </w:rPr>
        <w:t>其他环境保护设施</w:t>
      </w:r>
      <w:r>
        <w:tab/>
      </w:r>
      <w:r>
        <w:fldChar w:fldCharType="begin"/>
      </w:r>
      <w:r>
        <w:instrText xml:space="preserve"> PAGEREF _Toc2417 </w:instrText>
      </w:r>
      <w:r>
        <w:fldChar w:fldCharType="separate"/>
      </w:r>
      <w:r>
        <w:t>9</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_Toc5684 </w:instrText>
      </w:r>
      <w:r>
        <w:rPr>
          <w:rFonts w:hint="eastAsia" w:ascii="宋体" w:hAnsi="宋体" w:eastAsia="宋体" w:cs="宋体"/>
          <w:bCs/>
          <w:szCs w:val="24"/>
          <w:lang w:val="zh-CN"/>
        </w:rPr>
        <w:fldChar w:fldCharType="separate"/>
      </w:r>
      <w:r>
        <w:rPr>
          <w:rFonts w:hint="eastAsia"/>
        </w:rPr>
        <w:t xml:space="preserve">4.3 </w:t>
      </w:r>
      <w:r>
        <w:t>环</w:t>
      </w:r>
      <w:r>
        <w:rPr>
          <w:rFonts w:hint="eastAsia"/>
        </w:rPr>
        <w:t>保设施投资及</w:t>
      </w:r>
      <w:r>
        <w:t>“三同时”落实情况</w:t>
      </w:r>
      <w:r>
        <w:tab/>
      </w:r>
      <w:r>
        <w:fldChar w:fldCharType="begin"/>
      </w:r>
      <w:r>
        <w:instrText xml:space="preserve"> PAGEREF _Toc5684 </w:instrText>
      </w:r>
      <w:r>
        <w:fldChar w:fldCharType="separate"/>
      </w:r>
      <w:r>
        <w:t>10</w:t>
      </w:r>
      <w: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_Toc22331 </w:instrText>
      </w:r>
      <w:r>
        <w:rPr>
          <w:rFonts w:hint="eastAsia" w:ascii="宋体" w:hAnsi="宋体" w:eastAsia="宋体" w:cs="宋体"/>
          <w:bCs/>
          <w:szCs w:val="24"/>
          <w:lang w:val="zh-CN"/>
        </w:rPr>
        <w:fldChar w:fldCharType="separate"/>
      </w:r>
      <w:r>
        <w:t>5 环评主要结论及</w:t>
      </w:r>
      <w:r>
        <w:rPr>
          <w:rFonts w:hint="eastAsia"/>
        </w:rPr>
        <w:t>审批部门审批决定</w:t>
      </w:r>
      <w:r>
        <w:tab/>
      </w:r>
      <w:r>
        <w:fldChar w:fldCharType="begin"/>
      </w:r>
      <w:r>
        <w:instrText xml:space="preserve"> PAGEREF _Toc22331 </w:instrText>
      </w:r>
      <w:r>
        <w:fldChar w:fldCharType="separate"/>
      </w:r>
      <w:r>
        <w:t>11</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_Toc32483 </w:instrText>
      </w:r>
      <w:r>
        <w:rPr>
          <w:rFonts w:hint="eastAsia" w:ascii="宋体" w:hAnsi="宋体" w:eastAsia="宋体" w:cs="宋体"/>
          <w:bCs/>
          <w:szCs w:val="24"/>
          <w:lang w:val="zh-CN"/>
        </w:rPr>
        <w:fldChar w:fldCharType="separate"/>
      </w:r>
      <w:r>
        <w:t>5.1建设项目环评报告的主要结论</w:t>
      </w:r>
      <w:r>
        <w:tab/>
      </w:r>
      <w:r>
        <w:fldChar w:fldCharType="begin"/>
      </w:r>
      <w:r>
        <w:instrText xml:space="preserve"> PAGEREF _Toc32483 </w:instrText>
      </w:r>
      <w:r>
        <w:fldChar w:fldCharType="separate"/>
      </w:r>
      <w:r>
        <w:t>11</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_Toc9632 </w:instrText>
      </w:r>
      <w:r>
        <w:rPr>
          <w:rFonts w:hint="eastAsia" w:ascii="宋体" w:hAnsi="宋体" w:eastAsia="宋体" w:cs="宋体"/>
          <w:bCs/>
          <w:szCs w:val="24"/>
          <w:lang w:val="zh-CN"/>
        </w:rPr>
        <w:fldChar w:fldCharType="separate"/>
      </w:r>
      <w:r>
        <w:t>5.2 审批部门审批</w:t>
      </w:r>
      <w:r>
        <w:rPr>
          <w:rFonts w:hint="eastAsia"/>
        </w:rPr>
        <w:t>决定</w:t>
      </w:r>
      <w:r>
        <w:tab/>
      </w:r>
      <w:r>
        <w:fldChar w:fldCharType="begin"/>
      </w:r>
      <w:r>
        <w:instrText xml:space="preserve"> PAGEREF _Toc9632 </w:instrText>
      </w:r>
      <w:r>
        <w:fldChar w:fldCharType="separate"/>
      </w:r>
      <w:r>
        <w:t>13</w:t>
      </w:r>
      <w: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_Toc32380 </w:instrText>
      </w:r>
      <w:r>
        <w:rPr>
          <w:rFonts w:hint="eastAsia" w:ascii="宋体" w:hAnsi="宋体" w:eastAsia="宋体" w:cs="宋体"/>
          <w:bCs/>
          <w:szCs w:val="24"/>
          <w:lang w:val="zh-CN"/>
        </w:rPr>
        <w:fldChar w:fldCharType="separate"/>
      </w:r>
      <w:r>
        <w:t>6 验收</w:t>
      </w:r>
      <w:r>
        <w:rPr>
          <w:rFonts w:hint="eastAsia"/>
        </w:rPr>
        <w:t>执行</w:t>
      </w:r>
      <w:r>
        <w:t>标准</w:t>
      </w:r>
      <w:r>
        <w:tab/>
      </w:r>
      <w:r>
        <w:fldChar w:fldCharType="begin"/>
      </w:r>
      <w:r>
        <w:instrText xml:space="preserve"> PAGEREF _Toc32380 </w:instrText>
      </w:r>
      <w:r>
        <w:fldChar w:fldCharType="separate"/>
      </w:r>
      <w:r>
        <w:t>15</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_Toc23067 </w:instrText>
      </w:r>
      <w:r>
        <w:rPr>
          <w:rFonts w:hint="eastAsia" w:ascii="宋体" w:hAnsi="宋体" w:eastAsia="宋体" w:cs="宋体"/>
          <w:bCs/>
          <w:szCs w:val="24"/>
          <w:lang w:val="zh-CN"/>
        </w:rPr>
        <w:fldChar w:fldCharType="separate"/>
      </w:r>
      <w:r>
        <w:rPr>
          <w:rFonts w:hint="eastAsia"/>
        </w:rPr>
        <w:t>6.</w:t>
      </w:r>
      <w:r>
        <w:t>1</w:t>
      </w:r>
      <w:r>
        <w:rPr>
          <w:rFonts w:hint="eastAsia"/>
        </w:rPr>
        <w:t xml:space="preserve"> 废水</w:t>
      </w:r>
      <w:r>
        <w:t>执行标准</w:t>
      </w:r>
      <w:r>
        <w:tab/>
      </w:r>
      <w:r>
        <w:fldChar w:fldCharType="begin"/>
      </w:r>
      <w:r>
        <w:instrText xml:space="preserve"> PAGEREF _Toc23067 </w:instrText>
      </w:r>
      <w:r>
        <w:fldChar w:fldCharType="separate"/>
      </w:r>
      <w:r>
        <w:t>15</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_Toc27735 </w:instrText>
      </w:r>
      <w:r>
        <w:rPr>
          <w:rFonts w:hint="eastAsia" w:ascii="宋体" w:hAnsi="宋体" w:eastAsia="宋体" w:cs="宋体"/>
          <w:bCs/>
          <w:szCs w:val="24"/>
          <w:lang w:val="zh-CN"/>
        </w:rPr>
        <w:fldChar w:fldCharType="separate"/>
      </w:r>
      <w:r>
        <w:t>6.</w:t>
      </w:r>
      <w:r>
        <w:rPr>
          <w:rFonts w:hint="eastAsia"/>
          <w:lang w:val="en-US" w:eastAsia="zh-CN"/>
        </w:rPr>
        <w:t>2</w:t>
      </w:r>
      <w:r>
        <w:t xml:space="preserve"> </w:t>
      </w:r>
      <w:r>
        <w:rPr>
          <w:rFonts w:hint="eastAsia"/>
        </w:rPr>
        <w:t>噪声执行标准</w:t>
      </w:r>
      <w:r>
        <w:tab/>
      </w:r>
      <w:r>
        <w:fldChar w:fldCharType="begin"/>
      </w:r>
      <w:r>
        <w:instrText xml:space="preserve"> PAGEREF _Toc27735 </w:instrText>
      </w:r>
      <w:r>
        <w:fldChar w:fldCharType="separate"/>
      </w:r>
      <w:r>
        <w:t>15</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_Toc32583 </w:instrText>
      </w:r>
      <w:r>
        <w:rPr>
          <w:rFonts w:hint="eastAsia" w:ascii="宋体" w:hAnsi="宋体" w:eastAsia="宋体" w:cs="宋体"/>
          <w:bCs/>
          <w:szCs w:val="24"/>
          <w:lang w:val="zh-CN"/>
        </w:rPr>
        <w:fldChar w:fldCharType="separate"/>
      </w:r>
      <w:r>
        <w:rPr>
          <w:rFonts w:hint="eastAsia"/>
          <w:lang w:val="en-US" w:eastAsia="zh-CN"/>
        </w:rPr>
        <w:t>6.3 废气执行标准</w:t>
      </w:r>
      <w:r>
        <w:tab/>
      </w:r>
      <w:r>
        <w:fldChar w:fldCharType="begin"/>
      </w:r>
      <w:r>
        <w:instrText xml:space="preserve"> PAGEREF _Toc32583 </w:instrText>
      </w:r>
      <w:r>
        <w:fldChar w:fldCharType="separate"/>
      </w:r>
      <w:r>
        <w:t>15</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_Toc32446 </w:instrText>
      </w:r>
      <w:r>
        <w:rPr>
          <w:rFonts w:hint="eastAsia" w:ascii="宋体" w:hAnsi="宋体" w:eastAsia="宋体" w:cs="宋体"/>
          <w:bCs/>
          <w:szCs w:val="24"/>
          <w:lang w:val="zh-CN"/>
        </w:rPr>
        <w:fldChar w:fldCharType="separate"/>
      </w:r>
      <w:r>
        <w:rPr>
          <w:rFonts w:hint="eastAsia"/>
          <w:lang w:val="en-US" w:eastAsia="zh-CN"/>
        </w:rPr>
        <w:t>6.4 固废执行标准</w:t>
      </w:r>
      <w:r>
        <w:tab/>
      </w:r>
      <w:r>
        <w:fldChar w:fldCharType="begin"/>
      </w:r>
      <w:r>
        <w:instrText xml:space="preserve"> PAGEREF _Toc32446 </w:instrText>
      </w:r>
      <w:r>
        <w:fldChar w:fldCharType="separate"/>
      </w:r>
      <w:r>
        <w:t>15</w:t>
      </w:r>
      <w: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_Toc22519 </w:instrText>
      </w:r>
      <w:r>
        <w:rPr>
          <w:rFonts w:hint="eastAsia" w:ascii="宋体" w:hAnsi="宋体" w:eastAsia="宋体" w:cs="宋体"/>
          <w:bCs/>
          <w:szCs w:val="24"/>
          <w:lang w:val="zh-CN"/>
        </w:rPr>
        <w:fldChar w:fldCharType="separate"/>
      </w:r>
      <w:r>
        <w:rPr>
          <w:rFonts w:hint="eastAsia"/>
        </w:rPr>
        <w:t>7 验收</w:t>
      </w:r>
      <w:r>
        <w:rPr>
          <w:rFonts w:hint="eastAsia"/>
          <w:lang w:eastAsia="zh-CN"/>
        </w:rPr>
        <w:t>检测</w:t>
      </w:r>
      <w:r>
        <w:rPr>
          <w:rFonts w:hint="eastAsia"/>
        </w:rPr>
        <w:t>内容</w:t>
      </w:r>
      <w:r>
        <w:tab/>
      </w:r>
      <w:r>
        <w:fldChar w:fldCharType="begin"/>
      </w:r>
      <w:r>
        <w:instrText xml:space="preserve"> PAGEREF _Toc22519 </w:instrText>
      </w:r>
      <w:r>
        <w:fldChar w:fldCharType="separate"/>
      </w:r>
      <w:r>
        <w:t>15</w:t>
      </w:r>
      <w:r>
        <w:fldChar w:fldCharType="end"/>
      </w:r>
      <w:r>
        <w:rPr>
          <w:rFonts w:hint="eastAsia" w:ascii="宋体" w:hAnsi="宋体" w:eastAsia="宋体" w:cs="宋体"/>
          <w:bCs/>
          <w:szCs w:val="24"/>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_Toc1053 </w:instrText>
      </w:r>
      <w:r>
        <w:rPr>
          <w:rFonts w:hint="eastAsia" w:ascii="宋体" w:hAnsi="宋体" w:eastAsia="宋体" w:cs="宋体"/>
          <w:bCs/>
          <w:szCs w:val="24"/>
          <w:lang w:val="zh-CN"/>
        </w:rPr>
        <w:fldChar w:fldCharType="separate"/>
      </w:r>
      <w:r>
        <w:rPr>
          <w:rFonts w:hint="eastAsia"/>
          <w:lang w:val="en-US" w:eastAsia="zh-CN"/>
        </w:rPr>
        <w:t>8</w:t>
      </w:r>
      <w:r>
        <w:rPr>
          <w:rFonts w:hint="eastAsia"/>
        </w:rPr>
        <w:t xml:space="preserve"> 验收</w:t>
      </w:r>
      <w:r>
        <w:rPr>
          <w:rFonts w:hint="eastAsia"/>
          <w:lang w:eastAsia="zh-CN"/>
        </w:rPr>
        <w:t>检测</w:t>
      </w:r>
      <w:r>
        <w:rPr>
          <w:rFonts w:hint="eastAsia"/>
        </w:rPr>
        <w:t>结论</w:t>
      </w:r>
      <w:r>
        <w:tab/>
      </w:r>
      <w:r>
        <w:fldChar w:fldCharType="begin"/>
      </w:r>
      <w:r>
        <w:instrText xml:space="preserve"> PAGEREF _Toc1053 </w:instrText>
      </w:r>
      <w:r>
        <w:fldChar w:fldCharType="separate"/>
      </w:r>
      <w:r>
        <w:t>16</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_Toc23595 </w:instrText>
      </w:r>
      <w:r>
        <w:rPr>
          <w:rFonts w:hint="eastAsia" w:ascii="宋体" w:hAnsi="宋体" w:eastAsia="宋体" w:cs="宋体"/>
          <w:bCs/>
          <w:szCs w:val="24"/>
          <w:lang w:val="zh-CN"/>
        </w:rPr>
        <w:fldChar w:fldCharType="separate"/>
      </w:r>
      <w:r>
        <w:rPr>
          <w:rFonts w:hint="eastAsia"/>
          <w:lang w:val="en-US" w:eastAsia="zh-CN"/>
        </w:rPr>
        <w:t>8</w:t>
      </w:r>
      <w:r>
        <w:t>.1验收主要结论</w:t>
      </w:r>
      <w:r>
        <w:tab/>
      </w:r>
      <w:r>
        <w:fldChar w:fldCharType="begin"/>
      </w:r>
      <w:r>
        <w:instrText xml:space="preserve"> PAGEREF _Toc23595 </w:instrText>
      </w:r>
      <w:r>
        <w:fldChar w:fldCharType="separate"/>
      </w:r>
      <w:r>
        <w:t>16</w:t>
      </w:r>
      <w:r>
        <w:fldChar w:fldCharType="end"/>
      </w:r>
      <w:r>
        <w:rPr>
          <w:rFonts w:hint="eastAsia" w:ascii="宋体" w:hAnsi="宋体" w:eastAsia="宋体" w:cs="宋体"/>
          <w:bCs/>
          <w:szCs w:val="24"/>
          <w:lang w:val="zh-CN"/>
        </w:rPr>
        <w:fldChar w:fldCharType="end"/>
      </w:r>
    </w:p>
    <w:p>
      <w:pPr>
        <w:pStyle w:val="2"/>
        <w:keepNext w:val="0"/>
        <w:keepLines w:val="0"/>
        <w:pageBreakBefore w:val="0"/>
        <w:widowControl w:val="0"/>
        <w:tabs>
          <w:tab w:val="right" w:leader="dot" w:pos="8306"/>
        </w:tabs>
        <w:kinsoku/>
        <w:wordWrap/>
        <w:overflowPunct/>
        <w:topLinePunct w:val="0"/>
        <w:autoSpaceDE/>
        <w:autoSpaceDN/>
        <w:bidi w:val="0"/>
        <w:spacing w:line="360" w:lineRule="exact"/>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_Toc29362 </w:instrText>
      </w:r>
      <w:r>
        <w:rPr>
          <w:rFonts w:hint="eastAsia" w:ascii="宋体" w:hAnsi="宋体" w:eastAsia="宋体" w:cs="宋体"/>
          <w:bCs/>
          <w:szCs w:val="24"/>
          <w:lang w:val="zh-CN"/>
        </w:rPr>
        <w:fldChar w:fldCharType="separate"/>
      </w:r>
      <w:r>
        <w:rPr>
          <w:rFonts w:hint="eastAsia"/>
          <w:lang w:val="en-US" w:eastAsia="zh-CN"/>
        </w:rPr>
        <w:t>8</w:t>
      </w:r>
      <w:r>
        <w:t>.2 建议</w:t>
      </w:r>
      <w:r>
        <w:tab/>
      </w:r>
      <w:r>
        <w:fldChar w:fldCharType="begin"/>
      </w:r>
      <w:r>
        <w:instrText xml:space="preserve"> PAGEREF _Toc29362 </w:instrText>
      </w:r>
      <w:r>
        <w:fldChar w:fldCharType="separate"/>
      </w:r>
      <w:r>
        <w:t>17</w:t>
      </w:r>
      <w:r>
        <w:fldChar w:fldCharType="end"/>
      </w:r>
      <w:r>
        <w:rPr>
          <w:rFonts w:hint="eastAsia" w:ascii="宋体" w:hAnsi="宋体" w:eastAsia="宋体" w:cs="宋体"/>
          <w:bCs/>
          <w:szCs w:val="24"/>
          <w:lang w:val="zh-CN"/>
        </w:rPr>
        <w:fldChar w:fldCharType="end"/>
      </w:r>
    </w:p>
    <w:p>
      <w:pPr>
        <w:pStyle w:val="2"/>
        <w:tabs>
          <w:tab w:val="right" w:leader="hyphen" w:pos="8296"/>
        </w:tabs>
        <w:spacing w:line="400" w:lineRule="exact"/>
        <w:ind w:left="0" w:leftChars="0"/>
        <w:rPr>
          <w:rFonts w:hint="eastAsia" w:ascii="宋体" w:hAnsi="宋体" w:eastAsia="宋体"/>
          <w:b/>
          <w:bCs/>
          <w:sz w:val="24"/>
          <w:szCs w:val="24"/>
          <w:lang w:val="zh-CN"/>
        </w:rPr>
      </w:pPr>
      <w:r>
        <w:rPr>
          <w:rFonts w:hint="eastAsia" w:ascii="宋体" w:hAnsi="宋体" w:eastAsia="宋体" w:cs="宋体"/>
          <w:bCs/>
          <w:szCs w:val="24"/>
          <w:lang w:val="zh-CN"/>
        </w:rPr>
        <w:fldChar w:fldCharType="end"/>
      </w:r>
    </w:p>
    <w:p>
      <w:pPr>
        <w:spacing w:line="500" w:lineRule="exact"/>
        <w:ind w:firstLine="480" w:firstLineChars="200"/>
        <w:rPr>
          <w:rFonts w:ascii="宋体" w:hAnsi="宋体" w:eastAsia="宋体"/>
          <w:sz w:val="24"/>
          <w:szCs w:val="24"/>
        </w:rPr>
        <w:sectPr>
          <w:footerReference r:id="rId3" w:type="default"/>
          <w:pgSz w:w="11906" w:h="16838"/>
          <w:pgMar w:top="1440" w:right="1800" w:bottom="1440" w:left="1800" w:header="851" w:footer="992" w:gutter="0"/>
          <w:pgNumType w:start="1"/>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spacing w:line="500" w:lineRule="exact"/>
        <w:textAlignment w:val="auto"/>
      </w:pPr>
      <w:bookmarkStart w:id="1" w:name="_Toc25221"/>
      <w:r>
        <w:rPr>
          <w:rFonts w:hint="eastAsia"/>
        </w:rPr>
        <w:t>1 项目概况</w:t>
      </w:r>
      <w:bookmarkEnd w:id="1"/>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outlineLvl w:val="9"/>
        <w:rPr>
          <w:rFonts w:hint="eastAsia" w:ascii="宋体" w:hAnsi="宋体" w:eastAsia="宋体"/>
          <w:color w:val="000000"/>
          <w:sz w:val="24"/>
          <w:highlight w:val="yellow"/>
          <w:lang w:val="en-US" w:eastAsia="zh-CN"/>
        </w:rPr>
      </w:pPr>
      <w:r>
        <w:rPr>
          <w:rFonts w:hint="eastAsia" w:ascii="宋体" w:hAnsi="宋体"/>
          <w:sz w:val="24"/>
          <w:szCs w:val="24"/>
          <w:lang w:eastAsia="zh-CN"/>
        </w:rPr>
        <w:t>张家口亨利房地产开发有限公司</w:t>
      </w:r>
      <w:r>
        <w:rPr>
          <w:rFonts w:hint="eastAsia" w:ascii="宋体" w:hAnsi="宋体" w:eastAsia="宋体"/>
          <w:sz w:val="24"/>
          <w:szCs w:val="24"/>
        </w:rPr>
        <w:t>投</w:t>
      </w:r>
      <w:r>
        <w:rPr>
          <w:rFonts w:hint="eastAsia" w:ascii="宋体" w:hAnsi="宋体" w:eastAsia="宋体"/>
          <w:sz w:val="24"/>
          <w:szCs w:val="24"/>
          <w:highlight w:val="none"/>
        </w:rPr>
        <w:t>资</w:t>
      </w:r>
      <w:r>
        <w:rPr>
          <w:rFonts w:hint="eastAsia" w:ascii="宋体" w:hAnsi="宋体"/>
          <w:sz w:val="24"/>
          <w:szCs w:val="24"/>
          <w:highlight w:val="none"/>
          <w:lang w:val="en-US" w:eastAsia="zh-CN"/>
        </w:rPr>
        <w:t>56800</w:t>
      </w:r>
      <w:r>
        <w:rPr>
          <w:rFonts w:hint="eastAsia" w:ascii="宋体" w:hAnsi="宋体" w:eastAsia="宋体"/>
          <w:sz w:val="24"/>
          <w:szCs w:val="24"/>
          <w:highlight w:val="none"/>
          <w:lang w:val="en-US" w:eastAsia="zh-CN"/>
        </w:rPr>
        <w:t>万</w:t>
      </w:r>
      <w:r>
        <w:rPr>
          <w:rFonts w:hint="eastAsia" w:ascii="宋体" w:hAnsi="宋体" w:eastAsia="宋体"/>
          <w:sz w:val="24"/>
          <w:szCs w:val="24"/>
          <w:highlight w:val="none"/>
        </w:rPr>
        <w:t>元在</w:t>
      </w:r>
      <w:r>
        <w:rPr>
          <w:rFonts w:hint="eastAsia" w:ascii="宋体" w:hAnsi="宋体"/>
          <w:sz w:val="24"/>
          <w:szCs w:val="24"/>
          <w:lang w:val="en-US" w:eastAsia="zh-CN"/>
        </w:rPr>
        <w:t>张家口市万全区水泉堡村水泉路东</w:t>
      </w:r>
      <w:r>
        <w:rPr>
          <w:rFonts w:hint="eastAsia" w:ascii="宋体" w:hAnsi="宋体" w:eastAsia="宋体"/>
          <w:sz w:val="24"/>
          <w:szCs w:val="24"/>
        </w:rPr>
        <w:t>建设</w:t>
      </w:r>
      <w:r>
        <w:rPr>
          <w:rFonts w:hint="eastAsia" w:ascii="宋体" w:hAnsi="宋体"/>
          <w:sz w:val="24"/>
          <w:szCs w:val="24"/>
          <w:lang w:eastAsia="zh-CN"/>
        </w:rPr>
        <w:t>张家口市西山壹号住宅小区南区项目</w:t>
      </w:r>
      <w:r>
        <w:rPr>
          <w:rFonts w:hint="eastAsia" w:ascii="宋体" w:hAnsi="宋体" w:eastAsia="宋体"/>
          <w:sz w:val="24"/>
          <w:szCs w:val="24"/>
        </w:rPr>
        <w:t>。</w:t>
      </w:r>
      <w:r>
        <w:rPr>
          <w:rFonts w:hint="eastAsia" w:ascii="宋体" w:hAnsi="宋体" w:eastAsia="宋体"/>
          <w:sz w:val="24"/>
          <w:szCs w:val="24"/>
          <w:highlight w:val="none"/>
        </w:rPr>
        <w:t>项目占地</w:t>
      </w:r>
      <w:r>
        <w:rPr>
          <w:rFonts w:hint="eastAsia" w:ascii="宋体" w:hAnsi="宋体"/>
          <w:sz w:val="24"/>
          <w:szCs w:val="24"/>
          <w:highlight w:val="none"/>
          <w:lang w:val="en-US" w:eastAsia="zh-CN"/>
        </w:rPr>
        <w:t>99543.61平方米</w:t>
      </w:r>
      <w:r>
        <w:rPr>
          <w:rFonts w:hint="eastAsia" w:ascii="宋体" w:hAnsi="宋体" w:eastAsia="宋体"/>
          <w:sz w:val="24"/>
          <w:szCs w:val="24"/>
        </w:rPr>
        <w:t>。</w:t>
      </w:r>
      <w:r>
        <w:rPr>
          <w:rFonts w:hint="eastAsia" w:ascii="宋体" w:hAnsi="宋体"/>
          <w:sz w:val="24"/>
          <w:szCs w:val="24"/>
          <w:lang w:eastAsia="zh-CN"/>
        </w:rPr>
        <w:t>张家口亨利房地产开发有限公司</w:t>
      </w:r>
      <w:r>
        <w:rPr>
          <w:rFonts w:hint="eastAsia" w:ascii="宋体" w:hAnsi="宋体"/>
          <w:sz w:val="24"/>
          <w:szCs w:val="24"/>
          <w:lang w:val="en-US" w:eastAsia="zh-CN"/>
        </w:rPr>
        <w:t>2016</w:t>
      </w:r>
      <w:r>
        <w:rPr>
          <w:rFonts w:hint="eastAsia" w:ascii="宋体" w:hAnsi="宋体" w:eastAsia="宋体"/>
          <w:sz w:val="24"/>
          <w:szCs w:val="24"/>
        </w:rPr>
        <w:t>年</w:t>
      </w:r>
      <w:r>
        <w:rPr>
          <w:rFonts w:hint="eastAsia" w:ascii="宋体" w:hAnsi="宋体"/>
          <w:sz w:val="24"/>
          <w:szCs w:val="24"/>
          <w:lang w:val="en-US" w:eastAsia="zh-CN"/>
        </w:rPr>
        <w:t>6月</w:t>
      </w:r>
      <w:r>
        <w:rPr>
          <w:rFonts w:hint="eastAsia" w:ascii="宋体" w:hAnsi="宋体" w:eastAsia="宋体"/>
          <w:sz w:val="24"/>
          <w:szCs w:val="24"/>
        </w:rPr>
        <w:t>委托</w:t>
      </w:r>
      <w:r>
        <w:rPr>
          <w:rFonts w:hint="eastAsia" w:ascii="宋体" w:hAnsi="宋体"/>
          <w:sz w:val="24"/>
          <w:szCs w:val="24"/>
          <w:lang w:eastAsia="zh-CN"/>
        </w:rPr>
        <w:t>嘉诚环保工程有限公司</w:t>
      </w:r>
      <w:r>
        <w:rPr>
          <w:rFonts w:hint="eastAsia" w:ascii="宋体" w:hAnsi="宋体" w:eastAsia="宋体"/>
          <w:sz w:val="24"/>
          <w:szCs w:val="24"/>
        </w:rPr>
        <w:t>编制《</w:t>
      </w:r>
      <w:r>
        <w:rPr>
          <w:rFonts w:hint="eastAsia" w:ascii="宋体" w:hAnsi="宋体"/>
          <w:sz w:val="24"/>
          <w:szCs w:val="24"/>
          <w:lang w:eastAsia="zh-CN"/>
        </w:rPr>
        <w:t>张家口亨利房地产开发有限公司张家口市西山壹号住宅小区南区项目</w:t>
      </w:r>
      <w:r>
        <w:rPr>
          <w:rFonts w:hint="eastAsia" w:ascii="宋体" w:hAnsi="宋体" w:eastAsia="宋体"/>
          <w:sz w:val="24"/>
          <w:szCs w:val="24"/>
        </w:rPr>
        <w:t>环境影响报告</w:t>
      </w:r>
      <w:r>
        <w:rPr>
          <w:rFonts w:hint="eastAsia" w:ascii="宋体" w:hAnsi="宋体"/>
          <w:sz w:val="24"/>
          <w:szCs w:val="24"/>
          <w:lang w:eastAsia="zh-CN"/>
        </w:rPr>
        <w:t>表</w:t>
      </w:r>
      <w:r>
        <w:rPr>
          <w:rFonts w:hint="eastAsia" w:ascii="宋体" w:hAnsi="宋体" w:eastAsia="宋体"/>
          <w:sz w:val="24"/>
          <w:szCs w:val="24"/>
        </w:rPr>
        <w:t>》，该项目于201</w:t>
      </w:r>
      <w:r>
        <w:rPr>
          <w:rFonts w:hint="eastAsia" w:ascii="宋体" w:hAnsi="宋体"/>
          <w:sz w:val="24"/>
          <w:szCs w:val="24"/>
          <w:lang w:val="en-US" w:eastAsia="zh-CN"/>
        </w:rPr>
        <w:t>7</w:t>
      </w:r>
      <w:r>
        <w:rPr>
          <w:rFonts w:hint="eastAsia" w:ascii="宋体" w:hAnsi="宋体" w:eastAsia="宋体"/>
          <w:sz w:val="24"/>
          <w:szCs w:val="24"/>
        </w:rPr>
        <w:t>年</w:t>
      </w:r>
      <w:r>
        <w:rPr>
          <w:rFonts w:hint="eastAsia" w:ascii="宋体" w:hAnsi="宋体"/>
          <w:sz w:val="24"/>
          <w:szCs w:val="24"/>
          <w:lang w:val="en-US" w:eastAsia="zh-CN"/>
        </w:rPr>
        <w:t>7</w:t>
      </w:r>
      <w:r>
        <w:rPr>
          <w:rFonts w:hint="eastAsia" w:ascii="宋体" w:hAnsi="宋体" w:eastAsia="宋体"/>
          <w:sz w:val="24"/>
          <w:szCs w:val="24"/>
        </w:rPr>
        <w:t>月</w:t>
      </w:r>
      <w:r>
        <w:rPr>
          <w:rFonts w:hint="eastAsia" w:ascii="宋体" w:hAnsi="宋体"/>
          <w:sz w:val="24"/>
          <w:szCs w:val="24"/>
          <w:lang w:val="en-US" w:eastAsia="zh-CN"/>
        </w:rPr>
        <w:t>17</w:t>
      </w:r>
      <w:r>
        <w:rPr>
          <w:rFonts w:hint="eastAsia" w:ascii="宋体" w:hAnsi="宋体" w:eastAsia="宋体"/>
          <w:sz w:val="24"/>
          <w:szCs w:val="24"/>
        </w:rPr>
        <w:t>日通过</w:t>
      </w:r>
      <w:r>
        <w:rPr>
          <w:rFonts w:hint="eastAsia" w:ascii="宋体" w:hAnsi="宋体"/>
          <w:sz w:val="24"/>
          <w:szCs w:val="24"/>
          <w:lang w:val="en-US" w:eastAsia="zh-CN"/>
        </w:rPr>
        <w:t>张家口市万全区环境保护局</w:t>
      </w:r>
      <w:r>
        <w:rPr>
          <w:rFonts w:hint="eastAsia" w:ascii="宋体" w:hAnsi="宋体" w:eastAsia="宋体"/>
          <w:sz w:val="24"/>
          <w:szCs w:val="24"/>
        </w:rPr>
        <w:t>的审批</w:t>
      </w:r>
      <w:r>
        <w:rPr>
          <w:rFonts w:hint="eastAsia" w:ascii="宋体" w:hAnsi="宋体"/>
          <w:sz w:val="24"/>
          <w:szCs w:val="24"/>
          <w:lang w:eastAsia="zh-CN"/>
        </w:rPr>
        <w:t>，</w:t>
      </w:r>
      <w:r>
        <w:rPr>
          <w:rFonts w:hint="eastAsia" w:ascii="宋体" w:hAnsi="宋体"/>
          <w:sz w:val="24"/>
          <w:szCs w:val="24"/>
          <w:lang w:val="en-US" w:eastAsia="zh-CN"/>
        </w:rPr>
        <w:t>审批文号：万环评[2017]BF</w:t>
      </w:r>
      <w:r>
        <w:rPr>
          <w:rFonts w:hint="eastAsia" w:ascii="宋体" w:hAnsi="宋体"/>
          <w:sz w:val="24"/>
          <w:szCs w:val="24"/>
          <w:u w:val="single"/>
          <w:lang w:val="en-US" w:eastAsia="zh-CN"/>
        </w:rPr>
        <w:t>06</w:t>
      </w:r>
      <w:r>
        <w:rPr>
          <w:rFonts w:hint="eastAsia" w:ascii="宋体" w:hAnsi="宋体"/>
          <w:sz w:val="24"/>
          <w:szCs w:val="24"/>
          <w:lang w:val="en-US" w:eastAsia="zh-CN"/>
        </w:rPr>
        <w:t>号</w:t>
      </w:r>
      <w:r>
        <w:rPr>
          <w:rFonts w:hint="eastAsia" w:ascii="宋体" w:hAnsi="宋体" w:eastAsia="宋体"/>
          <w:sz w:val="24"/>
          <w:szCs w:val="24"/>
          <w:lang w:eastAsia="zh-CN"/>
        </w:rPr>
        <w:t>。</w:t>
      </w:r>
      <w:r>
        <w:rPr>
          <w:rFonts w:hint="eastAsia" w:ascii="宋体" w:hAnsi="宋体" w:eastAsia="宋体"/>
          <w:sz w:val="24"/>
          <w:szCs w:val="24"/>
        </w:rPr>
        <w:t>项目于</w:t>
      </w:r>
      <w:r>
        <w:rPr>
          <w:rFonts w:hint="eastAsia" w:ascii="宋体" w:hAnsi="宋体" w:eastAsia="宋体"/>
          <w:sz w:val="24"/>
          <w:szCs w:val="24"/>
          <w:highlight w:val="none"/>
        </w:rPr>
        <w:t>201</w:t>
      </w:r>
      <w:r>
        <w:rPr>
          <w:rFonts w:hint="eastAsia" w:ascii="宋体" w:hAnsi="宋体"/>
          <w:sz w:val="24"/>
          <w:szCs w:val="24"/>
          <w:highlight w:val="none"/>
          <w:lang w:val="en-US" w:eastAsia="zh-CN"/>
        </w:rPr>
        <w:t>7</w:t>
      </w:r>
      <w:r>
        <w:rPr>
          <w:rFonts w:hint="eastAsia" w:ascii="宋体" w:hAnsi="宋体" w:eastAsia="宋体"/>
          <w:sz w:val="24"/>
          <w:szCs w:val="24"/>
          <w:highlight w:val="none"/>
        </w:rPr>
        <w:t>年</w:t>
      </w:r>
      <w:r>
        <w:rPr>
          <w:rFonts w:hint="eastAsia" w:ascii="宋体" w:hAnsi="宋体"/>
          <w:sz w:val="24"/>
          <w:szCs w:val="24"/>
          <w:highlight w:val="none"/>
          <w:lang w:val="en-US" w:eastAsia="zh-CN"/>
        </w:rPr>
        <w:t>9</w:t>
      </w:r>
      <w:r>
        <w:rPr>
          <w:rFonts w:hint="eastAsia" w:ascii="宋体" w:hAnsi="宋体" w:eastAsia="宋体"/>
          <w:sz w:val="24"/>
          <w:szCs w:val="24"/>
          <w:highlight w:val="none"/>
        </w:rPr>
        <w:t>月开工建设。</w:t>
      </w:r>
      <w:r>
        <w:rPr>
          <w:rFonts w:hint="eastAsia" w:ascii="宋体" w:hAnsi="宋体"/>
          <w:sz w:val="24"/>
          <w:szCs w:val="24"/>
          <w:highlight w:val="none"/>
          <w:lang w:val="en-US" w:eastAsia="zh-CN"/>
        </w:rPr>
        <w:t>2019年10月竣工。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hint="eastAsia" w:ascii="宋体" w:hAnsi="宋体"/>
          <w:sz w:val="24"/>
          <w:szCs w:val="24"/>
          <w:lang w:eastAsia="zh-CN"/>
        </w:rPr>
        <w:t>张家口亨利房地产开发有限公司张家口市西山壹号住宅小区南区项目</w:t>
      </w:r>
      <w:r>
        <w:rPr>
          <w:rFonts w:ascii="宋体" w:hAnsi="宋体" w:eastAsia="宋体"/>
          <w:color w:val="000000"/>
          <w:sz w:val="24"/>
          <w:szCs w:val="24"/>
        </w:rPr>
        <w:t>根据《中华人民共和国环境保护法》和</w:t>
      </w:r>
      <w:r>
        <w:rPr>
          <w:rFonts w:ascii="宋体" w:hAnsi="宋体" w:eastAsia="宋体"/>
          <w:sz w:val="24"/>
          <w:szCs w:val="24"/>
        </w:rPr>
        <w:t>《建设项目环境保护管理条例》（国务院第682号令）等有关规定，按照环境保护设施与主体工程同时设计、同时施工、同时投入使用的“三同时”制度要求，建设单位需查清工程在施工过程中对</w:t>
      </w:r>
      <w:r>
        <w:rPr>
          <w:rFonts w:hint="eastAsia" w:ascii="宋体" w:hAnsi="宋体" w:eastAsia="宋体"/>
          <w:sz w:val="24"/>
          <w:szCs w:val="24"/>
          <w:lang w:eastAsia="zh-CN"/>
        </w:rPr>
        <w:t>环境影响报告</w:t>
      </w:r>
      <w:r>
        <w:rPr>
          <w:rFonts w:hint="eastAsia" w:ascii="宋体" w:hAnsi="宋体"/>
          <w:sz w:val="24"/>
          <w:szCs w:val="24"/>
          <w:lang w:eastAsia="zh-CN"/>
        </w:rPr>
        <w:t>表</w:t>
      </w:r>
      <w:r>
        <w:rPr>
          <w:rFonts w:ascii="宋体" w:hAnsi="宋体" w:eastAsia="宋体"/>
          <w:sz w:val="24"/>
          <w:szCs w:val="24"/>
        </w:rPr>
        <w:t>和工程设计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sz w:val="24"/>
          <w:szCs w:val="24"/>
          <w:highlight w:val="none"/>
        </w:rPr>
      </w:pPr>
      <w:r>
        <w:rPr>
          <w:rFonts w:hint="eastAsia" w:ascii="宋体" w:hAnsi="宋体" w:eastAsia="宋体"/>
          <w:sz w:val="24"/>
          <w:szCs w:val="24"/>
          <w:highlight w:val="none"/>
        </w:rPr>
        <w:t>本项目</w:t>
      </w:r>
      <w:r>
        <w:rPr>
          <w:rFonts w:hint="eastAsia" w:ascii="宋体" w:hAnsi="宋体"/>
          <w:sz w:val="24"/>
          <w:szCs w:val="24"/>
          <w:highlight w:val="none"/>
          <w:lang w:val="en-US" w:eastAsia="zh-CN"/>
        </w:rPr>
        <w:t>共验收22栋住宅楼1#-22#、2栋商业楼A1、A2、1栋配套用房B1、1个地下车库及相应配套设施。本次验收过程中无居民入住，</w:t>
      </w:r>
      <w:r>
        <w:rPr>
          <w:rFonts w:hint="eastAsia" w:ascii="宋体" w:hAnsi="宋体"/>
          <w:sz w:val="24"/>
          <w:szCs w:val="24"/>
          <w:highlight w:val="none"/>
          <w:lang w:val="en-US" w:eastAsia="zh-CN"/>
        </w:rPr>
        <w:t>仅验收主体工程，居民入住后商户</w:t>
      </w:r>
      <w:r>
        <w:rPr>
          <w:rFonts w:hint="eastAsia" w:ascii="宋体" w:hAnsi="宋体" w:eastAsia="宋体"/>
          <w:sz w:val="24"/>
          <w:szCs w:val="24"/>
          <w:highlight w:val="none"/>
        </w:rPr>
        <w:t>须根据相关</w:t>
      </w:r>
      <w:r>
        <w:rPr>
          <w:rFonts w:hint="eastAsia" w:ascii="宋体" w:hAnsi="宋体" w:eastAsia="宋体"/>
          <w:sz w:val="24"/>
          <w:szCs w:val="24"/>
          <w:highlight w:val="none"/>
          <w:lang w:eastAsia="zh-CN"/>
        </w:rPr>
        <w:t>政策</w:t>
      </w:r>
      <w:r>
        <w:rPr>
          <w:rFonts w:hint="eastAsia" w:ascii="宋体" w:hAnsi="宋体" w:eastAsia="宋体"/>
          <w:sz w:val="24"/>
          <w:szCs w:val="24"/>
          <w:highlight w:val="none"/>
        </w:rPr>
        <w:t>到环保部门办理环保手续，并严格按照环保部门要求进行下一步建设。</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环保设施已建设完成的工程有：建设防渗化粪池；地下车库安装供排风系统</w:t>
      </w:r>
      <w:r>
        <w:rPr>
          <w:rFonts w:hint="eastAsia" w:ascii="宋体" w:hAnsi="宋体" w:cs="宋体"/>
          <w:color w:val="auto"/>
          <w:sz w:val="24"/>
          <w:szCs w:val="24"/>
          <w:lang w:val="en-US" w:eastAsia="zh-CN"/>
        </w:rPr>
        <w:t>，垃圾收集点采用密闭带盖垃圾箱收集垃圾</w:t>
      </w:r>
      <w:r>
        <w:rPr>
          <w:rFonts w:hint="eastAsia" w:ascii="宋体" w:hAnsi="宋体" w:eastAsia="宋体" w:cs="宋体"/>
          <w:color w:val="auto"/>
          <w:sz w:val="24"/>
          <w:szCs w:val="24"/>
          <w:lang w:val="en-US" w:eastAsia="zh-CN"/>
        </w:rPr>
        <w:t>；水泵房置于地下、电梯间设吸音板及隔声门隔声降噪、设备基础减震、小区设置减震带等；设置垃圾分类收集箱等。本次验收过程中无居民入住，因此未进行验收监测。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sectPr>
          <w:footerReference r:id="rId4" w:type="default"/>
          <w:pgSz w:w="11906" w:h="16838"/>
          <w:pgMar w:top="1440" w:right="1800" w:bottom="1440" w:left="1800" w:header="851" w:footer="992" w:gutter="0"/>
          <w:pgNumType w:start="1"/>
          <w:cols w:space="720" w:num="1"/>
          <w:docGrid w:type="lines" w:linePitch="312" w:charSpace="0"/>
        </w:sectPr>
      </w:pPr>
      <w:r>
        <w:rPr>
          <w:rFonts w:ascii="宋体" w:hAnsi="宋体" w:eastAsia="宋体"/>
          <w:sz w:val="24"/>
          <w:szCs w:val="24"/>
        </w:rPr>
        <w:t>201</w:t>
      </w:r>
      <w:r>
        <w:rPr>
          <w:rFonts w:hint="eastAsia" w:ascii="宋体" w:hAnsi="宋体"/>
          <w:sz w:val="24"/>
          <w:szCs w:val="24"/>
          <w:lang w:val="en-US" w:eastAsia="zh-CN"/>
        </w:rPr>
        <w:t>9</w:t>
      </w:r>
      <w:r>
        <w:rPr>
          <w:rFonts w:ascii="宋体" w:hAnsi="宋体" w:eastAsia="宋体"/>
          <w:sz w:val="24"/>
          <w:szCs w:val="24"/>
        </w:rPr>
        <w:t>年</w:t>
      </w:r>
      <w:r>
        <w:rPr>
          <w:rFonts w:hint="eastAsia" w:ascii="宋体" w:hAnsi="宋体"/>
          <w:sz w:val="24"/>
          <w:szCs w:val="24"/>
          <w:lang w:val="en-US" w:eastAsia="zh-CN"/>
        </w:rPr>
        <w:t>11</w:t>
      </w:r>
      <w:r>
        <w:rPr>
          <w:rFonts w:hint="eastAsia" w:ascii="宋体" w:hAnsi="宋体" w:eastAsia="宋体"/>
          <w:sz w:val="24"/>
          <w:szCs w:val="24"/>
        </w:rPr>
        <w:t>月</w:t>
      </w:r>
      <w:r>
        <w:rPr>
          <w:rFonts w:ascii="宋体" w:hAnsi="宋体" w:eastAsia="宋体"/>
          <w:sz w:val="24"/>
          <w:szCs w:val="24"/>
        </w:rPr>
        <w:t>，</w:t>
      </w:r>
      <w:r>
        <w:rPr>
          <w:rFonts w:hint="eastAsia" w:ascii="宋体" w:hAnsi="宋体"/>
          <w:sz w:val="24"/>
          <w:szCs w:val="24"/>
          <w:lang w:eastAsia="zh-CN"/>
        </w:rPr>
        <w:t>张家口亨利房地产开发有限公司</w:t>
      </w:r>
      <w:r>
        <w:rPr>
          <w:rFonts w:ascii="宋体" w:hAnsi="宋体" w:eastAsia="宋体"/>
          <w:sz w:val="24"/>
          <w:szCs w:val="24"/>
        </w:rPr>
        <w:t>参照环保部《建设项目竣工环境保护验收暂行办法》和河北省环境保护厅</w:t>
      </w:r>
      <w:r>
        <w:rPr>
          <w:rFonts w:hint="eastAsia" w:ascii="宋体" w:hAnsi="宋体" w:eastAsia="宋体"/>
          <w:sz w:val="24"/>
          <w:szCs w:val="24"/>
        </w:rPr>
        <w:t>关于印发</w:t>
      </w:r>
      <w:r>
        <w:rPr>
          <w:rFonts w:ascii="宋体" w:hAnsi="宋体" w:eastAsia="宋体"/>
          <w:sz w:val="24"/>
          <w:szCs w:val="24"/>
          <w:highlight w:val="none"/>
        </w:rPr>
        <w:t>《建设项目环境影响评价文件审批及建设单位自主开展环境保护设施验收工作指引（试行）》</w:t>
      </w:r>
      <w:r>
        <w:rPr>
          <w:rFonts w:hint="eastAsia" w:ascii="宋体" w:hAnsi="宋体" w:eastAsia="宋体"/>
          <w:sz w:val="24"/>
          <w:szCs w:val="24"/>
          <w:highlight w:val="none"/>
        </w:rPr>
        <w:t>的通知（冀环办字函（2017）727号）</w:t>
      </w:r>
      <w:r>
        <w:rPr>
          <w:rFonts w:ascii="宋体" w:hAnsi="宋体" w:eastAsia="宋体"/>
          <w:sz w:val="24"/>
          <w:szCs w:val="24"/>
          <w:highlight w:val="none"/>
        </w:rPr>
        <w:t>有关要求，开展相关验收调</w:t>
      </w:r>
      <w:r>
        <w:rPr>
          <w:rFonts w:ascii="宋体" w:hAnsi="宋体" w:eastAsia="宋体"/>
          <w:sz w:val="24"/>
          <w:szCs w:val="24"/>
        </w:rPr>
        <w:t>查工作。</w:t>
      </w:r>
      <w:r>
        <w:rPr>
          <w:rFonts w:ascii="宋体" w:hAnsi="宋体" w:eastAsia="宋体"/>
          <w:color w:val="000000"/>
          <w:sz w:val="24"/>
          <w:szCs w:val="24"/>
        </w:rPr>
        <w:t>我公司根据现场情况按照</w:t>
      </w:r>
      <w:r>
        <w:rPr>
          <w:rFonts w:ascii="宋体" w:hAnsi="宋体" w:eastAsia="宋体"/>
          <w:sz w:val="24"/>
          <w:szCs w:val="24"/>
        </w:rPr>
        <w:t>《建设项目竣工环境保护验收技术指南 污染影响类》</w:t>
      </w:r>
      <w:r>
        <w:rPr>
          <w:rFonts w:ascii="宋体" w:hAnsi="宋体" w:eastAsia="宋体"/>
          <w:color w:val="000000"/>
          <w:sz w:val="24"/>
          <w:szCs w:val="24"/>
        </w:rPr>
        <w:t>编制完成竣工环境保护验收报告。</w:t>
      </w:r>
    </w:p>
    <w:p>
      <w:pPr>
        <w:pStyle w:val="3"/>
        <w:keepNext w:val="0"/>
        <w:keepLines w:val="0"/>
        <w:pageBreakBefore w:val="0"/>
        <w:widowControl w:val="0"/>
        <w:kinsoku/>
        <w:wordWrap/>
        <w:overflowPunct/>
        <w:topLinePunct w:val="0"/>
        <w:autoSpaceDE/>
        <w:autoSpaceDN/>
        <w:bidi w:val="0"/>
        <w:adjustRightInd/>
        <w:snapToGrid/>
        <w:spacing w:line="500" w:lineRule="exact"/>
        <w:textAlignment w:val="auto"/>
        <w:rPr>
          <w:highlight w:val="none"/>
        </w:rPr>
      </w:pPr>
      <w:bookmarkStart w:id="2" w:name="_Toc15359"/>
      <w:r>
        <w:rPr>
          <w:highlight w:val="none"/>
        </w:rPr>
        <w:t>2 验收编制依据</w:t>
      </w:r>
      <w:bookmarkEnd w:id="2"/>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FF0000"/>
        </w:rPr>
      </w:pPr>
      <w:bookmarkStart w:id="3" w:name="_Toc25349"/>
      <w:r>
        <w:t>2.1法律、法规</w:t>
      </w:r>
      <w:bookmarkEnd w:id="3"/>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《中华人民共和国环境保护法》，（2015年1月1日起施行）；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《中华人民共和国环境影响评价法》，（2018年12月29日起施行）；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《中华人民共和国水污染防治法》，（2018年1月1日起施行）；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《中华人民共和国大气污染防治法》，（ 201</w:t>
      </w:r>
      <w:r>
        <w:rPr>
          <w:rFonts w:hint="eastAsia" w:ascii="宋体" w:hAnsi="宋体" w:eastAsia="宋体" w:cs="宋体"/>
          <w:sz w:val="24"/>
          <w:szCs w:val="24"/>
          <w:lang w:val="en-US" w:eastAsia="zh-CN"/>
        </w:rPr>
        <w:t>8</w:t>
      </w:r>
      <w:r>
        <w:rPr>
          <w:rFonts w:hint="eastAsia" w:ascii="宋体" w:hAnsi="宋体" w:eastAsia="宋体" w:cs="宋体"/>
          <w:sz w:val="24"/>
          <w:szCs w:val="24"/>
        </w:rPr>
        <w:t>年1</w:t>
      </w:r>
      <w:r>
        <w:rPr>
          <w:rFonts w:hint="eastAsia" w:ascii="宋体" w:hAnsi="宋体" w:eastAsia="宋体" w:cs="宋体"/>
          <w:sz w:val="24"/>
          <w:szCs w:val="24"/>
          <w:lang w:val="en-US" w:eastAsia="zh-CN"/>
        </w:rPr>
        <w:t>0</w:t>
      </w:r>
      <w:r>
        <w:rPr>
          <w:rFonts w:hint="eastAsia" w:ascii="宋体" w:hAnsi="宋体" w:eastAsia="宋体" w:cs="宋体"/>
          <w:sz w:val="24"/>
          <w:szCs w:val="24"/>
        </w:rPr>
        <w:t>月</w:t>
      </w:r>
      <w:r>
        <w:rPr>
          <w:rFonts w:hint="eastAsia" w:ascii="宋体" w:hAnsi="宋体" w:eastAsia="宋体" w:cs="宋体"/>
          <w:sz w:val="24"/>
          <w:szCs w:val="24"/>
          <w:lang w:val="en-US" w:eastAsia="zh-CN"/>
        </w:rPr>
        <w:t>26</w:t>
      </w:r>
      <w:r>
        <w:rPr>
          <w:rFonts w:hint="eastAsia" w:ascii="宋体" w:hAnsi="宋体" w:eastAsia="宋体" w:cs="宋体"/>
          <w:sz w:val="24"/>
          <w:szCs w:val="24"/>
        </w:rPr>
        <w:t>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《中华人民共和国环境噪声污染防治法》，（</w:t>
      </w:r>
      <w:r>
        <w:rPr>
          <w:rFonts w:hint="eastAsia" w:ascii="宋体" w:hAnsi="宋体" w:eastAsia="宋体" w:cs="宋体"/>
          <w:sz w:val="24"/>
          <w:szCs w:val="24"/>
          <w:lang w:val="en-US" w:eastAsia="zh-CN"/>
        </w:rPr>
        <w:t>2018年12</w:t>
      </w:r>
      <w:r>
        <w:rPr>
          <w:rFonts w:hint="eastAsia" w:ascii="宋体" w:hAnsi="宋体" w:eastAsia="宋体" w:cs="宋体"/>
          <w:sz w:val="24"/>
          <w:szCs w:val="24"/>
        </w:rPr>
        <w:t>月</w:t>
      </w:r>
      <w:r>
        <w:rPr>
          <w:rFonts w:hint="eastAsia" w:ascii="宋体" w:hAnsi="宋体" w:eastAsia="宋体" w:cs="宋体"/>
          <w:sz w:val="24"/>
          <w:szCs w:val="24"/>
          <w:lang w:val="en-US" w:eastAsia="zh-CN"/>
        </w:rPr>
        <w:t>29</w:t>
      </w:r>
      <w:r>
        <w:rPr>
          <w:rFonts w:hint="eastAsia" w:ascii="宋体" w:hAnsi="宋体" w:eastAsia="宋体" w:cs="宋体"/>
          <w:sz w:val="24"/>
          <w:szCs w:val="24"/>
        </w:rPr>
        <w:t>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《中华人民共和国固体废物污染环境防治法》，（2016年11月7日起施行）；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《建设项目环境保护管理条例》，（2017年10月1日起施行）；</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5" w:leftChars="0" w:hanging="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《河北省环境保护条例》，（2005年5月1日起施行）；</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bookmarkStart w:id="4" w:name="_Toc13126"/>
      <w:r>
        <w:t xml:space="preserve">2.2 </w:t>
      </w:r>
      <w:r>
        <w:rPr>
          <w:rFonts w:hint="eastAsia"/>
        </w:rPr>
        <w:t>部门规章</w:t>
      </w:r>
      <w:bookmarkEnd w:id="4"/>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《关于规范建设单位自主开展建设项目竣工环境保护验收的通知》（环境保护部）（环办环评函[2017]1235号）；</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《建设项目环境影响评价文件审批及建设单位自主开展环境保护设施验收工作指引（试行）的通知》（河北省环境保护厅）（冀环办字函〔2017〕727号）；</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《建设项目竣工环境保护验收暂行办法》（国环规环评[2017]4号）；</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5" w:name="_Toc4983"/>
      <w:r>
        <w:t>2.3 验收技术规范</w:t>
      </w:r>
      <w:bookmarkEnd w:id="5"/>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cs="宋体"/>
          <w:sz w:val="24"/>
          <w:szCs w:val="24"/>
          <w:lang w:eastAsia="zh-CN"/>
        </w:rPr>
      </w:pPr>
      <w:r>
        <w:rPr>
          <w:rFonts w:hint="eastAsia" w:ascii="宋体" w:hAnsi="宋体" w:cs="宋体"/>
          <w:sz w:val="24"/>
          <w:szCs w:val="24"/>
          <w:lang w:eastAsia="zh-CN"/>
        </w:rPr>
        <w:t>《恶臭污染物排放标准》（</w:t>
      </w:r>
      <w:r>
        <w:rPr>
          <w:rFonts w:hint="eastAsia" w:ascii="宋体" w:hAnsi="宋体" w:cs="宋体"/>
          <w:sz w:val="24"/>
          <w:szCs w:val="24"/>
          <w:lang w:val="en-US" w:eastAsia="zh-CN"/>
        </w:rPr>
        <w:t>GB14554-93</w:t>
      </w:r>
      <w:r>
        <w:rPr>
          <w:rFonts w:hint="eastAsia" w:ascii="宋体" w:hAnsi="宋体" w:cs="宋体"/>
          <w:sz w:val="24"/>
          <w:szCs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eastAsia="zh-CN"/>
        </w:rPr>
        <w:t>社会生活环境噪声排放标准</w:t>
      </w:r>
      <w:r>
        <w:rPr>
          <w:rFonts w:hint="eastAsia" w:ascii="宋体" w:hAnsi="宋体" w:eastAsia="宋体" w:cs="宋体"/>
          <w:sz w:val="24"/>
          <w:szCs w:val="24"/>
        </w:rPr>
        <w:t>》（GB</w:t>
      </w:r>
      <w:r>
        <w:rPr>
          <w:rFonts w:hint="eastAsia" w:ascii="宋体" w:hAnsi="宋体" w:cs="宋体"/>
          <w:sz w:val="24"/>
          <w:szCs w:val="24"/>
          <w:lang w:val="en-US" w:eastAsia="zh-CN"/>
        </w:rPr>
        <w:t>22337</w:t>
      </w:r>
      <w:r>
        <w:rPr>
          <w:rFonts w:hint="eastAsia" w:ascii="宋体" w:hAnsi="宋体" w:eastAsia="宋体" w:cs="宋体"/>
          <w:sz w:val="24"/>
          <w:szCs w:val="24"/>
        </w:rPr>
        <w:t>-2008）；</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《污水综合排放标准》（GB8978-1996）；</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《一般工业固体废物贮存、处置场污染控制标准》（GB18599-2001）</w:t>
      </w:r>
      <w:r>
        <w:rPr>
          <w:rFonts w:hint="eastAsia" w:ascii="宋体" w:hAnsi="宋体" w:cs="宋体"/>
          <w:sz w:val="24"/>
          <w:szCs w:val="24"/>
          <w:lang w:val="en-US" w:eastAsia="zh-CN"/>
        </w:rPr>
        <w:t>及2013年修改单</w:t>
      </w:r>
      <w:r>
        <w:rPr>
          <w:rFonts w:hint="eastAsia" w:ascii="宋体" w:hAnsi="宋体" w:eastAsia="宋体" w:cs="宋体"/>
          <w:sz w:val="24"/>
          <w:szCs w:val="24"/>
        </w:rPr>
        <w:t>；</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《建设项目竣工环境保护验收技术指南 污染影响类》（生态环境部 公告2018年第9号）；</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《建设项目环境影响评价分类管理名录》，（2017年9月1日起施行）；</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425"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《关于修改&lt;建设项目环境影响评价分类管理名录&gt;部分内容的决定》修正（生态保护部令第1号，2018年4月28日）；</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6" w:name="_Toc23861"/>
      <w:r>
        <w:t>2</w:t>
      </w:r>
      <w:r>
        <w:rPr>
          <w:rFonts w:hint="eastAsia"/>
        </w:rPr>
        <w:t>.4其他相关文件</w:t>
      </w:r>
      <w:bookmarkEnd w:id="6"/>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ascii="宋体" w:hAnsi="宋体" w:eastAsia="宋体"/>
          <w:color w:val="000000"/>
          <w:sz w:val="24"/>
        </w:rPr>
      </w:pPr>
      <w:r>
        <w:rPr>
          <w:rFonts w:ascii="宋体" w:hAnsi="宋体" w:eastAsia="宋体"/>
          <w:sz w:val="24"/>
          <w:szCs w:val="24"/>
        </w:rPr>
        <w:t>《</w:t>
      </w:r>
      <w:r>
        <w:rPr>
          <w:rFonts w:hint="eastAsia" w:ascii="宋体" w:hAnsi="宋体"/>
          <w:sz w:val="24"/>
          <w:szCs w:val="24"/>
          <w:lang w:eastAsia="zh-CN"/>
        </w:rPr>
        <w:t>张家口亨利房地产开发有限公司张家口市西山壹号住宅小区南区项目</w:t>
      </w:r>
      <w:r>
        <w:rPr>
          <w:rFonts w:hint="eastAsia" w:ascii="宋体" w:hAnsi="宋体" w:eastAsia="宋体"/>
          <w:sz w:val="24"/>
          <w:szCs w:val="24"/>
        </w:rPr>
        <w:t>环境影响报告</w:t>
      </w:r>
      <w:r>
        <w:rPr>
          <w:rFonts w:hint="eastAsia" w:ascii="宋体" w:hAnsi="宋体" w:eastAsia="宋体"/>
          <w:sz w:val="24"/>
          <w:szCs w:val="24"/>
          <w:lang w:eastAsia="zh-CN"/>
        </w:rPr>
        <w:t>表</w:t>
      </w:r>
      <w:r>
        <w:rPr>
          <w:rFonts w:ascii="宋体" w:hAnsi="宋体" w:eastAsia="宋体"/>
          <w:sz w:val="24"/>
          <w:szCs w:val="24"/>
        </w:rPr>
        <w:t>》（</w:t>
      </w:r>
      <w:r>
        <w:rPr>
          <w:rFonts w:hint="eastAsia" w:ascii="宋体" w:hAnsi="宋体"/>
          <w:color w:val="000000"/>
          <w:sz w:val="24"/>
          <w:szCs w:val="24"/>
          <w:lang w:eastAsia="zh-CN"/>
        </w:rPr>
        <w:t>嘉诚环保工程有限公司</w:t>
      </w:r>
      <w:r>
        <w:rPr>
          <w:rFonts w:ascii="宋体" w:hAnsi="宋体" w:eastAsia="宋体"/>
          <w:color w:val="000000"/>
          <w:sz w:val="24"/>
          <w:szCs w:val="24"/>
        </w:rPr>
        <w:t>，20</w:t>
      </w:r>
      <w:r>
        <w:rPr>
          <w:rFonts w:hint="eastAsia" w:ascii="宋体" w:hAnsi="宋体" w:eastAsia="宋体"/>
          <w:color w:val="000000"/>
          <w:sz w:val="24"/>
          <w:szCs w:val="24"/>
          <w:lang w:val="en-US" w:eastAsia="zh-CN"/>
        </w:rPr>
        <w:t>1</w:t>
      </w:r>
      <w:r>
        <w:rPr>
          <w:rFonts w:hint="eastAsia" w:ascii="宋体" w:hAnsi="宋体"/>
          <w:color w:val="000000"/>
          <w:sz w:val="24"/>
          <w:szCs w:val="24"/>
          <w:lang w:val="en-US" w:eastAsia="zh-CN"/>
        </w:rPr>
        <w:t>6</w:t>
      </w:r>
      <w:r>
        <w:rPr>
          <w:rFonts w:ascii="宋体" w:hAnsi="宋体" w:eastAsia="宋体"/>
          <w:color w:val="000000"/>
          <w:sz w:val="24"/>
          <w:szCs w:val="24"/>
        </w:rPr>
        <w:t>年</w:t>
      </w:r>
      <w:r>
        <w:rPr>
          <w:rFonts w:hint="eastAsia" w:ascii="宋体" w:hAnsi="宋体"/>
          <w:color w:val="000000"/>
          <w:sz w:val="24"/>
          <w:szCs w:val="24"/>
          <w:lang w:val="en-US" w:eastAsia="zh-CN"/>
        </w:rPr>
        <w:t>6月</w:t>
      </w:r>
      <w:r>
        <w:rPr>
          <w:rFonts w:ascii="宋体" w:hAnsi="宋体" w:eastAsia="宋体"/>
          <w:color w:val="000000"/>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ascii="宋体" w:hAnsi="宋体" w:eastAsia="宋体"/>
          <w:sz w:val="24"/>
          <w:szCs w:val="24"/>
        </w:rPr>
      </w:pPr>
      <w:r>
        <w:rPr>
          <w:rFonts w:hint="eastAsia" w:ascii="宋体" w:hAnsi="宋体"/>
          <w:sz w:val="24"/>
          <w:szCs w:val="24"/>
          <w:lang w:val="en-US" w:eastAsia="zh-CN"/>
        </w:rPr>
        <w:t>张家口市万全区环境保护局</w:t>
      </w:r>
      <w:r>
        <w:rPr>
          <w:rFonts w:hint="eastAsia" w:ascii="宋体" w:hAnsi="宋体" w:eastAsia="宋体"/>
          <w:sz w:val="24"/>
          <w:szCs w:val="24"/>
          <w:lang w:eastAsia="zh-CN"/>
        </w:rPr>
        <w:t>关于</w:t>
      </w:r>
      <w:r>
        <w:rPr>
          <w:rFonts w:ascii="宋体" w:hAnsi="宋体" w:eastAsia="宋体"/>
          <w:sz w:val="24"/>
          <w:szCs w:val="24"/>
        </w:rPr>
        <w:t>《</w:t>
      </w:r>
      <w:r>
        <w:rPr>
          <w:rFonts w:hint="eastAsia" w:ascii="宋体" w:hAnsi="宋体"/>
          <w:sz w:val="24"/>
          <w:szCs w:val="24"/>
          <w:lang w:eastAsia="zh-CN"/>
        </w:rPr>
        <w:t>张家口亨利房地产开发有限公司张家口市西山壹号住宅小区南区项目</w:t>
      </w:r>
      <w:r>
        <w:rPr>
          <w:rFonts w:hint="eastAsia" w:ascii="宋体" w:hAnsi="宋体" w:eastAsia="宋体"/>
          <w:sz w:val="24"/>
          <w:szCs w:val="24"/>
          <w:lang w:eastAsia="zh-CN"/>
        </w:rPr>
        <w:t>环境影响报告</w:t>
      </w:r>
      <w:r>
        <w:rPr>
          <w:rFonts w:hint="eastAsia" w:ascii="宋体" w:hAnsi="宋体"/>
          <w:sz w:val="24"/>
          <w:szCs w:val="24"/>
          <w:lang w:eastAsia="zh-CN"/>
        </w:rPr>
        <w:t>表</w:t>
      </w:r>
      <w:r>
        <w:rPr>
          <w:rFonts w:ascii="宋体" w:hAnsi="宋体" w:eastAsia="宋体"/>
          <w:sz w:val="24"/>
          <w:szCs w:val="24"/>
        </w:rPr>
        <w:t>》的审批意见</w:t>
      </w:r>
      <w:r>
        <w:rPr>
          <w:rFonts w:hint="eastAsia" w:ascii="宋体" w:hAnsi="宋体"/>
          <w:sz w:val="24"/>
          <w:szCs w:val="24"/>
          <w:lang w:eastAsia="zh-CN"/>
        </w:rPr>
        <w:t>，</w:t>
      </w:r>
      <w:r>
        <w:rPr>
          <w:rFonts w:hint="eastAsia" w:ascii="宋体" w:hAnsi="宋体"/>
          <w:sz w:val="24"/>
          <w:szCs w:val="24"/>
          <w:lang w:val="en-US" w:eastAsia="zh-CN"/>
        </w:rPr>
        <w:t>审批文号：万环评[2017]BF</w:t>
      </w:r>
      <w:r>
        <w:rPr>
          <w:rFonts w:hint="eastAsia" w:ascii="宋体" w:hAnsi="宋体"/>
          <w:sz w:val="24"/>
          <w:szCs w:val="24"/>
          <w:u w:val="single"/>
          <w:lang w:val="en-US" w:eastAsia="zh-CN"/>
        </w:rPr>
        <w:t>06</w:t>
      </w:r>
      <w:r>
        <w:rPr>
          <w:rFonts w:hint="eastAsia" w:ascii="宋体" w:hAnsi="宋体"/>
          <w:sz w:val="24"/>
          <w:szCs w:val="24"/>
          <w:lang w:val="en-US" w:eastAsia="zh-CN"/>
        </w:rPr>
        <w:t>号</w:t>
      </w:r>
      <w:r>
        <w:rPr>
          <w:rFonts w:hint="eastAsia" w:ascii="宋体" w:hAnsi="宋体" w:eastAsia="宋体"/>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ascii="宋体" w:hAnsi="宋体" w:eastAsia="宋体"/>
          <w:sz w:val="24"/>
          <w:szCs w:val="24"/>
        </w:rPr>
      </w:pPr>
      <w:r>
        <w:rPr>
          <w:rFonts w:hint="eastAsia" w:ascii="宋体" w:hAnsi="宋体" w:cs="Times New Roman"/>
          <w:sz w:val="24"/>
          <w:szCs w:val="24"/>
          <w:lang w:val="en-US" w:eastAsia="zh-CN"/>
        </w:rPr>
        <w:t>《建设用地规划许可证》（地字第130729201744006）；</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ascii="宋体" w:hAnsi="宋体" w:eastAsia="宋体"/>
          <w:sz w:val="24"/>
          <w:szCs w:val="24"/>
        </w:rPr>
      </w:pPr>
      <w:r>
        <w:rPr>
          <w:rFonts w:hint="eastAsia" w:ascii="宋体" w:hAnsi="宋体" w:cs="Times New Roman"/>
          <w:sz w:val="24"/>
          <w:szCs w:val="24"/>
          <w:lang w:val="en-US" w:eastAsia="zh-CN"/>
        </w:rPr>
        <w:t>《建设用地规划许可证》（地字第130729201744007）；</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hint="eastAsia" w:ascii="宋体" w:hAnsi="宋体" w:eastAsia="宋体"/>
          <w:sz w:val="24"/>
          <w:szCs w:val="24"/>
        </w:rPr>
      </w:pPr>
      <w:r>
        <w:rPr>
          <w:rFonts w:hint="eastAsia" w:ascii="宋体" w:hAnsi="宋体" w:eastAsia="宋体"/>
          <w:sz w:val="24"/>
          <w:szCs w:val="24"/>
        </w:rPr>
        <w:t>《建设工程规划许可证》（建字第1307</w:t>
      </w:r>
      <w:r>
        <w:rPr>
          <w:rFonts w:hint="eastAsia" w:ascii="宋体" w:hAnsi="宋体"/>
          <w:sz w:val="24"/>
          <w:szCs w:val="24"/>
          <w:lang w:val="en-US" w:eastAsia="zh-CN"/>
        </w:rPr>
        <w:t>29201744022</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hint="eastAsia" w:ascii="宋体" w:hAnsi="宋体" w:eastAsia="宋体"/>
          <w:sz w:val="24"/>
          <w:szCs w:val="24"/>
        </w:rPr>
      </w:pPr>
      <w:r>
        <w:rPr>
          <w:rFonts w:hint="eastAsia" w:ascii="宋体" w:hAnsi="宋体" w:eastAsia="宋体"/>
          <w:sz w:val="24"/>
          <w:szCs w:val="24"/>
        </w:rPr>
        <w:t>《建设工程规划许可证》（建字第1307</w:t>
      </w:r>
      <w:r>
        <w:rPr>
          <w:rFonts w:hint="eastAsia" w:ascii="宋体" w:hAnsi="宋体"/>
          <w:sz w:val="24"/>
          <w:szCs w:val="24"/>
          <w:lang w:val="en-US" w:eastAsia="zh-CN"/>
        </w:rPr>
        <w:t>29201744023</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rFonts w:hint="eastAsia" w:ascii="宋体" w:hAnsi="宋体" w:eastAsia="宋体"/>
          <w:sz w:val="24"/>
          <w:szCs w:val="24"/>
        </w:rPr>
      </w:pPr>
      <w:r>
        <w:rPr>
          <w:rFonts w:hint="eastAsia" w:ascii="宋体" w:hAnsi="宋体" w:eastAsia="宋体"/>
          <w:sz w:val="24"/>
          <w:szCs w:val="24"/>
        </w:rPr>
        <w:t>《建设工程规划许可证》（建字第1307</w:t>
      </w:r>
      <w:r>
        <w:rPr>
          <w:rFonts w:hint="eastAsia" w:ascii="宋体" w:hAnsi="宋体"/>
          <w:sz w:val="24"/>
          <w:szCs w:val="24"/>
          <w:lang w:val="en-US" w:eastAsia="zh-CN"/>
        </w:rPr>
        <w:t>29201744024</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sz w:val="24"/>
          <w:szCs w:val="24"/>
        </w:rPr>
      </w:pPr>
      <w:r>
        <w:rPr>
          <w:rFonts w:hint="eastAsia" w:ascii="宋体" w:hAnsi="宋体" w:eastAsia="宋体"/>
          <w:sz w:val="24"/>
          <w:szCs w:val="24"/>
        </w:rPr>
        <w:t>《建筑工程施工许可证》（编号：</w:t>
      </w:r>
      <w:r>
        <w:rPr>
          <w:rFonts w:hint="eastAsia" w:ascii="宋体" w:hAnsi="宋体"/>
          <w:sz w:val="24"/>
          <w:szCs w:val="24"/>
          <w:lang w:val="en-US" w:eastAsia="zh-CN"/>
        </w:rPr>
        <w:t>130729X170930-033-01</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sz w:val="24"/>
          <w:szCs w:val="24"/>
        </w:rPr>
      </w:pPr>
      <w:r>
        <w:rPr>
          <w:rFonts w:hint="eastAsia" w:ascii="宋体" w:hAnsi="宋体" w:eastAsia="宋体"/>
          <w:sz w:val="24"/>
          <w:szCs w:val="24"/>
        </w:rPr>
        <w:t>《建筑工程施工许可证》（编号：</w:t>
      </w:r>
      <w:r>
        <w:rPr>
          <w:rFonts w:hint="eastAsia" w:ascii="宋体" w:hAnsi="宋体"/>
          <w:sz w:val="24"/>
          <w:szCs w:val="24"/>
          <w:lang w:val="en-US" w:eastAsia="zh-CN"/>
        </w:rPr>
        <w:t>130729X180417-004-01</w:t>
      </w:r>
      <w:r>
        <w:rPr>
          <w:rFonts w:hint="eastAsia" w:ascii="宋体" w:hAnsi="宋体" w:eastAsia="宋体"/>
          <w:sz w:val="24"/>
          <w:szCs w:val="24"/>
        </w:rPr>
        <w:t>）；</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firstLine="425" w:firstLineChars="0"/>
        <w:textAlignment w:val="auto"/>
        <w:rPr>
          <w:sz w:val="24"/>
          <w:szCs w:val="24"/>
        </w:rPr>
      </w:pPr>
      <w:r>
        <w:rPr>
          <w:rFonts w:hint="eastAsia" w:ascii="宋体" w:hAnsi="宋体" w:eastAsia="宋体"/>
          <w:sz w:val="24"/>
          <w:szCs w:val="24"/>
        </w:rPr>
        <w:t>《建筑工程施工许可证》（编号：</w:t>
      </w:r>
      <w:r>
        <w:rPr>
          <w:rFonts w:hint="eastAsia" w:ascii="宋体" w:hAnsi="宋体"/>
          <w:sz w:val="24"/>
          <w:szCs w:val="24"/>
          <w:lang w:val="en-US" w:eastAsia="zh-CN"/>
        </w:rPr>
        <w:t>130729X180417-005-01</w:t>
      </w:r>
      <w:r>
        <w:rPr>
          <w:rFonts w:hint="eastAsia" w:ascii="宋体" w:hAnsi="宋体" w:eastAsia="宋体"/>
          <w:sz w:val="24"/>
          <w:szCs w:val="24"/>
        </w:rPr>
        <w:t>）；</w:t>
      </w:r>
    </w:p>
    <w:p>
      <w:pPr>
        <w:pStyle w:val="2"/>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3"/>
        <w:keepNext w:val="0"/>
        <w:keepLines w:val="0"/>
        <w:pageBreakBefore w:val="0"/>
        <w:widowControl w:val="0"/>
        <w:kinsoku/>
        <w:wordWrap/>
        <w:overflowPunct/>
        <w:topLinePunct w:val="0"/>
        <w:autoSpaceDE/>
        <w:autoSpaceDN/>
        <w:bidi w:val="0"/>
        <w:adjustRightInd/>
        <w:snapToGrid/>
        <w:spacing w:line="420" w:lineRule="exact"/>
        <w:textAlignment w:val="auto"/>
        <w:rPr>
          <w:rFonts w:cs="Times New Roman"/>
          <w:highlight w:val="none"/>
        </w:rPr>
      </w:pPr>
      <w:bookmarkStart w:id="7" w:name="_Toc27003"/>
      <w:r>
        <w:rPr>
          <w:rFonts w:cs="Times New Roman"/>
          <w:highlight w:val="none"/>
        </w:rPr>
        <w:t xml:space="preserve">3 </w:t>
      </w:r>
      <w:r>
        <w:rPr>
          <w:rFonts w:hint="eastAsia" w:cs="Times New Roman"/>
          <w:highlight w:val="none"/>
        </w:rPr>
        <w:t>项目建设情况</w:t>
      </w:r>
      <w:bookmarkEnd w:id="7"/>
    </w:p>
    <w:p>
      <w:pPr>
        <w:pStyle w:val="4"/>
        <w:keepNext w:val="0"/>
        <w:keepLines w:val="0"/>
        <w:pageBreakBefore w:val="0"/>
        <w:widowControl w:val="0"/>
        <w:kinsoku/>
        <w:wordWrap/>
        <w:overflowPunct/>
        <w:topLinePunct w:val="0"/>
        <w:autoSpaceDE/>
        <w:autoSpaceDN/>
        <w:bidi w:val="0"/>
        <w:adjustRightInd/>
        <w:snapToGrid/>
        <w:spacing w:line="420" w:lineRule="exact"/>
        <w:textAlignment w:val="auto"/>
      </w:pPr>
      <w:bookmarkStart w:id="8" w:name="_Toc20180"/>
      <w:r>
        <w:t>3.1</w:t>
      </w:r>
      <w:r>
        <w:rPr>
          <w:rFonts w:hint="eastAsia"/>
        </w:rPr>
        <w:t>地理位置及平面布置</w:t>
      </w:r>
      <w:bookmarkEnd w:id="8"/>
    </w:p>
    <w:p>
      <w:pPr>
        <w:pStyle w:val="5"/>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b/>
        </w:rPr>
      </w:pPr>
      <w:bookmarkStart w:id="9" w:name="_Toc516142931"/>
      <w:bookmarkStart w:id="10" w:name="_Toc517425806"/>
      <w:bookmarkStart w:id="11" w:name="_Toc496979001"/>
      <w:bookmarkStart w:id="12" w:name="_Toc516141729"/>
      <w:bookmarkStart w:id="13" w:name="_Toc13315"/>
      <w:bookmarkStart w:id="14" w:name="_Toc23103"/>
      <w:bookmarkStart w:id="15" w:name="_Toc509933843"/>
      <w:bookmarkStart w:id="16" w:name="_Toc497001437"/>
      <w:bookmarkStart w:id="17" w:name="_Toc517425754"/>
      <w:bookmarkStart w:id="18" w:name="_Toc516158202"/>
      <w:bookmarkStart w:id="19" w:name="_Toc516212499"/>
      <w:bookmarkStart w:id="20" w:name="_Toc23962"/>
      <w:bookmarkStart w:id="21" w:name="_Toc509824275"/>
      <w:bookmarkStart w:id="22" w:name="_Toc21523"/>
      <w:bookmarkStart w:id="23" w:name="_Toc27706"/>
      <w:bookmarkStart w:id="24" w:name="_Toc27729"/>
      <w:r>
        <w:rPr>
          <w:b/>
        </w:rPr>
        <w:t>3.1.1 地理位置及周边情况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eastAsia="宋体"/>
          <w:sz w:val="24"/>
          <w:szCs w:val="24"/>
        </w:rPr>
      </w:pPr>
      <w:r>
        <w:rPr>
          <w:rFonts w:ascii="宋体" w:hAnsi="宋体" w:eastAsia="宋体"/>
          <w:sz w:val="24"/>
          <w:szCs w:val="24"/>
        </w:rPr>
        <w:t>本项目位于</w:t>
      </w:r>
      <w:r>
        <w:rPr>
          <w:rFonts w:hint="eastAsia" w:ascii="宋体" w:hAnsi="宋体"/>
          <w:sz w:val="24"/>
          <w:szCs w:val="24"/>
          <w:lang w:val="en-US" w:eastAsia="zh-CN"/>
        </w:rPr>
        <w:t>张家口市万全区水泉堡村水泉路东</w:t>
      </w:r>
      <w:r>
        <w:rPr>
          <w:rFonts w:ascii="宋体" w:hAnsi="宋体" w:eastAsia="宋体"/>
          <w:sz w:val="24"/>
          <w:szCs w:val="24"/>
        </w:rPr>
        <w:t>。厂区地理中心坐标为东经：114°</w:t>
      </w:r>
      <w:r>
        <w:rPr>
          <w:rFonts w:hint="eastAsia" w:ascii="宋体" w:hAnsi="宋体" w:eastAsia="宋体"/>
          <w:sz w:val="24"/>
          <w:szCs w:val="24"/>
          <w:lang w:val="en-US" w:eastAsia="zh-CN"/>
        </w:rPr>
        <w:t>49</w:t>
      </w:r>
      <w:r>
        <w:rPr>
          <w:rFonts w:ascii="宋体" w:hAnsi="宋体" w:eastAsia="宋体"/>
          <w:sz w:val="24"/>
          <w:szCs w:val="24"/>
        </w:rPr>
        <w:t>′</w:t>
      </w:r>
      <w:r>
        <w:rPr>
          <w:rFonts w:hint="eastAsia" w:ascii="宋体" w:hAnsi="宋体" w:eastAsia="宋体"/>
          <w:sz w:val="24"/>
          <w:szCs w:val="24"/>
          <w:lang w:val="en-US" w:eastAsia="zh-CN"/>
        </w:rPr>
        <w:t>33</w:t>
      </w:r>
      <w:r>
        <w:rPr>
          <w:rFonts w:ascii="宋体" w:hAnsi="宋体" w:eastAsia="宋体"/>
          <w:sz w:val="24"/>
          <w:szCs w:val="24"/>
        </w:rPr>
        <w:t>″</w:t>
      </w:r>
      <w:r>
        <w:rPr>
          <w:rFonts w:hint="eastAsia" w:ascii="宋体" w:hAnsi="宋体" w:eastAsia="宋体"/>
          <w:sz w:val="24"/>
          <w:szCs w:val="24"/>
        </w:rPr>
        <w:t>，</w:t>
      </w:r>
      <w:r>
        <w:rPr>
          <w:rFonts w:ascii="宋体" w:hAnsi="宋体" w:eastAsia="宋体"/>
          <w:sz w:val="24"/>
          <w:szCs w:val="24"/>
        </w:rPr>
        <w:t>北纬：40°</w:t>
      </w:r>
      <w:r>
        <w:rPr>
          <w:rFonts w:hint="eastAsia" w:ascii="宋体" w:hAnsi="宋体" w:eastAsia="宋体"/>
          <w:sz w:val="24"/>
          <w:szCs w:val="24"/>
          <w:lang w:val="en-US" w:eastAsia="zh-CN"/>
        </w:rPr>
        <w:t>48</w:t>
      </w:r>
      <w:r>
        <w:rPr>
          <w:rFonts w:ascii="宋体" w:hAnsi="宋体" w:eastAsia="宋体"/>
          <w:sz w:val="24"/>
          <w:szCs w:val="24"/>
        </w:rPr>
        <w:t>′</w:t>
      </w:r>
      <w:r>
        <w:rPr>
          <w:rFonts w:hint="eastAsia" w:ascii="宋体" w:hAnsi="宋体" w:eastAsia="宋体"/>
          <w:sz w:val="24"/>
          <w:szCs w:val="24"/>
          <w:lang w:val="en-US" w:eastAsia="zh-CN"/>
        </w:rPr>
        <w:t>4</w:t>
      </w:r>
      <w:r>
        <w:rPr>
          <w:rFonts w:ascii="宋体" w:hAnsi="宋体" w:eastAsia="宋体"/>
          <w:sz w:val="24"/>
          <w:szCs w:val="24"/>
        </w:rPr>
        <w:t>″</w:t>
      </w:r>
      <w:r>
        <w:rPr>
          <w:rFonts w:ascii="宋体" w:hAnsi="宋体" w:eastAsia="宋体"/>
          <w:sz w:val="24"/>
          <w:szCs w:val="24"/>
          <w:highlight w:val="none"/>
        </w:rPr>
        <w:t>。</w:t>
      </w:r>
      <w:r>
        <w:rPr>
          <w:rFonts w:hint="eastAsia" w:ascii="宋体" w:hAnsi="宋体" w:eastAsia="宋体"/>
          <w:sz w:val="24"/>
          <w:szCs w:val="24"/>
          <w:highlight w:val="none"/>
          <w:lang w:eastAsia="zh-CN"/>
        </w:rPr>
        <w:t>项目</w:t>
      </w:r>
      <w:r>
        <w:rPr>
          <w:rFonts w:hint="eastAsia" w:ascii="宋体" w:hAnsi="宋体"/>
          <w:sz w:val="24"/>
          <w:szCs w:val="24"/>
          <w:highlight w:val="none"/>
          <w:lang w:val="en-US" w:eastAsia="zh-CN"/>
        </w:rPr>
        <w:t>东侧为领上时代小区，南侧为交通家园小区，</w:t>
      </w:r>
      <w:r>
        <w:rPr>
          <w:rFonts w:hint="eastAsia" w:ascii="宋体" w:hAnsi="宋体" w:eastAsia="宋体"/>
          <w:sz w:val="24"/>
          <w:szCs w:val="24"/>
          <w:highlight w:val="none"/>
          <w:lang w:eastAsia="zh-CN"/>
        </w:rPr>
        <w:t>西邻水泉路</w:t>
      </w:r>
      <w:r>
        <w:rPr>
          <w:rFonts w:hint="eastAsia" w:ascii="宋体" w:hAnsi="宋体"/>
          <w:sz w:val="24"/>
          <w:szCs w:val="24"/>
          <w:highlight w:val="none"/>
          <w:lang w:val="en-US" w:eastAsia="zh-CN"/>
        </w:rPr>
        <w:t>，北侧为西山壹号住宅小区</w:t>
      </w:r>
      <w:r>
        <w:rPr>
          <w:rFonts w:hint="eastAsia" w:ascii="宋体" w:hAnsi="宋体" w:eastAsia="宋体"/>
          <w:sz w:val="24"/>
          <w:szCs w:val="24"/>
          <w:highlight w:val="none"/>
          <w:lang w:eastAsia="zh-CN"/>
        </w:rPr>
        <w:t>。</w:t>
      </w:r>
      <w:r>
        <w:rPr>
          <w:rFonts w:ascii="宋体" w:hAnsi="宋体" w:eastAsia="宋体"/>
          <w:sz w:val="24"/>
          <w:szCs w:val="24"/>
        </w:rPr>
        <w:t>项目地理位置图见附图1，周</w:t>
      </w:r>
      <w:r>
        <w:rPr>
          <w:rFonts w:hint="eastAsia" w:ascii="宋体" w:hAnsi="宋体" w:eastAsia="宋体"/>
          <w:sz w:val="24"/>
          <w:szCs w:val="24"/>
        </w:rPr>
        <w:t>边关系</w:t>
      </w:r>
      <w:r>
        <w:rPr>
          <w:rFonts w:ascii="宋体" w:hAnsi="宋体" w:eastAsia="宋体"/>
          <w:sz w:val="24"/>
          <w:szCs w:val="24"/>
        </w:rPr>
        <w:t>图见附图2。</w:t>
      </w:r>
    </w:p>
    <w:p>
      <w:pPr>
        <w:pStyle w:val="5"/>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b/>
        </w:rPr>
      </w:pPr>
      <w:bookmarkStart w:id="25" w:name="_Toc28833"/>
      <w:bookmarkStart w:id="26" w:name="_Toc516142932"/>
      <w:bookmarkStart w:id="27" w:name="_Toc516141730"/>
      <w:bookmarkStart w:id="28" w:name="_Toc517425807"/>
      <w:bookmarkStart w:id="29" w:name="_Toc496979002"/>
      <w:bookmarkStart w:id="30" w:name="_Toc30136"/>
      <w:bookmarkStart w:id="31" w:name="_Toc25515"/>
      <w:bookmarkStart w:id="32" w:name="_Toc9031"/>
      <w:bookmarkStart w:id="33" w:name="_Toc1988"/>
      <w:bookmarkStart w:id="34" w:name="_Toc509933844"/>
      <w:bookmarkStart w:id="35" w:name="_Toc516158203"/>
      <w:bookmarkStart w:id="36" w:name="_Toc517425755"/>
      <w:bookmarkStart w:id="37" w:name="_Toc516212500"/>
      <w:bookmarkStart w:id="38" w:name="_Toc497001438"/>
      <w:bookmarkStart w:id="39" w:name="_Toc509824276"/>
      <w:bookmarkStart w:id="40" w:name="_Toc10213"/>
      <w:r>
        <w:rPr>
          <w:b/>
        </w:rPr>
        <w:t>3.1.2 厂区平面布置</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eastAsia="宋体"/>
          <w:sz w:val="24"/>
          <w:szCs w:val="24"/>
        </w:rPr>
      </w:pPr>
      <w:r>
        <w:rPr>
          <w:rFonts w:ascii="宋体" w:hAnsi="宋体" w:eastAsia="宋体"/>
          <w:sz w:val="24"/>
          <w:szCs w:val="24"/>
        </w:rPr>
        <w:t>项目平面布置图见附图3。</w:t>
      </w:r>
    </w:p>
    <w:p>
      <w:pPr>
        <w:pStyle w:val="4"/>
        <w:keepNext w:val="0"/>
        <w:keepLines w:val="0"/>
        <w:pageBreakBefore w:val="0"/>
        <w:widowControl w:val="0"/>
        <w:kinsoku/>
        <w:wordWrap/>
        <w:overflowPunct/>
        <w:topLinePunct w:val="0"/>
        <w:autoSpaceDE/>
        <w:autoSpaceDN/>
        <w:bidi w:val="0"/>
        <w:adjustRightInd/>
        <w:snapToGrid/>
        <w:spacing w:line="420" w:lineRule="exact"/>
        <w:textAlignment w:val="auto"/>
      </w:pPr>
      <w:bookmarkStart w:id="41" w:name="_Toc1216"/>
      <w:bookmarkStart w:id="42" w:name="_Toc517425756"/>
      <w:r>
        <w:t xml:space="preserve">3.2 </w:t>
      </w:r>
      <w:r>
        <w:rPr>
          <w:rFonts w:hint="eastAsia"/>
        </w:rPr>
        <w:t>建设内容</w:t>
      </w:r>
      <w:bookmarkEnd w:id="41"/>
      <w:bookmarkEnd w:id="42"/>
    </w:p>
    <w:p>
      <w:pPr>
        <w:pStyle w:val="5"/>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b/>
        </w:rPr>
      </w:pPr>
      <w:bookmarkStart w:id="43" w:name="_Toc23682"/>
      <w:bookmarkStart w:id="44" w:name="_Toc15265"/>
      <w:bookmarkStart w:id="45" w:name="_Toc516158205"/>
      <w:bookmarkStart w:id="46" w:name="_Toc19526"/>
      <w:bookmarkStart w:id="47" w:name="_Toc516212502"/>
      <w:bookmarkStart w:id="48" w:name="_Toc6607"/>
      <w:bookmarkStart w:id="49" w:name="_Toc31620"/>
      <w:bookmarkStart w:id="50" w:name="_Toc517425809"/>
      <w:bookmarkStart w:id="51" w:name="_Toc517425757"/>
      <w:bookmarkStart w:id="52" w:name="_Toc516141732"/>
      <w:bookmarkStart w:id="53" w:name="_Toc516142934"/>
      <w:bookmarkStart w:id="54" w:name="_Toc7245"/>
      <w:r>
        <w:rPr>
          <w:b/>
        </w:rPr>
        <w:t>3</w:t>
      </w:r>
      <w:r>
        <w:rPr>
          <w:rFonts w:hint="eastAsia"/>
          <w:b/>
        </w:rPr>
        <w:t>.2.1 建设内容</w:t>
      </w:r>
      <w:bookmarkEnd w:id="43"/>
      <w:bookmarkEnd w:id="44"/>
      <w:bookmarkEnd w:id="45"/>
      <w:bookmarkEnd w:id="46"/>
      <w:bookmarkEnd w:id="47"/>
      <w:bookmarkEnd w:id="48"/>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宋体" w:hAnsi="宋体" w:eastAsia="宋体"/>
          <w:sz w:val="24"/>
          <w:szCs w:val="24"/>
        </w:rPr>
      </w:pPr>
      <w:r>
        <w:rPr>
          <w:rFonts w:hint="eastAsia" w:ascii="宋体" w:hAnsi="宋体" w:eastAsia="宋体"/>
          <w:sz w:val="24"/>
          <w:szCs w:val="24"/>
        </w:rPr>
        <w:t>本项目建设</w:t>
      </w:r>
      <w:r>
        <w:rPr>
          <w:rFonts w:hint="eastAsia" w:ascii="宋体" w:hAnsi="宋体"/>
          <w:sz w:val="24"/>
          <w:szCs w:val="24"/>
          <w:highlight w:val="none"/>
          <w:lang w:val="en-US" w:eastAsia="zh-CN"/>
        </w:rPr>
        <w:t>14栋18层住宅楼：1#-8#、12#、18#-22#；2栋12层住宅楼：9#、13#；2栋11层住宅楼：10#、11#；2栋7层住宅楼：14#-15#；2栋6层住宅楼16#、17#；2栋4层商业楼A1、A2；1栋1层配套用房B1；1个地下车库及配套设施。</w:t>
      </w:r>
      <w:r>
        <w:rPr>
          <w:rFonts w:hint="eastAsia" w:ascii="宋体" w:hAnsi="宋体" w:eastAsia="宋体"/>
          <w:sz w:val="24"/>
          <w:szCs w:val="24"/>
        </w:rPr>
        <w:t>项目组成一览表见表</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1。</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center"/>
        <w:textAlignment w:val="auto"/>
        <w:rPr>
          <w:rFonts w:ascii="宋体" w:hAnsi="宋体" w:eastAsia="宋体"/>
          <w:b/>
          <w:sz w:val="24"/>
          <w:szCs w:val="24"/>
          <w:highlight w:val="yellow"/>
        </w:rPr>
      </w:pPr>
      <w:r>
        <w:rPr>
          <w:rFonts w:hint="eastAsia" w:ascii="宋体" w:hAnsi="宋体" w:eastAsia="宋体"/>
          <w:b/>
          <w:sz w:val="24"/>
          <w:szCs w:val="24"/>
          <w:highlight w:val="none"/>
        </w:rPr>
        <w:t>表</w:t>
      </w:r>
      <w:r>
        <w:rPr>
          <w:rFonts w:ascii="宋体" w:hAnsi="宋体" w:eastAsia="宋体"/>
          <w:b/>
          <w:sz w:val="24"/>
          <w:szCs w:val="24"/>
          <w:highlight w:val="none"/>
        </w:rPr>
        <w:t xml:space="preserve">3-1 </w:t>
      </w:r>
      <w:r>
        <w:rPr>
          <w:rFonts w:hint="eastAsia" w:ascii="宋体" w:hAnsi="宋体" w:eastAsia="宋体"/>
          <w:b/>
          <w:sz w:val="24"/>
          <w:szCs w:val="24"/>
          <w:highlight w:val="none"/>
        </w:rPr>
        <w:t>建设项目组成一览表</w:t>
      </w:r>
    </w:p>
    <w:tbl>
      <w:tblPr>
        <w:tblStyle w:val="30"/>
        <w:tblW w:w="11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568"/>
        <w:gridCol w:w="3902"/>
        <w:gridCol w:w="5059"/>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1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宋体" w:hAnsi="宋体" w:eastAsia="宋体"/>
                <w:w w:val="90"/>
                <w:szCs w:val="21"/>
              </w:rPr>
            </w:pPr>
            <w:r>
              <w:rPr>
                <w:rFonts w:hint="eastAsia" w:ascii="宋体" w:hAnsi="宋体" w:eastAsia="宋体"/>
                <w:w w:val="90"/>
                <w:szCs w:val="21"/>
              </w:rPr>
              <w:t>工程内容</w:t>
            </w:r>
          </w:p>
        </w:tc>
        <w:tc>
          <w:tcPr>
            <w:tcW w:w="39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宋体" w:hAnsi="宋体" w:eastAsia="宋体"/>
                <w:w w:val="90"/>
                <w:szCs w:val="21"/>
              </w:rPr>
            </w:pPr>
            <w:r>
              <w:rPr>
                <w:rFonts w:hint="eastAsia" w:ascii="宋体" w:hAnsi="宋体" w:eastAsia="宋体"/>
                <w:w w:val="90"/>
                <w:szCs w:val="21"/>
              </w:rPr>
              <w:t>原环评建设规模及内容</w:t>
            </w:r>
          </w:p>
        </w:tc>
        <w:tc>
          <w:tcPr>
            <w:tcW w:w="50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w w:val="90"/>
                <w:szCs w:val="21"/>
              </w:rPr>
            </w:pPr>
            <w:r>
              <w:rPr>
                <w:rFonts w:hint="eastAsia" w:ascii="宋体" w:hAnsi="宋体" w:eastAsia="宋体"/>
                <w:w w:val="90"/>
                <w:szCs w:val="21"/>
              </w:rPr>
              <w:t>实际建设规模及内容</w:t>
            </w:r>
          </w:p>
        </w:tc>
        <w:tc>
          <w:tcPr>
            <w:tcW w:w="11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宋体" w:hAnsi="宋体" w:eastAsia="宋体"/>
                <w:w w:val="90"/>
                <w:szCs w:val="21"/>
              </w:rPr>
            </w:pPr>
            <w:r>
              <w:rPr>
                <w:rFonts w:hint="eastAsia" w:ascii="宋体" w:hAnsi="宋体" w:eastAsia="宋体"/>
                <w:w w:val="9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86" w:type="dxa"/>
            <w:gridSpan w:val="2"/>
            <w:tcBorders>
              <w:left w:val="single" w:color="auto" w:sz="4" w:space="0"/>
              <w:right w:val="single" w:color="auto" w:sz="4" w:space="0"/>
            </w:tcBorders>
            <w:vAlign w:val="center"/>
          </w:tcPr>
          <w:p>
            <w:pPr>
              <w:pStyle w:val="85"/>
              <w:adjustRightInd/>
              <w:spacing w:before="0" w:after="0" w:line="240" w:lineRule="auto"/>
              <w:rPr>
                <w:rFonts w:ascii="宋体" w:hAnsi="宋体" w:eastAsia="宋体"/>
                <w:w w:val="90"/>
                <w:szCs w:val="21"/>
              </w:rPr>
            </w:pPr>
            <w:r>
              <w:rPr>
                <w:rFonts w:ascii="宋体" w:hAnsi="宋体" w:eastAsia="宋体"/>
                <w:w w:val="90"/>
                <w:szCs w:val="21"/>
              </w:rPr>
              <w:t>主体</w:t>
            </w:r>
          </w:p>
          <w:p>
            <w:pPr>
              <w:pStyle w:val="85"/>
              <w:adjustRightInd/>
              <w:spacing w:before="0" w:after="0" w:line="240" w:lineRule="auto"/>
              <w:rPr>
                <w:rFonts w:hint="eastAsia" w:ascii="宋体" w:hAnsi="宋体" w:eastAsia="宋体"/>
                <w:w w:val="90"/>
                <w:szCs w:val="21"/>
              </w:rPr>
            </w:pPr>
            <w:r>
              <w:rPr>
                <w:rFonts w:ascii="宋体" w:hAnsi="宋体" w:eastAsia="宋体"/>
                <w:w w:val="90"/>
                <w:szCs w:val="21"/>
              </w:rPr>
              <w:t>工程</w:t>
            </w:r>
          </w:p>
        </w:tc>
        <w:tc>
          <w:tcPr>
            <w:tcW w:w="3902" w:type="dxa"/>
            <w:tcBorders>
              <w:top w:val="single" w:color="auto" w:sz="4" w:space="0"/>
              <w:left w:val="single" w:color="auto" w:sz="4" w:space="0"/>
              <w:right w:val="single" w:color="auto" w:sz="4" w:space="0"/>
            </w:tcBorders>
            <w:vAlign w:val="center"/>
          </w:tcPr>
          <w:p>
            <w:pPr>
              <w:pStyle w:val="85"/>
              <w:adjustRightInd/>
              <w:spacing w:before="0" w:after="0" w:line="240" w:lineRule="auto"/>
              <w:rPr>
                <w:rFonts w:hint="default" w:ascii="宋体" w:hAnsi="宋体" w:eastAsia="宋体"/>
                <w:w w:val="90"/>
                <w:szCs w:val="21"/>
                <w:lang w:val="en-US" w:eastAsia="zh-CN"/>
              </w:rPr>
            </w:pPr>
            <w:r>
              <w:rPr>
                <w:rFonts w:hint="eastAsia" w:ascii="宋体" w:hAnsi="宋体" w:eastAsia="宋体"/>
                <w:w w:val="90"/>
                <w:szCs w:val="21"/>
              </w:rPr>
              <w:t>项目占地</w:t>
            </w:r>
            <w:r>
              <w:rPr>
                <w:rFonts w:ascii="宋体" w:hAnsi="宋体" w:eastAsia="宋体"/>
                <w:w w:val="90"/>
                <w:szCs w:val="21"/>
              </w:rPr>
              <w:t>面积为</w:t>
            </w:r>
            <w:r>
              <w:rPr>
                <w:rFonts w:hint="eastAsia" w:ascii="宋体" w:hAnsi="宋体"/>
                <w:w w:val="90"/>
                <w:szCs w:val="21"/>
                <w:lang w:val="en-US" w:eastAsia="zh-CN"/>
              </w:rPr>
              <w:t>99543.61</w:t>
            </w:r>
            <w:r>
              <w:rPr>
                <w:rFonts w:ascii="宋体" w:hAnsi="宋体" w:eastAsia="宋体"/>
                <w:w w:val="90"/>
                <w:szCs w:val="21"/>
              </w:rPr>
              <w:t>m</w:t>
            </w:r>
            <w:r>
              <w:rPr>
                <w:rFonts w:ascii="宋体" w:hAnsi="宋体" w:eastAsia="宋体"/>
                <w:w w:val="90"/>
                <w:szCs w:val="21"/>
                <w:vertAlign w:val="superscript"/>
              </w:rPr>
              <w:t>2</w:t>
            </w:r>
            <w:r>
              <w:rPr>
                <w:rFonts w:hint="eastAsia" w:ascii="宋体" w:hAnsi="宋体" w:eastAsia="宋体"/>
                <w:w w:val="90"/>
                <w:szCs w:val="21"/>
              </w:rPr>
              <w:t>，</w:t>
            </w:r>
            <w:r>
              <w:rPr>
                <w:rFonts w:ascii="宋体" w:hAnsi="宋体" w:eastAsia="宋体"/>
                <w:w w:val="90"/>
                <w:szCs w:val="21"/>
              </w:rPr>
              <w:t>总建筑面积</w:t>
            </w:r>
            <w:r>
              <w:rPr>
                <w:rFonts w:hint="eastAsia" w:ascii="宋体" w:hAnsi="宋体"/>
                <w:w w:val="90"/>
                <w:szCs w:val="21"/>
                <w:lang w:val="en-US" w:eastAsia="zh-CN"/>
              </w:rPr>
              <w:t>289087</w:t>
            </w:r>
            <w:r>
              <w:rPr>
                <w:rFonts w:hint="eastAsia" w:ascii="宋体" w:hAnsi="宋体" w:eastAsia="宋体"/>
                <w:w w:val="90"/>
                <w:szCs w:val="21"/>
              </w:rPr>
              <w:t>m</w:t>
            </w:r>
            <w:r>
              <w:rPr>
                <w:rFonts w:hint="eastAsia" w:ascii="宋体" w:hAnsi="宋体" w:eastAsia="宋体"/>
                <w:w w:val="90"/>
                <w:szCs w:val="21"/>
                <w:vertAlign w:val="superscript"/>
              </w:rPr>
              <w:t>2</w:t>
            </w:r>
            <w:r>
              <w:rPr>
                <w:rFonts w:hint="eastAsia" w:ascii="宋体" w:hAnsi="宋体"/>
                <w:w w:val="90"/>
                <w:szCs w:val="21"/>
                <w:vertAlign w:val="baseline"/>
                <w:lang w:eastAsia="zh-CN"/>
              </w:rPr>
              <w:t>，</w:t>
            </w:r>
            <w:r>
              <w:rPr>
                <w:rFonts w:hint="eastAsia" w:ascii="宋体" w:hAnsi="宋体"/>
                <w:w w:val="90"/>
                <w:szCs w:val="21"/>
                <w:vertAlign w:val="baseline"/>
                <w:lang w:val="en-US" w:eastAsia="zh-CN"/>
              </w:rPr>
              <w:t>其中地上建筑面积199087m</w:t>
            </w:r>
            <w:r>
              <w:rPr>
                <w:rFonts w:hint="eastAsia" w:ascii="宋体" w:hAnsi="宋体"/>
                <w:w w:val="90"/>
                <w:szCs w:val="21"/>
                <w:vertAlign w:val="superscript"/>
                <w:lang w:val="en-US" w:eastAsia="zh-CN"/>
              </w:rPr>
              <w:t>2</w:t>
            </w:r>
            <w:r>
              <w:rPr>
                <w:rFonts w:hint="eastAsia" w:ascii="宋体" w:hAnsi="宋体"/>
                <w:w w:val="90"/>
                <w:szCs w:val="21"/>
                <w:vertAlign w:val="baseline"/>
                <w:lang w:val="en-US" w:eastAsia="zh-CN"/>
              </w:rPr>
              <w:t>，地下建筑面积90000m</w:t>
            </w:r>
            <w:r>
              <w:rPr>
                <w:rFonts w:hint="eastAsia" w:ascii="宋体" w:hAnsi="宋体"/>
                <w:w w:val="90"/>
                <w:szCs w:val="21"/>
                <w:vertAlign w:val="superscript"/>
                <w:lang w:val="en-US" w:eastAsia="zh-CN"/>
              </w:rPr>
              <w:t>2</w:t>
            </w:r>
            <w:r>
              <w:rPr>
                <w:rFonts w:hint="eastAsia" w:ascii="宋体" w:hAnsi="宋体" w:eastAsia="宋体"/>
                <w:w w:val="90"/>
                <w:szCs w:val="21"/>
              </w:rPr>
              <w:t>。</w:t>
            </w:r>
            <w:r>
              <w:rPr>
                <w:rFonts w:hint="eastAsia" w:ascii="宋体" w:hAnsi="宋体"/>
                <w:w w:val="90"/>
                <w:szCs w:val="21"/>
                <w:lang w:val="en-US" w:eastAsia="zh-CN"/>
              </w:rPr>
              <w:t>项目建设22栋住宅楼</w:t>
            </w:r>
            <w:r>
              <w:rPr>
                <w:rFonts w:hint="eastAsia" w:ascii="宋体" w:hAnsi="宋体"/>
                <w:w w:val="90"/>
                <w:sz w:val="21"/>
                <w:szCs w:val="21"/>
                <w:highlight w:val="none"/>
                <w:lang w:val="en-US" w:eastAsia="zh-CN"/>
              </w:rPr>
              <w:t>，配套建设部分商业、社区服务中心、地下车库等</w:t>
            </w:r>
          </w:p>
        </w:tc>
        <w:tc>
          <w:tcPr>
            <w:tcW w:w="505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宋体" w:hAnsi="宋体" w:eastAsia="宋体"/>
                <w:w w:val="90"/>
                <w:szCs w:val="21"/>
                <w:lang w:val="en-US" w:eastAsia="zh-CN"/>
              </w:rPr>
            </w:pPr>
            <w:r>
              <w:rPr>
                <w:rFonts w:hint="eastAsia" w:ascii="宋体" w:hAnsi="宋体" w:eastAsia="宋体"/>
                <w:w w:val="90"/>
                <w:szCs w:val="21"/>
              </w:rPr>
              <w:t>项目占地</w:t>
            </w:r>
            <w:r>
              <w:rPr>
                <w:rFonts w:ascii="宋体" w:hAnsi="宋体" w:eastAsia="宋体"/>
                <w:w w:val="90"/>
                <w:szCs w:val="21"/>
              </w:rPr>
              <w:t>面积为</w:t>
            </w:r>
            <w:r>
              <w:rPr>
                <w:rFonts w:hint="eastAsia" w:ascii="宋体" w:hAnsi="宋体"/>
                <w:w w:val="90"/>
                <w:szCs w:val="21"/>
                <w:lang w:val="en-US" w:eastAsia="zh-CN"/>
              </w:rPr>
              <w:t>99543.61</w:t>
            </w:r>
            <w:r>
              <w:rPr>
                <w:rFonts w:ascii="宋体" w:hAnsi="宋体" w:eastAsia="宋体"/>
                <w:w w:val="90"/>
                <w:szCs w:val="21"/>
              </w:rPr>
              <w:t>m</w:t>
            </w:r>
            <w:r>
              <w:rPr>
                <w:rFonts w:ascii="宋体" w:hAnsi="宋体" w:eastAsia="宋体"/>
                <w:w w:val="90"/>
                <w:szCs w:val="21"/>
                <w:vertAlign w:val="superscript"/>
              </w:rPr>
              <w:t>2</w:t>
            </w:r>
            <w:r>
              <w:rPr>
                <w:rFonts w:hint="eastAsia" w:ascii="宋体" w:hAnsi="宋体" w:eastAsia="宋体"/>
                <w:w w:val="90"/>
                <w:szCs w:val="21"/>
              </w:rPr>
              <w:t>，总建筑面积</w:t>
            </w:r>
            <w:r>
              <w:rPr>
                <w:rFonts w:hint="eastAsia" w:ascii="宋体" w:hAnsi="宋体"/>
                <w:w w:val="90"/>
                <w:szCs w:val="21"/>
                <w:lang w:val="en-US" w:eastAsia="zh-CN"/>
              </w:rPr>
              <w:t>291339</w:t>
            </w:r>
            <w:r>
              <w:rPr>
                <w:rFonts w:hint="eastAsia" w:ascii="宋体" w:hAnsi="宋体" w:eastAsia="宋体"/>
                <w:w w:val="90"/>
                <w:szCs w:val="21"/>
              </w:rPr>
              <w:t>m</w:t>
            </w:r>
            <w:r>
              <w:rPr>
                <w:rFonts w:hint="eastAsia" w:ascii="宋体" w:hAnsi="宋体" w:eastAsia="宋体"/>
                <w:w w:val="90"/>
                <w:szCs w:val="21"/>
                <w:vertAlign w:val="superscript"/>
              </w:rPr>
              <w:t>2</w:t>
            </w:r>
            <w:r>
              <w:rPr>
                <w:rFonts w:hint="eastAsia" w:ascii="宋体" w:hAnsi="宋体" w:eastAsia="宋体"/>
                <w:w w:val="90"/>
                <w:szCs w:val="21"/>
                <w:lang w:eastAsia="zh-CN"/>
              </w:rPr>
              <w:t>，</w:t>
            </w:r>
            <w:r>
              <w:rPr>
                <w:rFonts w:hint="eastAsia" w:ascii="宋体" w:hAnsi="宋体" w:eastAsia="宋体"/>
                <w:w w:val="90"/>
                <w:szCs w:val="21"/>
                <w:lang w:val="en-US" w:eastAsia="zh-CN"/>
              </w:rPr>
              <w:t>其中地上建筑面积</w:t>
            </w:r>
            <w:r>
              <w:rPr>
                <w:rFonts w:hint="eastAsia" w:ascii="宋体" w:hAnsi="宋体"/>
                <w:w w:val="90"/>
                <w:szCs w:val="21"/>
                <w:lang w:val="en-US" w:eastAsia="zh-CN"/>
              </w:rPr>
              <w:t>197206</w:t>
            </w:r>
            <w:r>
              <w:rPr>
                <w:rFonts w:hint="eastAsia" w:ascii="宋体" w:hAnsi="宋体" w:eastAsia="宋体"/>
                <w:w w:val="90"/>
                <w:szCs w:val="21"/>
                <w:lang w:val="en-US" w:eastAsia="zh-CN"/>
              </w:rPr>
              <w:t>m</w:t>
            </w:r>
            <w:r>
              <w:rPr>
                <w:rFonts w:hint="eastAsia" w:ascii="宋体" w:hAnsi="宋体" w:eastAsia="宋体"/>
                <w:w w:val="90"/>
                <w:szCs w:val="21"/>
                <w:vertAlign w:val="superscript"/>
                <w:lang w:val="en-US" w:eastAsia="zh-CN"/>
              </w:rPr>
              <w:t>2</w:t>
            </w:r>
            <w:r>
              <w:rPr>
                <w:rFonts w:hint="eastAsia" w:ascii="宋体" w:hAnsi="宋体" w:eastAsia="宋体"/>
                <w:w w:val="90"/>
                <w:szCs w:val="21"/>
                <w:lang w:val="en-US" w:eastAsia="zh-CN"/>
              </w:rPr>
              <w:t>，地下建筑面积</w:t>
            </w:r>
            <w:r>
              <w:rPr>
                <w:rFonts w:hint="eastAsia" w:ascii="宋体" w:hAnsi="宋体"/>
                <w:w w:val="90"/>
                <w:szCs w:val="21"/>
                <w:lang w:val="en-US" w:eastAsia="zh-CN"/>
              </w:rPr>
              <w:t>94133</w:t>
            </w:r>
            <w:r>
              <w:rPr>
                <w:rFonts w:hint="eastAsia" w:ascii="宋体" w:hAnsi="宋体" w:eastAsia="宋体"/>
                <w:w w:val="90"/>
                <w:szCs w:val="21"/>
                <w:lang w:val="en-US" w:eastAsia="zh-CN"/>
              </w:rPr>
              <w:t>m</w:t>
            </w:r>
            <w:r>
              <w:rPr>
                <w:rFonts w:hint="eastAsia" w:ascii="宋体" w:hAnsi="宋体" w:eastAsia="宋体"/>
                <w:w w:val="90"/>
                <w:szCs w:val="21"/>
                <w:vertAlign w:val="superscript"/>
                <w:lang w:val="en-US" w:eastAsia="zh-CN"/>
              </w:rPr>
              <w:t>2</w:t>
            </w:r>
            <w:r>
              <w:rPr>
                <w:rFonts w:hint="eastAsia" w:ascii="宋体" w:hAnsi="宋体" w:eastAsia="宋体"/>
                <w:w w:val="90"/>
                <w:szCs w:val="21"/>
              </w:rPr>
              <w:t>。</w:t>
            </w:r>
            <w:r>
              <w:rPr>
                <w:rFonts w:hint="eastAsia" w:ascii="宋体" w:hAnsi="宋体" w:eastAsia="宋体"/>
                <w:w w:val="90"/>
                <w:szCs w:val="21"/>
                <w:lang w:val="en-US" w:eastAsia="zh-CN"/>
              </w:rPr>
              <w:t>项目</w:t>
            </w:r>
            <w:r>
              <w:rPr>
                <w:rFonts w:hint="eastAsia" w:ascii="宋体" w:hAnsi="宋体"/>
                <w:w w:val="90"/>
                <w:szCs w:val="21"/>
                <w:lang w:val="en-US" w:eastAsia="zh-CN"/>
              </w:rPr>
              <w:t>共</w:t>
            </w:r>
            <w:r>
              <w:rPr>
                <w:rFonts w:hint="eastAsia" w:ascii="宋体" w:hAnsi="宋体" w:eastAsia="宋体"/>
                <w:w w:val="90"/>
                <w:szCs w:val="21"/>
                <w:lang w:val="en-US" w:eastAsia="zh-CN"/>
              </w:rPr>
              <w:t>建设</w:t>
            </w:r>
            <w:r>
              <w:rPr>
                <w:rFonts w:hint="eastAsia" w:ascii="宋体" w:hAnsi="宋体"/>
                <w:w w:val="90"/>
                <w:szCs w:val="21"/>
                <w:lang w:val="en-US" w:eastAsia="zh-CN"/>
              </w:rPr>
              <w:t>22</w:t>
            </w:r>
            <w:r>
              <w:rPr>
                <w:rFonts w:hint="eastAsia" w:ascii="宋体" w:hAnsi="宋体" w:eastAsia="宋体"/>
                <w:w w:val="90"/>
                <w:szCs w:val="21"/>
                <w:lang w:val="en-US" w:eastAsia="zh-CN"/>
              </w:rPr>
              <w:t>栋住宅楼：14栋18层住宅楼：1#-8#、12#、18#-22#；2栋12层住宅楼：9#、13#；2栋11层住宅楼：10#、11#；2栋7层住宅楼：14#-15#；2栋6层住宅楼16#、17#。2栋4层商业楼A1、A2；1栋1层配套用房B1；1个地下车库及配套设施</w:t>
            </w:r>
          </w:p>
        </w:tc>
        <w:tc>
          <w:tcPr>
            <w:tcW w:w="1128" w:type="dxa"/>
            <w:tcBorders>
              <w:left w:val="single" w:color="auto" w:sz="4" w:space="0"/>
              <w:bottom w:val="single" w:color="auto" w:sz="4" w:space="0"/>
              <w:right w:val="single" w:color="auto" w:sz="4" w:space="0"/>
            </w:tcBorders>
            <w:vAlign w:val="center"/>
          </w:tcPr>
          <w:p>
            <w:pPr>
              <w:adjustRightInd w:val="0"/>
              <w:snapToGrid w:val="0"/>
              <w:jc w:val="center"/>
              <w:textAlignment w:val="baseline"/>
              <w:rPr>
                <w:rFonts w:hint="eastAsia" w:ascii="宋体" w:hAnsi="宋体" w:eastAsia="宋体"/>
                <w:w w:val="90"/>
                <w:szCs w:val="21"/>
              </w:rPr>
            </w:pPr>
            <w:r>
              <w:rPr>
                <w:rFonts w:hint="eastAsia" w:ascii="宋体" w:hAnsi="宋体" w:eastAsia="宋体"/>
                <w:w w:val="90"/>
                <w:szCs w:val="21"/>
              </w:rPr>
              <w:t>实际按照</w:t>
            </w:r>
            <w:r>
              <w:rPr>
                <w:rFonts w:hint="eastAsia" w:ascii="宋体" w:hAnsi="宋体" w:eastAsia="宋体"/>
                <w:w w:val="90"/>
                <w:szCs w:val="21"/>
                <w:lang w:eastAsia="zh-CN"/>
              </w:rPr>
              <w:t>规划</w:t>
            </w:r>
            <w:r>
              <w:rPr>
                <w:rFonts w:ascii="宋体" w:hAnsi="宋体" w:eastAsia="宋体"/>
                <w:w w:val="90"/>
                <w:szCs w:val="21"/>
              </w:rPr>
              <w:t>许可证建设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518" w:type="dxa"/>
            <w:vMerge w:val="restart"/>
            <w:tcBorders>
              <w:top w:val="single" w:color="auto" w:sz="4" w:space="0"/>
              <w:left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公用</w:t>
            </w:r>
          </w:p>
          <w:p>
            <w:pPr>
              <w:jc w:val="center"/>
              <w:rPr>
                <w:rFonts w:ascii="宋体" w:hAnsi="宋体" w:eastAsia="宋体"/>
                <w:w w:val="90"/>
                <w:szCs w:val="21"/>
              </w:rPr>
            </w:pPr>
            <w:r>
              <w:rPr>
                <w:rFonts w:ascii="宋体" w:hAnsi="宋体" w:eastAsia="宋体"/>
                <w:w w:val="90"/>
                <w:szCs w:val="21"/>
              </w:rPr>
              <w:t>工程</w:t>
            </w: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给水</w:t>
            </w:r>
          </w:p>
        </w:tc>
        <w:tc>
          <w:tcPr>
            <w:tcW w:w="39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由</w:t>
            </w:r>
            <w:r>
              <w:rPr>
                <w:rFonts w:hint="eastAsia" w:ascii="宋体" w:hAnsi="宋体"/>
                <w:w w:val="90"/>
                <w:szCs w:val="21"/>
                <w:lang w:val="en-US" w:eastAsia="zh-CN"/>
              </w:rPr>
              <w:t>万全区城市供水管网</w:t>
            </w:r>
            <w:r>
              <w:rPr>
                <w:rFonts w:hint="eastAsia" w:ascii="宋体" w:hAnsi="宋体" w:eastAsia="宋体"/>
                <w:w w:val="90"/>
                <w:szCs w:val="21"/>
              </w:rPr>
              <w:t>供给</w:t>
            </w:r>
          </w:p>
        </w:tc>
        <w:tc>
          <w:tcPr>
            <w:tcW w:w="50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由</w:t>
            </w:r>
            <w:r>
              <w:rPr>
                <w:rFonts w:hint="eastAsia" w:ascii="宋体" w:hAnsi="宋体"/>
                <w:w w:val="90"/>
                <w:szCs w:val="21"/>
                <w:lang w:val="en-US" w:eastAsia="zh-CN"/>
              </w:rPr>
              <w:t>万全区城市供水管网</w:t>
            </w:r>
            <w:r>
              <w:rPr>
                <w:rFonts w:hint="eastAsia" w:ascii="宋体" w:hAnsi="宋体" w:eastAsia="宋体"/>
                <w:w w:val="90"/>
                <w:szCs w:val="21"/>
              </w:rPr>
              <w:t>供给</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w w:val="90"/>
              </w:rPr>
            </w:pPr>
            <w:r>
              <w:rPr>
                <w:rFonts w:hint="eastAsia" w:ascii="宋体" w:hAnsi="宋体" w:eastAsia="宋体"/>
                <w:w w:val="90"/>
                <w:szCs w:val="21"/>
                <w:highlight w:val="none"/>
              </w:rPr>
              <w:t>与</w:t>
            </w:r>
            <w:r>
              <w:rPr>
                <w:rFonts w:hint="eastAsia" w:ascii="宋体" w:hAnsi="宋体"/>
                <w:w w:val="90"/>
                <w:szCs w:val="21"/>
                <w:highlight w:val="none"/>
                <w:lang w:val="en-US" w:eastAsia="zh-CN"/>
              </w:rPr>
              <w:t>环评</w:t>
            </w:r>
            <w:r>
              <w:rPr>
                <w:rFonts w:hint="eastAsia" w:ascii="宋体" w:hAnsi="宋体" w:eastAsia="宋体"/>
                <w:w w:val="9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w w:val="90"/>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排水</w:t>
            </w:r>
          </w:p>
        </w:tc>
        <w:tc>
          <w:tcPr>
            <w:tcW w:w="3902"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w w:val="90"/>
                <w:szCs w:val="21"/>
              </w:rPr>
            </w:pPr>
            <w:r>
              <w:rPr>
                <w:rFonts w:hint="eastAsia" w:ascii="宋体" w:hAnsi="宋体" w:eastAsia="宋体" w:cs="宋体"/>
                <w:w w:val="90"/>
                <w:szCs w:val="21"/>
              </w:rPr>
              <w:t>本项目采用雨污分流制</w:t>
            </w:r>
            <w:r>
              <w:rPr>
                <w:rFonts w:ascii="宋体" w:hAnsi="宋体" w:eastAsia="宋体" w:cs="宋体"/>
                <w:w w:val="90"/>
                <w:szCs w:val="21"/>
              </w:rPr>
              <w:t>，雨水排入市政雨水</w:t>
            </w:r>
            <w:r>
              <w:rPr>
                <w:rFonts w:hint="eastAsia" w:ascii="宋体" w:hAnsi="宋体" w:eastAsia="宋体" w:cs="宋体"/>
                <w:w w:val="90"/>
                <w:szCs w:val="21"/>
                <w:lang w:eastAsia="zh-CN"/>
              </w:rPr>
              <w:t>管</w:t>
            </w:r>
            <w:r>
              <w:rPr>
                <w:rFonts w:ascii="宋体" w:hAnsi="宋体" w:eastAsia="宋体" w:cs="宋体"/>
                <w:w w:val="90"/>
                <w:szCs w:val="21"/>
              </w:rPr>
              <w:t>网。生活</w:t>
            </w:r>
            <w:r>
              <w:rPr>
                <w:rFonts w:hint="eastAsia" w:ascii="宋体" w:hAnsi="宋体" w:eastAsia="宋体" w:cs="宋体"/>
                <w:w w:val="90"/>
                <w:szCs w:val="21"/>
              </w:rPr>
              <w:t>污水经</w:t>
            </w:r>
            <w:r>
              <w:rPr>
                <w:rFonts w:ascii="宋体" w:hAnsi="宋体" w:eastAsia="宋体" w:cs="宋体"/>
                <w:w w:val="90"/>
                <w:szCs w:val="21"/>
              </w:rPr>
              <w:t>防渗化粪池进市政污水</w:t>
            </w:r>
            <w:r>
              <w:rPr>
                <w:rFonts w:hint="eastAsia" w:ascii="宋体" w:hAnsi="宋体" w:eastAsia="宋体" w:cs="宋体"/>
                <w:w w:val="90"/>
                <w:szCs w:val="21"/>
                <w:lang w:eastAsia="zh-CN"/>
              </w:rPr>
              <w:t>管</w:t>
            </w:r>
            <w:r>
              <w:rPr>
                <w:rFonts w:ascii="宋体" w:hAnsi="宋体" w:eastAsia="宋体" w:cs="宋体"/>
                <w:w w:val="90"/>
                <w:szCs w:val="21"/>
              </w:rPr>
              <w:t>网，最终由</w:t>
            </w:r>
            <w:r>
              <w:rPr>
                <w:rFonts w:hint="eastAsia" w:ascii="宋体" w:hAnsi="宋体" w:cs="宋体"/>
                <w:w w:val="90"/>
                <w:szCs w:val="21"/>
                <w:lang w:eastAsia="zh-CN"/>
              </w:rPr>
              <w:t>张家口西山污水处理有限责任公司</w:t>
            </w:r>
            <w:r>
              <w:rPr>
                <w:rFonts w:ascii="宋体" w:hAnsi="宋体" w:eastAsia="宋体" w:cs="宋体"/>
                <w:w w:val="90"/>
                <w:szCs w:val="21"/>
              </w:rPr>
              <w:t>处理</w:t>
            </w:r>
          </w:p>
        </w:tc>
        <w:tc>
          <w:tcPr>
            <w:tcW w:w="5059"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w w:val="90"/>
                <w:szCs w:val="21"/>
              </w:rPr>
            </w:pPr>
            <w:r>
              <w:rPr>
                <w:rFonts w:hint="eastAsia" w:ascii="宋体" w:hAnsi="宋体" w:eastAsia="宋体" w:cs="宋体"/>
                <w:w w:val="90"/>
                <w:szCs w:val="21"/>
              </w:rPr>
              <w:t>本项目采用雨污分流制</w:t>
            </w:r>
            <w:r>
              <w:rPr>
                <w:rFonts w:ascii="宋体" w:hAnsi="宋体" w:eastAsia="宋体" w:cs="宋体"/>
                <w:w w:val="90"/>
                <w:szCs w:val="21"/>
              </w:rPr>
              <w:t>，雨水排入市政雨水</w:t>
            </w:r>
            <w:r>
              <w:rPr>
                <w:rFonts w:hint="eastAsia" w:ascii="宋体" w:hAnsi="宋体" w:eastAsia="宋体" w:cs="宋体"/>
                <w:w w:val="90"/>
                <w:szCs w:val="21"/>
                <w:lang w:eastAsia="zh-CN"/>
              </w:rPr>
              <w:t>管</w:t>
            </w:r>
            <w:r>
              <w:rPr>
                <w:rFonts w:ascii="宋体" w:hAnsi="宋体" w:eastAsia="宋体" w:cs="宋体"/>
                <w:w w:val="90"/>
                <w:szCs w:val="21"/>
              </w:rPr>
              <w:t>网。生活</w:t>
            </w:r>
            <w:r>
              <w:rPr>
                <w:rFonts w:hint="eastAsia" w:ascii="宋体" w:hAnsi="宋体" w:eastAsia="宋体" w:cs="宋体"/>
                <w:w w:val="90"/>
                <w:szCs w:val="21"/>
              </w:rPr>
              <w:t>污水经</w:t>
            </w:r>
            <w:r>
              <w:rPr>
                <w:rFonts w:ascii="宋体" w:hAnsi="宋体" w:eastAsia="宋体" w:cs="宋体"/>
                <w:w w:val="90"/>
                <w:szCs w:val="21"/>
              </w:rPr>
              <w:t>防渗化粪池进市政污水</w:t>
            </w:r>
            <w:r>
              <w:rPr>
                <w:rFonts w:hint="eastAsia" w:ascii="宋体" w:hAnsi="宋体" w:eastAsia="宋体" w:cs="宋体"/>
                <w:w w:val="90"/>
                <w:szCs w:val="21"/>
                <w:lang w:eastAsia="zh-CN"/>
              </w:rPr>
              <w:t>管</w:t>
            </w:r>
            <w:r>
              <w:rPr>
                <w:rFonts w:ascii="宋体" w:hAnsi="宋体" w:eastAsia="宋体" w:cs="宋体"/>
                <w:w w:val="90"/>
                <w:szCs w:val="21"/>
              </w:rPr>
              <w:t>网，最终由</w:t>
            </w:r>
            <w:r>
              <w:rPr>
                <w:rFonts w:hint="eastAsia" w:ascii="宋体" w:hAnsi="宋体" w:cs="宋体"/>
                <w:w w:val="90"/>
                <w:szCs w:val="21"/>
                <w:lang w:eastAsia="zh-CN"/>
              </w:rPr>
              <w:t>张家口西山污水处理有限责任公司</w:t>
            </w:r>
            <w:r>
              <w:rPr>
                <w:rFonts w:ascii="宋体" w:hAnsi="宋体" w:eastAsia="宋体" w:cs="宋体"/>
                <w:w w:val="90"/>
                <w:szCs w:val="21"/>
              </w:rPr>
              <w:t>处理</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w w:val="90"/>
              </w:rPr>
            </w:pPr>
            <w:r>
              <w:rPr>
                <w:rFonts w:hint="eastAsia" w:ascii="宋体" w:hAnsi="宋体" w:eastAsia="宋体"/>
                <w:w w:val="90"/>
                <w:szCs w:val="21"/>
                <w:highlight w:val="none"/>
              </w:rPr>
              <w:t>与</w:t>
            </w:r>
            <w:r>
              <w:rPr>
                <w:rFonts w:hint="eastAsia" w:ascii="宋体" w:hAnsi="宋体"/>
                <w:w w:val="90"/>
                <w:szCs w:val="21"/>
                <w:highlight w:val="none"/>
                <w:lang w:val="en-US" w:eastAsia="zh-CN"/>
              </w:rPr>
              <w:t>环评</w:t>
            </w:r>
            <w:r>
              <w:rPr>
                <w:rFonts w:hint="eastAsia" w:ascii="宋体" w:hAnsi="宋体" w:eastAsia="宋体"/>
                <w:w w:val="9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w w:val="90"/>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供电</w:t>
            </w:r>
          </w:p>
        </w:tc>
        <w:tc>
          <w:tcPr>
            <w:tcW w:w="3902"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w w:val="90"/>
                <w:szCs w:val="21"/>
                <w:lang w:eastAsia="zh-CN"/>
              </w:rPr>
            </w:pPr>
            <w:r>
              <w:rPr>
                <w:rFonts w:hint="eastAsia" w:ascii="宋体" w:hAnsi="宋体" w:eastAsia="宋体"/>
                <w:w w:val="90"/>
                <w:szCs w:val="21"/>
                <w:lang w:eastAsia="zh-CN"/>
              </w:rPr>
              <w:t>由市政电网提供</w:t>
            </w:r>
          </w:p>
        </w:tc>
        <w:tc>
          <w:tcPr>
            <w:tcW w:w="5059"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w w:val="90"/>
                <w:szCs w:val="21"/>
              </w:rPr>
            </w:pPr>
            <w:r>
              <w:rPr>
                <w:rFonts w:hint="eastAsia" w:ascii="宋体" w:hAnsi="宋体" w:eastAsia="宋体"/>
                <w:w w:val="90"/>
                <w:szCs w:val="21"/>
                <w:lang w:eastAsia="zh-CN"/>
              </w:rPr>
              <w:t>由市政电网提供</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w w:val="90"/>
              </w:rPr>
            </w:pPr>
            <w:r>
              <w:rPr>
                <w:rFonts w:hint="eastAsia" w:ascii="宋体" w:hAnsi="宋体" w:eastAsia="宋体"/>
                <w:w w:val="90"/>
                <w:szCs w:val="21"/>
                <w:highlight w:val="none"/>
              </w:rPr>
              <w:t>与</w:t>
            </w:r>
            <w:r>
              <w:rPr>
                <w:rFonts w:hint="eastAsia" w:ascii="宋体" w:hAnsi="宋体"/>
                <w:w w:val="90"/>
                <w:szCs w:val="21"/>
                <w:highlight w:val="none"/>
                <w:lang w:val="en-US" w:eastAsia="zh-CN"/>
              </w:rPr>
              <w:t>环评</w:t>
            </w:r>
            <w:r>
              <w:rPr>
                <w:rFonts w:hint="eastAsia" w:ascii="宋体" w:hAnsi="宋体" w:eastAsia="宋体"/>
                <w:w w:val="9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518" w:type="dxa"/>
            <w:vMerge w:val="continue"/>
            <w:tcBorders>
              <w:left w:val="single" w:color="auto" w:sz="4" w:space="0"/>
              <w:bottom w:val="single" w:color="auto" w:sz="4" w:space="0"/>
              <w:right w:val="single" w:color="auto" w:sz="4" w:space="0"/>
            </w:tcBorders>
            <w:vAlign w:val="center"/>
          </w:tcPr>
          <w:p>
            <w:pPr>
              <w:jc w:val="center"/>
              <w:rPr>
                <w:rFonts w:ascii="宋体" w:hAnsi="宋体" w:eastAsia="宋体"/>
                <w:w w:val="90"/>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供暖</w:t>
            </w:r>
          </w:p>
        </w:tc>
        <w:tc>
          <w:tcPr>
            <w:tcW w:w="390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w w:val="90"/>
                <w:szCs w:val="21"/>
                <w:lang w:eastAsia="zh-CN"/>
              </w:rPr>
            </w:pPr>
            <w:r>
              <w:rPr>
                <w:rFonts w:hint="eastAsia" w:ascii="宋体" w:hAnsi="宋体" w:eastAsia="宋体"/>
                <w:w w:val="90"/>
                <w:szCs w:val="21"/>
                <w:lang w:eastAsia="zh-CN"/>
              </w:rPr>
              <w:t>由城市集中供热提供</w:t>
            </w:r>
          </w:p>
        </w:tc>
        <w:tc>
          <w:tcPr>
            <w:tcW w:w="50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hint="eastAsia" w:ascii="宋体" w:hAnsi="宋体" w:eastAsia="宋体"/>
                <w:w w:val="90"/>
                <w:szCs w:val="21"/>
                <w:lang w:eastAsia="zh-CN"/>
              </w:rPr>
              <w:t>由城市集中供热提供</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w w:val="90"/>
              </w:rPr>
            </w:pPr>
            <w:r>
              <w:rPr>
                <w:rFonts w:hint="eastAsia" w:ascii="宋体" w:hAnsi="宋体" w:eastAsia="宋体"/>
                <w:w w:val="90"/>
                <w:szCs w:val="21"/>
                <w:highlight w:val="none"/>
              </w:rPr>
              <w:t>与</w:t>
            </w:r>
            <w:r>
              <w:rPr>
                <w:rFonts w:hint="eastAsia" w:ascii="宋体" w:hAnsi="宋体"/>
                <w:w w:val="90"/>
                <w:szCs w:val="21"/>
                <w:highlight w:val="none"/>
                <w:lang w:val="en-US" w:eastAsia="zh-CN"/>
              </w:rPr>
              <w:t>环评</w:t>
            </w:r>
            <w:r>
              <w:rPr>
                <w:rFonts w:hint="eastAsia" w:ascii="宋体" w:hAnsi="宋体" w:eastAsia="宋体"/>
                <w:w w:val="9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18" w:type="dxa"/>
            <w:vMerge w:val="restart"/>
            <w:tcBorders>
              <w:top w:val="single" w:color="auto" w:sz="4" w:space="0"/>
              <w:left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环保</w:t>
            </w:r>
          </w:p>
          <w:p>
            <w:pPr>
              <w:jc w:val="center"/>
              <w:rPr>
                <w:rFonts w:ascii="宋体" w:hAnsi="宋体" w:eastAsia="宋体"/>
                <w:w w:val="90"/>
                <w:szCs w:val="21"/>
              </w:rPr>
            </w:pPr>
            <w:r>
              <w:rPr>
                <w:rFonts w:ascii="宋体" w:hAnsi="宋体" w:eastAsia="宋体"/>
                <w:w w:val="90"/>
                <w:szCs w:val="21"/>
              </w:rPr>
              <w:t>工程</w:t>
            </w: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废气</w:t>
            </w:r>
          </w:p>
        </w:tc>
        <w:tc>
          <w:tcPr>
            <w:tcW w:w="3902"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hint="eastAsia" w:ascii="宋体" w:hAnsi="宋体" w:eastAsia="宋体"/>
                <w:w w:val="90"/>
                <w:szCs w:val="21"/>
                <w:lang w:eastAsia="zh-CN"/>
              </w:rPr>
            </w:pPr>
            <w:r>
              <w:rPr>
                <w:rFonts w:hint="eastAsia" w:ascii="宋体" w:hAnsi="宋体" w:eastAsia="宋体"/>
                <w:w w:val="90"/>
                <w:szCs w:val="21"/>
                <w:lang w:eastAsia="zh-CN"/>
              </w:rPr>
              <w:t>地下车库安装机械供排风系统</w:t>
            </w:r>
            <w:r>
              <w:rPr>
                <w:rFonts w:hint="eastAsia" w:ascii="宋体" w:hAnsi="宋体"/>
                <w:w w:val="90"/>
                <w:szCs w:val="21"/>
                <w:lang w:eastAsia="zh-CN"/>
              </w:rPr>
              <w:t>、垃圾收集点采用密闭带盖垃圾箱收集垃圾</w:t>
            </w:r>
          </w:p>
        </w:tc>
        <w:tc>
          <w:tcPr>
            <w:tcW w:w="5059" w:type="dxa"/>
            <w:tcBorders>
              <w:top w:val="single" w:color="auto" w:sz="4" w:space="0"/>
              <w:left w:val="single" w:color="auto" w:sz="4" w:space="0"/>
              <w:bottom w:val="single" w:color="auto" w:sz="4" w:space="0"/>
              <w:right w:val="single" w:color="auto" w:sz="4" w:space="0"/>
            </w:tcBorders>
            <w:vAlign w:val="center"/>
          </w:tcPr>
          <w:p>
            <w:pPr>
              <w:pStyle w:val="85"/>
              <w:spacing w:before="0" w:after="0" w:line="240" w:lineRule="auto"/>
              <w:rPr>
                <w:rFonts w:ascii="宋体" w:hAnsi="宋体" w:eastAsia="宋体"/>
                <w:w w:val="90"/>
                <w:szCs w:val="21"/>
              </w:rPr>
            </w:pPr>
            <w:r>
              <w:rPr>
                <w:rFonts w:hint="eastAsia" w:ascii="宋体" w:hAnsi="宋体" w:eastAsia="宋体"/>
                <w:w w:val="90"/>
                <w:szCs w:val="21"/>
                <w:lang w:eastAsia="zh-CN"/>
              </w:rPr>
              <w:t>地下车库安装机械供排风系统</w:t>
            </w:r>
            <w:r>
              <w:rPr>
                <w:rFonts w:hint="eastAsia" w:ascii="宋体" w:hAnsi="宋体"/>
                <w:w w:val="90"/>
                <w:szCs w:val="21"/>
                <w:lang w:eastAsia="zh-CN"/>
              </w:rPr>
              <w:t>、垃圾收集点采用密闭带盖垃圾箱收集垃圾</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w w:val="90"/>
                <w:lang w:eastAsia="zh-CN"/>
              </w:rPr>
            </w:pPr>
            <w:r>
              <w:rPr>
                <w:rFonts w:hint="eastAsia" w:ascii="宋体" w:hAnsi="宋体" w:eastAsia="宋体"/>
                <w:w w:val="90"/>
                <w:szCs w:val="21"/>
                <w:highlight w:val="none"/>
              </w:rPr>
              <w:t>与</w:t>
            </w:r>
            <w:r>
              <w:rPr>
                <w:rFonts w:hint="eastAsia" w:ascii="宋体" w:hAnsi="宋体"/>
                <w:w w:val="90"/>
                <w:szCs w:val="21"/>
                <w:highlight w:val="none"/>
                <w:lang w:val="en-US" w:eastAsia="zh-CN"/>
              </w:rPr>
              <w:t>环评</w:t>
            </w:r>
            <w:r>
              <w:rPr>
                <w:rFonts w:hint="eastAsia" w:ascii="宋体" w:hAnsi="宋体" w:eastAsia="宋体"/>
                <w:w w:val="9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w w:val="90"/>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废水</w:t>
            </w:r>
          </w:p>
        </w:tc>
        <w:tc>
          <w:tcPr>
            <w:tcW w:w="390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w w:val="90"/>
                <w:szCs w:val="21"/>
              </w:rPr>
            </w:pPr>
            <w:r>
              <w:rPr>
                <w:rFonts w:hint="eastAsia" w:ascii="宋体" w:hAnsi="宋体" w:eastAsia="宋体" w:cs="宋体"/>
                <w:w w:val="90"/>
                <w:szCs w:val="21"/>
              </w:rPr>
              <w:t>本项目采用雨污分流制</w:t>
            </w:r>
            <w:r>
              <w:rPr>
                <w:rFonts w:ascii="宋体" w:hAnsi="宋体" w:eastAsia="宋体" w:cs="宋体"/>
                <w:w w:val="90"/>
                <w:szCs w:val="21"/>
              </w:rPr>
              <w:t>，雨水排入市政雨水</w:t>
            </w:r>
            <w:r>
              <w:rPr>
                <w:rFonts w:hint="eastAsia" w:ascii="宋体" w:hAnsi="宋体" w:eastAsia="宋体" w:cs="宋体"/>
                <w:w w:val="90"/>
                <w:szCs w:val="21"/>
                <w:lang w:eastAsia="zh-CN"/>
              </w:rPr>
              <w:t>管</w:t>
            </w:r>
            <w:r>
              <w:rPr>
                <w:rFonts w:ascii="宋体" w:hAnsi="宋体" w:eastAsia="宋体" w:cs="宋体"/>
                <w:w w:val="90"/>
                <w:szCs w:val="21"/>
              </w:rPr>
              <w:t>网。生活</w:t>
            </w:r>
            <w:r>
              <w:rPr>
                <w:rFonts w:hint="eastAsia" w:ascii="宋体" w:hAnsi="宋体" w:eastAsia="宋体" w:cs="宋体"/>
                <w:w w:val="90"/>
                <w:szCs w:val="21"/>
              </w:rPr>
              <w:t>污水经</w:t>
            </w:r>
            <w:r>
              <w:rPr>
                <w:rFonts w:ascii="宋体" w:hAnsi="宋体" w:eastAsia="宋体" w:cs="宋体"/>
                <w:w w:val="90"/>
                <w:szCs w:val="21"/>
              </w:rPr>
              <w:t>防渗化粪池进市政污水</w:t>
            </w:r>
            <w:r>
              <w:rPr>
                <w:rFonts w:hint="eastAsia" w:ascii="宋体" w:hAnsi="宋体" w:eastAsia="宋体" w:cs="宋体"/>
                <w:w w:val="90"/>
                <w:szCs w:val="21"/>
                <w:lang w:eastAsia="zh-CN"/>
              </w:rPr>
              <w:t>管</w:t>
            </w:r>
            <w:r>
              <w:rPr>
                <w:rFonts w:ascii="宋体" w:hAnsi="宋体" w:eastAsia="宋体" w:cs="宋体"/>
                <w:w w:val="90"/>
                <w:szCs w:val="21"/>
              </w:rPr>
              <w:t>网，最终由</w:t>
            </w:r>
            <w:r>
              <w:rPr>
                <w:rFonts w:hint="eastAsia" w:ascii="宋体" w:hAnsi="宋体" w:cs="宋体"/>
                <w:w w:val="90"/>
                <w:szCs w:val="21"/>
                <w:lang w:eastAsia="zh-CN"/>
              </w:rPr>
              <w:t>张家口西山污水处理有限责任公司</w:t>
            </w:r>
            <w:r>
              <w:rPr>
                <w:rFonts w:ascii="宋体" w:hAnsi="宋体" w:eastAsia="宋体" w:cs="宋体"/>
                <w:w w:val="90"/>
                <w:szCs w:val="21"/>
              </w:rPr>
              <w:t>处理</w:t>
            </w:r>
          </w:p>
        </w:tc>
        <w:tc>
          <w:tcPr>
            <w:tcW w:w="505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w w:val="90"/>
                <w:szCs w:val="21"/>
              </w:rPr>
            </w:pPr>
            <w:r>
              <w:rPr>
                <w:rFonts w:hint="eastAsia" w:ascii="宋体" w:hAnsi="宋体" w:eastAsia="宋体" w:cs="宋体"/>
                <w:w w:val="90"/>
                <w:szCs w:val="21"/>
              </w:rPr>
              <w:t>本项目采用雨污分流制</w:t>
            </w:r>
            <w:r>
              <w:rPr>
                <w:rFonts w:ascii="宋体" w:hAnsi="宋体" w:eastAsia="宋体" w:cs="宋体"/>
                <w:w w:val="90"/>
                <w:szCs w:val="21"/>
              </w:rPr>
              <w:t>，雨水排入市政雨水</w:t>
            </w:r>
            <w:r>
              <w:rPr>
                <w:rFonts w:hint="eastAsia" w:ascii="宋体" w:hAnsi="宋体" w:eastAsia="宋体" w:cs="宋体"/>
                <w:w w:val="90"/>
                <w:szCs w:val="21"/>
                <w:lang w:eastAsia="zh-CN"/>
              </w:rPr>
              <w:t>管</w:t>
            </w:r>
            <w:r>
              <w:rPr>
                <w:rFonts w:ascii="宋体" w:hAnsi="宋体" w:eastAsia="宋体" w:cs="宋体"/>
                <w:w w:val="90"/>
                <w:szCs w:val="21"/>
              </w:rPr>
              <w:t>网。生活</w:t>
            </w:r>
            <w:r>
              <w:rPr>
                <w:rFonts w:hint="eastAsia" w:ascii="宋体" w:hAnsi="宋体" w:eastAsia="宋体" w:cs="宋体"/>
                <w:w w:val="90"/>
                <w:szCs w:val="21"/>
              </w:rPr>
              <w:t>污水经</w:t>
            </w:r>
            <w:r>
              <w:rPr>
                <w:rFonts w:ascii="宋体" w:hAnsi="宋体" w:eastAsia="宋体" w:cs="宋体"/>
                <w:w w:val="90"/>
                <w:szCs w:val="21"/>
              </w:rPr>
              <w:t>防渗化粪池进市政污水</w:t>
            </w:r>
            <w:r>
              <w:rPr>
                <w:rFonts w:hint="eastAsia" w:ascii="宋体" w:hAnsi="宋体" w:eastAsia="宋体" w:cs="宋体"/>
                <w:w w:val="90"/>
                <w:szCs w:val="21"/>
                <w:lang w:eastAsia="zh-CN"/>
              </w:rPr>
              <w:t>管</w:t>
            </w:r>
            <w:r>
              <w:rPr>
                <w:rFonts w:ascii="宋体" w:hAnsi="宋体" w:eastAsia="宋体" w:cs="宋体"/>
                <w:w w:val="90"/>
                <w:szCs w:val="21"/>
              </w:rPr>
              <w:t>网，最终由</w:t>
            </w:r>
            <w:r>
              <w:rPr>
                <w:rFonts w:hint="eastAsia" w:ascii="宋体" w:hAnsi="宋体" w:cs="宋体"/>
                <w:w w:val="90"/>
                <w:szCs w:val="21"/>
                <w:lang w:eastAsia="zh-CN"/>
              </w:rPr>
              <w:t>张家口西山污水处理有限责任公司</w:t>
            </w:r>
            <w:r>
              <w:rPr>
                <w:rFonts w:ascii="宋体" w:hAnsi="宋体" w:eastAsia="宋体" w:cs="宋体"/>
                <w:w w:val="90"/>
                <w:szCs w:val="21"/>
              </w:rPr>
              <w:t>处理</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w w:val="90"/>
              </w:rPr>
            </w:pPr>
            <w:r>
              <w:rPr>
                <w:rFonts w:hint="eastAsia" w:ascii="宋体" w:hAnsi="宋体" w:eastAsia="宋体"/>
                <w:w w:val="90"/>
                <w:szCs w:val="21"/>
                <w:highlight w:val="none"/>
              </w:rPr>
              <w:t>与</w:t>
            </w:r>
            <w:r>
              <w:rPr>
                <w:rFonts w:hint="eastAsia" w:ascii="宋体" w:hAnsi="宋体"/>
                <w:w w:val="90"/>
                <w:szCs w:val="21"/>
                <w:highlight w:val="none"/>
                <w:lang w:val="en-US" w:eastAsia="zh-CN"/>
              </w:rPr>
              <w:t>环评</w:t>
            </w:r>
            <w:r>
              <w:rPr>
                <w:rFonts w:hint="eastAsia" w:ascii="宋体" w:hAnsi="宋体" w:eastAsia="宋体"/>
                <w:w w:val="9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w w:val="90"/>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固废</w:t>
            </w:r>
          </w:p>
          <w:p>
            <w:pPr>
              <w:jc w:val="center"/>
              <w:rPr>
                <w:rFonts w:ascii="宋体" w:hAnsi="宋体" w:eastAsia="宋体"/>
                <w:w w:val="90"/>
                <w:szCs w:val="21"/>
              </w:rPr>
            </w:pPr>
            <w:r>
              <w:rPr>
                <w:rFonts w:ascii="宋体" w:hAnsi="宋体" w:eastAsia="宋体"/>
                <w:w w:val="90"/>
                <w:szCs w:val="21"/>
              </w:rPr>
              <w:t>处理</w:t>
            </w:r>
          </w:p>
        </w:tc>
        <w:tc>
          <w:tcPr>
            <w:tcW w:w="3902"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w w:val="90"/>
                <w:szCs w:val="21"/>
                <w:lang w:val="en-US" w:eastAsia="zh-CN"/>
              </w:rPr>
            </w:pPr>
            <w:r>
              <w:rPr>
                <w:rFonts w:hint="eastAsia" w:ascii="宋体" w:hAnsi="宋体" w:eastAsia="宋体"/>
                <w:w w:val="90"/>
                <w:szCs w:val="21"/>
                <w:lang w:eastAsia="zh-CN"/>
              </w:rPr>
              <w:t>垃圾</w:t>
            </w:r>
            <w:r>
              <w:rPr>
                <w:rFonts w:hint="eastAsia" w:ascii="宋体" w:hAnsi="宋体"/>
                <w:w w:val="90"/>
                <w:szCs w:val="21"/>
                <w:lang w:val="en-US" w:eastAsia="zh-CN"/>
              </w:rPr>
              <w:t>分类收集，定点存放，定期送当地环卫部门指定地点进行卫生填埋</w:t>
            </w:r>
          </w:p>
        </w:tc>
        <w:tc>
          <w:tcPr>
            <w:tcW w:w="50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hint="eastAsia" w:ascii="宋体" w:hAnsi="宋体" w:eastAsia="宋体"/>
                <w:w w:val="90"/>
                <w:szCs w:val="21"/>
                <w:lang w:eastAsia="zh-CN"/>
              </w:rPr>
              <w:t>垃圾</w:t>
            </w:r>
            <w:r>
              <w:rPr>
                <w:rFonts w:hint="eastAsia" w:ascii="宋体" w:hAnsi="宋体"/>
                <w:w w:val="90"/>
                <w:szCs w:val="21"/>
                <w:lang w:val="en-US" w:eastAsia="zh-CN"/>
              </w:rPr>
              <w:t>分类收集，定点存放，定期交环卫部门清运处置</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w w:val="90"/>
              </w:rPr>
            </w:pPr>
            <w:r>
              <w:rPr>
                <w:rFonts w:hint="eastAsia" w:ascii="宋体" w:hAnsi="宋体" w:eastAsia="宋体"/>
                <w:w w:val="90"/>
                <w:szCs w:val="21"/>
                <w:highlight w:val="none"/>
              </w:rPr>
              <w:t>与</w:t>
            </w:r>
            <w:r>
              <w:rPr>
                <w:rFonts w:hint="eastAsia" w:ascii="宋体" w:hAnsi="宋体"/>
                <w:w w:val="90"/>
                <w:szCs w:val="21"/>
                <w:highlight w:val="none"/>
                <w:lang w:val="en-US" w:eastAsia="zh-CN"/>
              </w:rPr>
              <w:t>环评</w:t>
            </w:r>
            <w:r>
              <w:rPr>
                <w:rFonts w:hint="eastAsia" w:ascii="宋体" w:hAnsi="宋体" w:eastAsia="宋体"/>
                <w:w w:val="9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518" w:type="dxa"/>
            <w:vMerge w:val="continue"/>
            <w:tcBorders>
              <w:left w:val="single" w:color="auto" w:sz="4" w:space="0"/>
              <w:right w:val="single" w:color="auto" w:sz="4" w:space="0"/>
            </w:tcBorders>
            <w:vAlign w:val="center"/>
          </w:tcPr>
          <w:p>
            <w:pPr>
              <w:jc w:val="center"/>
              <w:rPr>
                <w:rFonts w:ascii="宋体" w:hAnsi="宋体" w:eastAsia="宋体"/>
                <w:w w:val="90"/>
                <w:szCs w:val="21"/>
              </w:rPr>
            </w:pPr>
          </w:p>
        </w:tc>
        <w:tc>
          <w:tcPr>
            <w:tcW w:w="5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w w:val="90"/>
                <w:szCs w:val="21"/>
              </w:rPr>
            </w:pPr>
            <w:r>
              <w:rPr>
                <w:rFonts w:ascii="宋体" w:hAnsi="宋体" w:eastAsia="宋体"/>
                <w:w w:val="90"/>
                <w:szCs w:val="21"/>
              </w:rPr>
              <w:t>噪声</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宋体" w:hAnsi="宋体" w:eastAsia="宋体"/>
                <w:w w:val="90"/>
                <w:szCs w:val="21"/>
              </w:rPr>
            </w:pPr>
            <w:r>
              <w:rPr>
                <w:rFonts w:ascii="宋体" w:hAnsi="宋体" w:eastAsia="宋体"/>
                <w:w w:val="90"/>
                <w:szCs w:val="21"/>
              </w:rPr>
              <w:t>防治</w:t>
            </w:r>
          </w:p>
        </w:tc>
        <w:tc>
          <w:tcPr>
            <w:tcW w:w="3902"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w w:val="90"/>
                <w:szCs w:val="21"/>
                <w:lang w:val="en-US" w:eastAsia="zh-CN"/>
              </w:rPr>
            </w:pPr>
            <w:r>
              <w:rPr>
                <w:rFonts w:hint="eastAsia" w:ascii="宋体" w:hAnsi="宋体"/>
                <w:w w:val="90"/>
                <w:szCs w:val="21"/>
                <w:lang w:val="en-US" w:eastAsia="zh-CN"/>
              </w:rPr>
              <w:t>水泵房置于地下、电梯间设吸音板及隔声门隔声降噪、设备基础减震、小区设置减震带等</w:t>
            </w:r>
          </w:p>
        </w:tc>
        <w:tc>
          <w:tcPr>
            <w:tcW w:w="5059"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w w:val="90"/>
                <w:szCs w:val="21"/>
                <w:lang w:val="en-US" w:eastAsia="zh-CN"/>
              </w:rPr>
            </w:pPr>
            <w:r>
              <w:rPr>
                <w:rFonts w:hint="eastAsia" w:ascii="宋体" w:hAnsi="宋体"/>
                <w:w w:val="90"/>
                <w:szCs w:val="21"/>
                <w:lang w:val="en-US" w:eastAsia="zh-CN"/>
              </w:rPr>
              <w:t>水泵房置于地下、电梯间设吸音板及隔声门隔声降噪、设备基础减震、小区设置减震带等</w:t>
            </w: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w w:val="90"/>
              </w:rPr>
            </w:pPr>
            <w:r>
              <w:rPr>
                <w:rFonts w:hint="eastAsia" w:ascii="宋体" w:hAnsi="宋体" w:eastAsia="宋体"/>
                <w:w w:val="90"/>
                <w:szCs w:val="21"/>
                <w:highlight w:val="none"/>
              </w:rPr>
              <w:t>与</w:t>
            </w:r>
            <w:r>
              <w:rPr>
                <w:rFonts w:hint="eastAsia" w:ascii="宋体" w:hAnsi="宋体"/>
                <w:w w:val="90"/>
                <w:szCs w:val="21"/>
                <w:highlight w:val="none"/>
                <w:lang w:val="en-US" w:eastAsia="zh-CN"/>
              </w:rPr>
              <w:t>环评</w:t>
            </w:r>
            <w:r>
              <w:rPr>
                <w:rFonts w:hint="eastAsia" w:ascii="宋体" w:hAnsi="宋体" w:eastAsia="宋体"/>
                <w:w w:val="90"/>
                <w:szCs w:val="21"/>
              </w:rPr>
              <w:t>一致</w:t>
            </w:r>
          </w:p>
        </w:tc>
      </w:tr>
    </w:tbl>
    <w:p>
      <w:pPr>
        <w:pStyle w:val="5"/>
        <w:spacing w:line="500" w:lineRule="exact"/>
        <w:ind w:firstLine="480" w:firstLineChars="200"/>
        <w:rPr>
          <w:b/>
        </w:rPr>
      </w:pPr>
      <w:bookmarkStart w:id="55" w:name="_Toc29246"/>
      <w:bookmarkStart w:id="56" w:name="_Toc18289"/>
      <w:bookmarkStart w:id="57" w:name="_Toc8820"/>
      <w:bookmarkStart w:id="58" w:name="_Toc517425810"/>
      <w:bookmarkStart w:id="59" w:name="_Toc20196"/>
      <w:bookmarkStart w:id="60" w:name="_Toc32592"/>
      <w:bookmarkStart w:id="61" w:name="_Toc517425758"/>
      <w:bookmarkStart w:id="62" w:name="_Toc516212504"/>
      <w:bookmarkStart w:id="63" w:name="_Toc516158207"/>
      <w:bookmarkStart w:id="64" w:name="_Toc24709"/>
      <w:r>
        <w:rPr>
          <w:rFonts w:hint="eastAsia"/>
          <w:b/>
        </w:rPr>
        <w:t>3.2.</w:t>
      </w:r>
      <w:r>
        <w:rPr>
          <w:b/>
        </w:rPr>
        <w:t>2</w:t>
      </w:r>
      <w:r>
        <w:rPr>
          <w:rFonts w:hint="eastAsia"/>
          <w:b/>
        </w:rPr>
        <w:t xml:space="preserve"> 项目投资</w:t>
      </w:r>
      <w:bookmarkEnd w:id="55"/>
      <w:bookmarkEnd w:id="56"/>
      <w:bookmarkEnd w:id="57"/>
      <w:bookmarkEnd w:id="58"/>
      <w:bookmarkEnd w:id="59"/>
      <w:bookmarkEnd w:id="60"/>
      <w:bookmarkEnd w:id="61"/>
      <w:bookmarkEnd w:id="62"/>
      <w:bookmarkEnd w:id="63"/>
      <w:bookmarkEnd w:id="64"/>
    </w:p>
    <w:p>
      <w:pPr>
        <w:spacing w:line="480" w:lineRule="atLeast"/>
        <w:ind w:firstLine="480" w:firstLineChars="200"/>
        <w:rPr>
          <w:rFonts w:hint="eastAsia" w:ascii="宋体" w:hAnsi="宋体" w:eastAsia="宋体"/>
          <w:sz w:val="24"/>
          <w:szCs w:val="24"/>
        </w:rPr>
      </w:pPr>
      <w:bookmarkStart w:id="65" w:name="_Toc516212505"/>
      <w:bookmarkStart w:id="66" w:name="_Toc516158208"/>
      <w:r>
        <w:rPr>
          <w:rFonts w:ascii="宋体" w:hAnsi="宋体" w:eastAsia="宋体"/>
          <w:color w:val="000000"/>
          <w:sz w:val="24"/>
          <w:szCs w:val="24"/>
        </w:rPr>
        <w:t>环评中</w:t>
      </w:r>
      <w:r>
        <w:rPr>
          <w:rFonts w:hint="eastAsia" w:ascii="宋体" w:hAnsi="宋体" w:eastAsia="宋体"/>
          <w:sz w:val="24"/>
          <w:szCs w:val="24"/>
        </w:rPr>
        <w:t>本项目总投资</w:t>
      </w:r>
      <w:r>
        <w:rPr>
          <w:rFonts w:hint="eastAsia" w:ascii="宋体" w:hAnsi="宋体"/>
          <w:sz w:val="24"/>
          <w:szCs w:val="24"/>
          <w:highlight w:val="none"/>
          <w:lang w:val="en-US" w:eastAsia="zh-CN"/>
        </w:rPr>
        <w:t>56800</w:t>
      </w:r>
      <w:r>
        <w:rPr>
          <w:rFonts w:hint="eastAsia" w:ascii="宋体" w:hAnsi="宋体" w:eastAsia="宋体"/>
          <w:sz w:val="24"/>
          <w:szCs w:val="24"/>
          <w:highlight w:val="none"/>
          <w:lang w:val="en-US" w:eastAsia="zh-CN"/>
        </w:rPr>
        <w:t>万</w:t>
      </w:r>
      <w:r>
        <w:rPr>
          <w:rFonts w:hint="eastAsia" w:ascii="宋体" w:hAnsi="宋体" w:eastAsia="宋体"/>
          <w:sz w:val="24"/>
          <w:szCs w:val="24"/>
          <w:highlight w:val="none"/>
        </w:rPr>
        <w:t>元</w:t>
      </w:r>
      <w:r>
        <w:rPr>
          <w:rFonts w:hint="eastAsia" w:ascii="宋体" w:hAnsi="宋体" w:eastAsia="宋体"/>
          <w:sz w:val="24"/>
          <w:szCs w:val="24"/>
        </w:rPr>
        <w:t>，其中环保投资</w:t>
      </w:r>
      <w:r>
        <w:rPr>
          <w:rFonts w:hint="eastAsia" w:ascii="宋体" w:hAnsi="宋体"/>
          <w:sz w:val="24"/>
          <w:szCs w:val="24"/>
          <w:lang w:val="en-US" w:eastAsia="zh-CN"/>
        </w:rPr>
        <w:t>400</w:t>
      </w:r>
      <w:r>
        <w:rPr>
          <w:rFonts w:hint="eastAsia" w:ascii="宋体" w:hAnsi="宋体" w:eastAsia="宋体"/>
          <w:sz w:val="24"/>
          <w:szCs w:val="24"/>
        </w:rPr>
        <w:t>万元，占总投资的</w:t>
      </w:r>
      <w:r>
        <w:rPr>
          <w:rFonts w:hint="eastAsia" w:ascii="宋体" w:hAnsi="宋体"/>
          <w:sz w:val="24"/>
          <w:szCs w:val="24"/>
          <w:lang w:val="en-US" w:eastAsia="zh-CN"/>
        </w:rPr>
        <w:t>0.7</w:t>
      </w:r>
      <w:r>
        <w:rPr>
          <w:rFonts w:hint="eastAsia" w:ascii="宋体" w:hAnsi="宋体" w:eastAsia="宋体"/>
          <w:sz w:val="24"/>
          <w:szCs w:val="24"/>
        </w:rPr>
        <w:t>%。</w:t>
      </w:r>
    </w:p>
    <w:p>
      <w:pPr>
        <w:spacing w:line="480" w:lineRule="atLeast"/>
        <w:ind w:firstLine="480" w:firstLineChars="200"/>
        <w:rPr>
          <w:rFonts w:hint="eastAsia" w:ascii="宋体" w:hAnsi="宋体" w:eastAsia="宋体"/>
          <w:sz w:val="24"/>
          <w:szCs w:val="24"/>
        </w:rPr>
      </w:pPr>
      <w:r>
        <w:rPr>
          <w:rFonts w:hint="eastAsia" w:ascii="宋体" w:hAnsi="宋体" w:eastAsia="宋体"/>
          <w:sz w:val="24"/>
          <w:szCs w:val="24"/>
          <w:highlight w:val="none"/>
        </w:rPr>
        <w:t>实际本项目总投资</w:t>
      </w:r>
      <w:r>
        <w:rPr>
          <w:rFonts w:hint="eastAsia" w:ascii="宋体" w:hAnsi="宋体"/>
          <w:sz w:val="24"/>
          <w:szCs w:val="24"/>
          <w:highlight w:val="none"/>
          <w:lang w:val="en-US" w:eastAsia="zh-CN"/>
        </w:rPr>
        <w:t>56800</w:t>
      </w:r>
      <w:r>
        <w:rPr>
          <w:rFonts w:hint="eastAsia" w:ascii="宋体" w:hAnsi="宋体" w:eastAsia="宋体"/>
          <w:sz w:val="24"/>
          <w:szCs w:val="24"/>
          <w:highlight w:val="none"/>
          <w:lang w:val="en-US" w:eastAsia="zh-CN"/>
        </w:rPr>
        <w:t>万</w:t>
      </w:r>
      <w:r>
        <w:rPr>
          <w:rFonts w:hint="eastAsia" w:ascii="宋体" w:hAnsi="宋体" w:eastAsia="宋体"/>
          <w:sz w:val="24"/>
          <w:szCs w:val="24"/>
          <w:highlight w:val="none"/>
        </w:rPr>
        <w:t>元</w:t>
      </w:r>
      <w:r>
        <w:rPr>
          <w:rFonts w:hint="eastAsia" w:ascii="宋体" w:hAnsi="宋体" w:eastAsia="宋体"/>
          <w:sz w:val="24"/>
          <w:szCs w:val="24"/>
        </w:rPr>
        <w:t>，其中环保投资</w:t>
      </w:r>
      <w:r>
        <w:rPr>
          <w:rFonts w:hint="eastAsia" w:ascii="宋体" w:hAnsi="宋体"/>
          <w:sz w:val="24"/>
          <w:szCs w:val="24"/>
          <w:lang w:val="en-US" w:eastAsia="zh-CN"/>
        </w:rPr>
        <w:t>1000</w:t>
      </w:r>
      <w:r>
        <w:rPr>
          <w:rFonts w:hint="eastAsia" w:ascii="宋体" w:hAnsi="宋体" w:eastAsia="宋体"/>
          <w:sz w:val="24"/>
          <w:szCs w:val="24"/>
        </w:rPr>
        <w:t>万元，占总投资的</w:t>
      </w:r>
      <w:r>
        <w:rPr>
          <w:rFonts w:hint="eastAsia" w:ascii="宋体" w:hAnsi="宋体"/>
          <w:sz w:val="24"/>
          <w:szCs w:val="24"/>
          <w:lang w:val="en-US" w:eastAsia="zh-CN"/>
        </w:rPr>
        <w:t>1.76</w:t>
      </w:r>
      <w:r>
        <w:rPr>
          <w:rFonts w:hint="eastAsia" w:ascii="宋体" w:hAnsi="宋体" w:eastAsia="宋体"/>
          <w:sz w:val="24"/>
          <w:szCs w:val="24"/>
        </w:rPr>
        <w:t>%。</w:t>
      </w:r>
    </w:p>
    <w:p>
      <w:pPr>
        <w:pStyle w:val="5"/>
        <w:spacing w:line="500" w:lineRule="exact"/>
        <w:ind w:firstLine="480" w:firstLineChars="200"/>
        <w:rPr>
          <w:b/>
        </w:rPr>
      </w:pPr>
      <w:bookmarkStart w:id="67" w:name="_Toc6004"/>
      <w:bookmarkStart w:id="68" w:name="_Toc7775"/>
      <w:bookmarkStart w:id="69" w:name="_Toc9557"/>
      <w:bookmarkStart w:id="70" w:name="_Toc43"/>
      <w:bookmarkStart w:id="71" w:name="_Toc517425759"/>
      <w:bookmarkStart w:id="72" w:name="_Toc26951"/>
      <w:bookmarkStart w:id="73" w:name="_Toc517425811"/>
      <w:bookmarkStart w:id="74" w:name="_Toc26064"/>
      <w:r>
        <w:rPr>
          <w:rFonts w:hint="eastAsia"/>
          <w:b/>
        </w:rPr>
        <w:t>3.2.</w:t>
      </w:r>
      <w:r>
        <w:rPr>
          <w:b/>
        </w:rPr>
        <w:t>3</w:t>
      </w:r>
      <w:r>
        <w:rPr>
          <w:rFonts w:hint="eastAsia"/>
          <w:b/>
        </w:rPr>
        <w:t xml:space="preserve"> 环评及审批决定落实情况</w:t>
      </w:r>
      <w:bookmarkEnd w:id="65"/>
      <w:bookmarkEnd w:id="66"/>
      <w:bookmarkEnd w:id="67"/>
      <w:bookmarkEnd w:id="68"/>
      <w:bookmarkEnd w:id="69"/>
      <w:bookmarkEnd w:id="70"/>
      <w:bookmarkEnd w:id="71"/>
      <w:bookmarkEnd w:id="72"/>
      <w:bookmarkEnd w:id="73"/>
      <w:bookmarkEnd w:id="74"/>
    </w:p>
    <w:p>
      <w:pPr>
        <w:spacing w:line="50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审批决定及落实情况详见表3-</w:t>
      </w:r>
      <w:r>
        <w:rPr>
          <w:rFonts w:ascii="宋体" w:hAnsi="宋体" w:eastAsia="宋体"/>
          <w:sz w:val="24"/>
          <w:szCs w:val="24"/>
          <w:highlight w:val="none"/>
        </w:rPr>
        <w:t>2</w:t>
      </w:r>
      <w:r>
        <w:rPr>
          <w:rFonts w:hint="eastAsia" w:ascii="宋体" w:hAnsi="宋体" w:eastAsia="宋体"/>
          <w:sz w:val="24"/>
          <w:szCs w:val="24"/>
          <w:highlight w:val="none"/>
        </w:rPr>
        <w:t>。</w:t>
      </w:r>
    </w:p>
    <w:p>
      <w:pPr>
        <w:widowControl/>
        <w:spacing w:line="500" w:lineRule="exact"/>
        <w:ind w:firstLine="480" w:firstLineChars="200"/>
        <w:jc w:val="center"/>
        <w:rPr>
          <w:rFonts w:ascii="宋体" w:hAnsi="宋体" w:eastAsia="宋体"/>
          <w:b/>
          <w:sz w:val="24"/>
          <w:szCs w:val="24"/>
          <w:highlight w:val="none"/>
        </w:rPr>
      </w:pPr>
      <w:r>
        <w:rPr>
          <w:rFonts w:ascii="宋体" w:hAnsi="宋体" w:eastAsia="宋体"/>
          <w:b/>
          <w:sz w:val="24"/>
          <w:szCs w:val="24"/>
          <w:highlight w:val="none"/>
        </w:rPr>
        <w:t>表3</w:t>
      </w:r>
      <w:r>
        <w:rPr>
          <w:rFonts w:hint="eastAsia" w:ascii="宋体" w:hAnsi="宋体" w:eastAsia="宋体"/>
          <w:b/>
          <w:sz w:val="24"/>
          <w:szCs w:val="24"/>
          <w:highlight w:val="none"/>
        </w:rPr>
        <w:t>-</w:t>
      </w:r>
      <w:r>
        <w:rPr>
          <w:rFonts w:ascii="宋体" w:hAnsi="宋体" w:eastAsia="宋体"/>
          <w:b/>
          <w:sz w:val="24"/>
          <w:szCs w:val="24"/>
          <w:highlight w:val="none"/>
        </w:rPr>
        <w:t>2 环评审批</w:t>
      </w:r>
      <w:r>
        <w:rPr>
          <w:rFonts w:hint="eastAsia" w:ascii="宋体" w:hAnsi="宋体" w:eastAsia="宋体"/>
          <w:b/>
          <w:sz w:val="24"/>
          <w:szCs w:val="24"/>
          <w:highlight w:val="none"/>
        </w:rPr>
        <w:t>决定</w:t>
      </w:r>
      <w:r>
        <w:rPr>
          <w:rFonts w:ascii="宋体" w:hAnsi="宋体" w:eastAsia="宋体"/>
          <w:b/>
          <w:sz w:val="24"/>
          <w:szCs w:val="24"/>
          <w:highlight w:val="none"/>
        </w:rPr>
        <w:t>落实情况</w:t>
      </w:r>
    </w:p>
    <w:tbl>
      <w:tblPr>
        <w:tblStyle w:val="30"/>
        <w:tblW w:w="101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57"/>
        <w:gridCol w:w="4178"/>
        <w:gridCol w:w="4485"/>
        <w:gridCol w:w="9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b/>
                <w:spacing w:val="0"/>
                <w:w w:val="100"/>
                <w:sz w:val="21"/>
                <w:szCs w:val="21"/>
              </w:rPr>
            </w:pPr>
            <w:r>
              <w:rPr>
                <w:rFonts w:ascii="宋体" w:hAnsi="宋体" w:eastAsia="宋体"/>
                <w:b/>
                <w:spacing w:val="0"/>
                <w:w w:val="100"/>
                <w:sz w:val="21"/>
                <w:szCs w:val="21"/>
              </w:rPr>
              <w:t>序号</w:t>
            </w:r>
          </w:p>
        </w:tc>
        <w:tc>
          <w:tcPr>
            <w:tcW w:w="417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spacing w:val="0"/>
                <w:w w:val="100"/>
                <w:sz w:val="21"/>
                <w:szCs w:val="21"/>
              </w:rPr>
            </w:pPr>
            <w:r>
              <w:rPr>
                <w:rFonts w:ascii="宋体" w:hAnsi="宋体" w:eastAsia="宋体"/>
                <w:b/>
                <w:spacing w:val="0"/>
                <w:w w:val="100"/>
                <w:sz w:val="21"/>
                <w:szCs w:val="21"/>
              </w:rPr>
              <w:t>审批</w:t>
            </w:r>
            <w:r>
              <w:rPr>
                <w:rFonts w:hint="eastAsia" w:ascii="宋体" w:hAnsi="宋体" w:eastAsia="宋体"/>
                <w:b/>
                <w:spacing w:val="0"/>
                <w:w w:val="100"/>
                <w:sz w:val="21"/>
                <w:szCs w:val="21"/>
              </w:rPr>
              <w:t>决定建设内容</w:t>
            </w:r>
          </w:p>
        </w:tc>
        <w:tc>
          <w:tcPr>
            <w:tcW w:w="448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b/>
                <w:spacing w:val="0"/>
                <w:w w:val="100"/>
                <w:sz w:val="21"/>
                <w:szCs w:val="21"/>
              </w:rPr>
            </w:pPr>
            <w:r>
              <w:rPr>
                <w:rFonts w:hint="eastAsia" w:ascii="宋体" w:hAnsi="宋体" w:eastAsia="宋体"/>
                <w:b/>
                <w:spacing w:val="0"/>
                <w:w w:val="100"/>
                <w:sz w:val="21"/>
                <w:szCs w:val="21"/>
              </w:rPr>
              <w:t>实际建设内容</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spacing w:val="0"/>
                <w:w w:val="100"/>
                <w:sz w:val="21"/>
                <w:szCs w:val="21"/>
              </w:rPr>
            </w:pPr>
            <w:r>
              <w:rPr>
                <w:rFonts w:hint="eastAsia" w:ascii="宋体" w:hAnsi="宋体" w:eastAsia="宋体"/>
                <w:b/>
                <w:spacing w:val="0"/>
                <w:w w:val="100"/>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pacing w:val="0"/>
                <w:w w:val="100"/>
                <w:sz w:val="21"/>
                <w:szCs w:val="21"/>
              </w:rPr>
            </w:pPr>
            <w:r>
              <w:rPr>
                <w:rFonts w:ascii="宋体" w:hAnsi="宋体" w:eastAsia="宋体"/>
                <w:spacing w:val="0"/>
                <w:w w:val="100"/>
                <w:sz w:val="21"/>
                <w:szCs w:val="21"/>
              </w:rPr>
              <w:t>1</w:t>
            </w:r>
          </w:p>
        </w:tc>
        <w:tc>
          <w:tcPr>
            <w:tcW w:w="4178" w:type="dxa"/>
            <w:vAlign w:val="center"/>
          </w:tcPr>
          <w:p>
            <w:pPr>
              <w:pStyle w:val="129"/>
              <w:keepNext w:val="0"/>
              <w:keepLines w:val="0"/>
              <w:pageBreakBefore w:val="0"/>
              <w:widowControl w:val="0"/>
              <w:shd w:val="clear" w:color="auto" w:fill="auto"/>
              <w:tabs>
                <w:tab w:val="left" w:pos="913"/>
              </w:tabs>
              <w:kinsoku/>
              <w:wordWrap/>
              <w:overflowPunct/>
              <w:topLinePunct w:val="0"/>
              <w:autoSpaceDE/>
              <w:autoSpaceDN/>
              <w:bidi w:val="0"/>
              <w:adjustRightInd/>
              <w:snapToGrid/>
              <w:spacing w:before="0" w:after="0" w:line="240" w:lineRule="auto"/>
              <w:ind w:left="0" w:right="0" w:firstLine="0" w:firstLineChars="0"/>
              <w:jc w:val="center"/>
              <w:textAlignment w:val="auto"/>
              <w:rPr>
                <w:rFonts w:hint="eastAsia" w:ascii="宋体" w:hAnsi="宋体" w:eastAsia="宋体"/>
                <w:spacing w:val="0"/>
                <w:w w:val="100"/>
                <w:sz w:val="21"/>
                <w:szCs w:val="21"/>
                <w:lang w:eastAsia="zh-CN"/>
              </w:rPr>
            </w:pPr>
            <w:r>
              <w:rPr>
                <w:rFonts w:hint="eastAsia" w:ascii="宋体" w:hAnsi="宋体" w:eastAsia="宋体" w:cs="宋体"/>
                <w:color w:val="000000"/>
                <w:spacing w:val="0"/>
                <w:w w:val="100"/>
                <w:position w:val="0"/>
                <w:sz w:val="21"/>
                <w:szCs w:val="21"/>
              </w:rPr>
              <w:t>张家口亨利房地产开发有限公司在张家口市万全区水泉堡村水泉路东、西山一号南新建张家口市西山壹号住宅小区南区项目</w:t>
            </w:r>
            <w:r>
              <w:rPr>
                <w:rFonts w:hint="eastAsia" w:cs="宋体"/>
                <w:color w:val="000000"/>
                <w:spacing w:val="0"/>
                <w:w w:val="100"/>
                <w:position w:val="0"/>
                <w:sz w:val="21"/>
                <w:szCs w:val="21"/>
                <w:lang w:eastAsia="zh-CN"/>
              </w:rPr>
              <w:t>，</w:t>
            </w:r>
            <w:r>
              <w:rPr>
                <w:rFonts w:hint="eastAsia" w:ascii="宋体" w:hAnsi="宋体" w:eastAsia="宋体" w:cs="宋体"/>
                <w:color w:val="000000"/>
                <w:spacing w:val="0"/>
                <w:w w:val="100"/>
                <w:position w:val="0"/>
                <w:sz w:val="21"/>
                <w:szCs w:val="21"/>
              </w:rPr>
              <w:t>建设项目规划总占地面积</w:t>
            </w:r>
            <w:r>
              <w:rPr>
                <w:rFonts w:hint="eastAsia" w:ascii="宋体" w:hAnsi="宋体" w:eastAsia="宋体" w:cs="宋体"/>
                <w:color w:val="000000"/>
                <w:spacing w:val="0"/>
                <w:w w:val="100"/>
                <w:position w:val="0"/>
                <w:sz w:val="21"/>
                <w:szCs w:val="21"/>
                <w:lang w:val="en-US" w:eastAsia="en-US" w:bidi="en-US"/>
              </w:rPr>
              <w:t>99543. 61m</w:t>
            </w:r>
            <w:r>
              <w:rPr>
                <w:rFonts w:hint="eastAsia" w:ascii="宋体" w:hAnsi="宋体" w:eastAsia="宋体" w:cs="宋体"/>
                <w:color w:val="000000"/>
                <w:spacing w:val="0"/>
                <w:w w:val="100"/>
                <w:position w:val="0"/>
                <w:sz w:val="21"/>
                <w:szCs w:val="21"/>
                <w:vertAlign w:val="superscript"/>
                <w:lang w:val="en-US" w:eastAsia="en-US" w:bidi="en-US"/>
              </w:rPr>
              <w:t>2</w:t>
            </w:r>
            <w:r>
              <w:rPr>
                <w:rFonts w:hint="eastAsia" w:ascii="宋体" w:hAnsi="宋体" w:eastAsia="宋体" w:cs="宋体"/>
                <w:color w:val="000000"/>
                <w:spacing w:val="0"/>
                <w:w w:val="100"/>
                <w:position w:val="0"/>
                <w:sz w:val="21"/>
                <w:szCs w:val="21"/>
                <w:lang w:val="en-US" w:eastAsia="en-US" w:bidi="en-US"/>
              </w:rPr>
              <w:t>,</w:t>
            </w:r>
            <w:r>
              <w:rPr>
                <w:rFonts w:hint="eastAsia" w:ascii="宋体" w:hAnsi="宋体" w:eastAsia="宋体" w:cs="宋体"/>
                <w:color w:val="000000"/>
                <w:spacing w:val="0"/>
                <w:w w:val="100"/>
                <w:position w:val="0"/>
                <w:sz w:val="21"/>
                <w:szCs w:val="21"/>
              </w:rPr>
              <w:t>总建筑面积289087</w:t>
            </w:r>
            <w:r>
              <w:rPr>
                <w:rFonts w:hint="eastAsia" w:cs="宋体"/>
                <w:color w:val="000000"/>
                <w:spacing w:val="0"/>
                <w:w w:val="100"/>
                <w:position w:val="0"/>
                <w:sz w:val="21"/>
                <w:szCs w:val="21"/>
                <w:lang w:val="en-US" w:eastAsia="zh-CN"/>
              </w:rPr>
              <w:t>m</w:t>
            </w:r>
            <w:r>
              <w:rPr>
                <w:rFonts w:hint="eastAsia" w:ascii="宋体" w:hAnsi="宋体" w:eastAsia="宋体" w:cs="宋体"/>
                <w:color w:val="000000"/>
                <w:spacing w:val="0"/>
                <w:w w:val="100"/>
                <w:position w:val="0"/>
                <w:sz w:val="21"/>
                <w:szCs w:val="21"/>
                <w:vertAlign w:val="superscript"/>
              </w:rPr>
              <w:t>2</w:t>
            </w:r>
            <w:r>
              <w:rPr>
                <w:rFonts w:hint="eastAsia" w:ascii="宋体" w:hAnsi="宋体" w:eastAsia="宋体" w:cs="宋体"/>
                <w:color w:val="000000"/>
                <w:spacing w:val="0"/>
                <w:w w:val="100"/>
                <w:position w:val="0"/>
                <w:sz w:val="21"/>
                <w:szCs w:val="21"/>
              </w:rPr>
              <w:t>。主要建设22栋住宅楼(9栋18层，2栋11层，2 栋13层，4栋局部6层、局部7层，5栋局部17层、局部18层), 配套设施用房及商业用房、地下车库。项目总投资</w:t>
            </w:r>
            <w:r>
              <w:rPr>
                <w:rFonts w:hint="eastAsia" w:cs="宋体"/>
                <w:color w:val="000000"/>
                <w:spacing w:val="0"/>
                <w:w w:val="100"/>
                <w:position w:val="0"/>
                <w:sz w:val="21"/>
                <w:szCs w:val="21"/>
                <w:lang w:val="en-US" w:eastAsia="zh-CN" w:bidi="en-US"/>
              </w:rPr>
              <w:t>5.68</w:t>
            </w:r>
            <w:r>
              <w:rPr>
                <w:rFonts w:hint="eastAsia" w:ascii="宋体" w:hAnsi="宋体" w:eastAsia="宋体" w:cs="宋体"/>
                <w:color w:val="000000"/>
                <w:spacing w:val="0"/>
                <w:w w:val="100"/>
                <w:position w:val="0"/>
                <w:sz w:val="21"/>
                <w:szCs w:val="21"/>
              </w:rPr>
              <w:t>亿元，其中环保投资400万元，占总投资的</w:t>
            </w:r>
            <w:r>
              <w:rPr>
                <w:rFonts w:hint="eastAsia" w:cs="宋体"/>
                <w:color w:val="000000"/>
                <w:spacing w:val="0"/>
                <w:w w:val="100"/>
                <w:position w:val="0"/>
                <w:sz w:val="21"/>
                <w:szCs w:val="21"/>
                <w:lang w:val="en-US" w:eastAsia="zh-CN" w:bidi="en-US"/>
              </w:rPr>
              <w:t>0.7%</w:t>
            </w:r>
            <w:r>
              <w:rPr>
                <w:rFonts w:hint="eastAsia" w:ascii="宋体" w:hAnsi="宋体" w:eastAsia="宋体" w:cs="宋体"/>
                <w:color w:val="000000"/>
                <w:spacing w:val="0"/>
                <w:w w:val="100"/>
                <w:position w:val="0"/>
                <w:sz w:val="21"/>
                <w:szCs w:val="21"/>
                <w:vertAlign w:val="subscript"/>
                <w:lang w:val="en-US" w:eastAsia="en-US" w:bidi="en-US"/>
              </w:rPr>
              <w:t>o</w:t>
            </w:r>
          </w:p>
        </w:tc>
        <w:tc>
          <w:tcPr>
            <w:tcW w:w="448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pacing w:val="0"/>
                <w:w w:val="100"/>
                <w:sz w:val="21"/>
                <w:szCs w:val="21"/>
                <w:lang w:val="en-US" w:eastAsia="zh-CN"/>
              </w:rPr>
            </w:pPr>
            <w:r>
              <w:rPr>
                <w:rFonts w:ascii="宋体" w:hAnsi="宋体" w:eastAsia="宋体"/>
                <w:spacing w:val="0"/>
                <w:w w:val="100"/>
                <w:sz w:val="21"/>
                <w:szCs w:val="21"/>
              </w:rPr>
              <w:t>本项目位于</w:t>
            </w:r>
            <w:r>
              <w:rPr>
                <w:rFonts w:hint="eastAsia" w:ascii="宋体" w:hAnsi="宋体"/>
                <w:spacing w:val="0"/>
                <w:w w:val="100"/>
                <w:sz w:val="21"/>
                <w:szCs w:val="21"/>
                <w:lang w:val="en-US" w:eastAsia="zh-CN"/>
              </w:rPr>
              <w:t>张家口市万全区水泉堡村水泉路东</w:t>
            </w:r>
            <w:r>
              <w:rPr>
                <w:rFonts w:ascii="宋体" w:hAnsi="宋体" w:eastAsia="宋体"/>
                <w:spacing w:val="0"/>
                <w:w w:val="100"/>
                <w:sz w:val="21"/>
                <w:szCs w:val="21"/>
              </w:rPr>
              <w:t>。</w:t>
            </w:r>
            <w:r>
              <w:rPr>
                <w:rFonts w:hint="eastAsia" w:ascii="宋体" w:hAnsi="宋体" w:eastAsia="宋体"/>
                <w:spacing w:val="0"/>
                <w:w w:val="100"/>
                <w:sz w:val="21"/>
                <w:szCs w:val="21"/>
              </w:rPr>
              <w:t>项目占地</w:t>
            </w:r>
            <w:r>
              <w:rPr>
                <w:rFonts w:ascii="宋体" w:hAnsi="宋体" w:eastAsia="宋体"/>
                <w:spacing w:val="0"/>
                <w:w w:val="100"/>
                <w:sz w:val="21"/>
                <w:szCs w:val="21"/>
              </w:rPr>
              <w:t>面积为</w:t>
            </w:r>
            <w:r>
              <w:rPr>
                <w:rFonts w:hint="eastAsia" w:ascii="宋体" w:hAnsi="宋体"/>
                <w:spacing w:val="0"/>
                <w:w w:val="100"/>
                <w:sz w:val="21"/>
                <w:szCs w:val="21"/>
                <w:lang w:val="en-US" w:eastAsia="zh-CN"/>
              </w:rPr>
              <w:t>99543.61</w:t>
            </w:r>
            <w:r>
              <w:rPr>
                <w:rFonts w:ascii="宋体" w:hAnsi="宋体" w:eastAsia="宋体"/>
                <w:spacing w:val="0"/>
                <w:w w:val="100"/>
                <w:sz w:val="21"/>
                <w:szCs w:val="21"/>
              </w:rPr>
              <w:t>m</w:t>
            </w:r>
            <w:r>
              <w:rPr>
                <w:rFonts w:ascii="宋体" w:hAnsi="宋体" w:eastAsia="宋体"/>
                <w:spacing w:val="0"/>
                <w:w w:val="100"/>
                <w:sz w:val="21"/>
                <w:szCs w:val="21"/>
                <w:vertAlign w:val="superscript"/>
              </w:rPr>
              <w:t>2</w:t>
            </w:r>
            <w:r>
              <w:rPr>
                <w:rFonts w:hint="eastAsia" w:ascii="宋体" w:hAnsi="宋体" w:eastAsia="宋体"/>
                <w:spacing w:val="0"/>
                <w:w w:val="100"/>
                <w:sz w:val="21"/>
                <w:szCs w:val="21"/>
              </w:rPr>
              <w:t>，总建筑面积</w:t>
            </w:r>
            <w:r>
              <w:rPr>
                <w:rFonts w:hint="eastAsia" w:ascii="宋体" w:hAnsi="宋体"/>
                <w:spacing w:val="0"/>
                <w:w w:val="100"/>
                <w:sz w:val="21"/>
                <w:szCs w:val="21"/>
                <w:lang w:val="en-US" w:eastAsia="zh-CN"/>
              </w:rPr>
              <w:t>291339</w:t>
            </w:r>
            <w:r>
              <w:rPr>
                <w:rFonts w:hint="eastAsia" w:ascii="宋体" w:hAnsi="宋体" w:eastAsia="宋体"/>
                <w:spacing w:val="0"/>
                <w:w w:val="100"/>
                <w:sz w:val="21"/>
                <w:szCs w:val="21"/>
              </w:rPr>
              <w:t>m</w:t>
            </w:r>
            <w:r>
              <w:rPr>
                <w:rFonts w:hint="eastAsia" w:ascii="宋体" w:hAnsi="宋体" w:eastAsia="宋体"/>
                <w:spacing w:val="0"/>
                <w:w w:val="100"/>
                <w:sz w:val="21"/>
                <w:szCs w:val="21"/>
                <w:vertAlign w:val="superscript"/>
              </w:rPr>
              <w:t>2</w:t>
            </w:r>
            <w:r>
              <w:rPr>
                <w:rFonts w:hint="eastAsia" w:ascii="宋体" w:hAnsi="宋体" w:eastAsia="宋体"/>
                <w:spacing w:val="0"/>
                <w:w w:val="100"/>
                <w:sz w:val="21"/>
                <w:szCs w:val="21"/>
                <w:lang w:eastAsia="zh-CN"/>
              </w:rPr>
              <w:t>，</w:t>
            </w:r>
            <w:r>
              <w:rPr>
                <w:rFonts w:hint="eastAsia" w:ascii="宋体" w:hAnsi="宋体" w:eastAsia="宋体"/>
                <w:spacing w:val="0"/>
                <w:w w:val="100"/>
                <w:sz w:val="21"/>
                <w:szCs w:val="21"/>
                <w:lang w:val="en-US" w:eastAsia="zh-CN"/>
              </w:rPr>
              <w:t>其中地上建筑面积</w:t>
            </w:r>
            <w:r>
              <w:rPr>
                <w:rFonts w:hint="eastAsia" w:ascii="宋体" w:hAnsi="宋体"/>
                <w:spacing w:val="0"/>
                <w:w w:val="100"/>
                <w:sz w:val="21"/>
                <w:szCs w:val="21"/>
                <w:lang w:val="en-US" w:eastAsia="zh-CN"/>
              </w:rPr>
              <w:t>197206</w:t>
            </w:r>
            <w:r>
              <w:rPr>
                <w:rFonts w:hint="eastAsia" w:ascii="宋体" w:hAnsi="宋体" w:eastAsia="宋体"/>
                <w:spacing w:val="0"/>
                <w:w w:val="100"/>
                <w:sz w:val="21"/>
                <w:szCs w:val="21"/>
                <w:lang w:val="en-US" w:eastAsia="zh-CN"/>
              </w:rPr>
              <w:t>m</w:t>
            </w:r>
            <w:r>
              <w:rPr>
                <w:rFonts w:hint="eastAsia" w:ascii="宋体" w:hAnsi="宋体" w:eastAsia="宋体"/>
                <w:spacing w:val="0"/>
                <w:w w:val="100"/>
                <w:sz w:val="21"/>
                <w:szCs w:val="21"/>
                <w:vertAlign w:val="superscript"/>
                <w:lang w:val="en-US" w:eastAsia="zh-CN"/>
              </w:rPr>
              <w:t>2</w:t>
            </w:r>
            <w:r>
              <w:rPr>
                <w:rFonts w:hint="eastAsia" w:ascii="宋体" w:hAnsi="宋体" w:eastAsia="宋体"/>
                <w:spacing w:val="0"/>
                <w:w w:val="100"/>
                <w:sz w:val="21"/>
                <w:szCs w:val="21"/>
                <w:lang w:val="en-US" w:eastAsia="zh-CN"/>
              </w:rPr>
              <w:t>，地下建筑面积</w:t>
            </w:r>
            <w:r>
              <w:rPr>
                <w:rFonts w:hint="eastAsia" w:ascii="宋体" w:hAnsi="宋体"/>
                <w:spacing w:val="0"/>
                <w:w w:val="100"/>
                <w:sz w:val="21"/>
                <w:szCs w:val="21"/>
                <w:lang w:val="en-US" w:eastAsia="zh-CN"/>
              </w:rPr>
              <w:t>94133</w:t>
            </w:r>
            <w:r>
              <w:rPr>
                <w:rFonts w:hint="eastAsia" w:ascii="宋体" w:hAnsi="宋体" w:eastAsia="宋体"/>
                <w:spacing w:val="0"/>
                <w:w w:val="100"/>
                <w:sz w:val="21"/>
                <w:szCs w:val="21"/>
                <w:lang w:val="en-US" w:eastAsia="zh-CN"/>
              </w:rPr>
              <w:t>m</w:t>
            </w:r>
            <w:r>
              <w:rPr>
                <w:rFonts w:hint="eastAsia" w:ascii="宋体" w:hAnsi="宋体" w:eastAsia="宋体"/>
                <w:spacing w:val="0"/>
                <w:w w:val="100"/>
                <w:sz w:val="21"/>
                <w:szCs w:val="21"/>
                <w:vertAlign w:val="superscript"/>
                <w:lang w:val="en-US" w:eastAsia="zh-CN"/>
              </w:rPr>
              <w:t>2</w:t>
            </w:r>
            <w:r>
              <w:rPr>
                <w:rFonts w:hint="eastAsia" w:ascii="宋体" w:hAnsi="宋体" w:eastAsia="宋体"/>
                <w:spacing w:val="0"/>
                <w:w w:val="100"/>
                <w:sz w:val="21"/>
                <w:szCs w:val="21"/>
              </w:rPr>
              <w:t>。</w:t>
            </w:r>
            <w:r>
              <w:rPr>
                <w:rFonts w:hint="eastAsia" w:ascii="宋体" w:hAnsi="宋体" w:eastAsia="宋体"/>
                <w:spacing w:val="0"/>
                <w:w w:val="100"/>
                <w:sz w:val="21"/>
                <w:szCs w:val="21"/>
                <w:lang w:val="en-US" w:eastAsia="zh-CN"/>
              </w:rPr>
              <w:t>项目</w:t>
            </w:r>
            <w:r>
              <w:rPr>
                <w:rFonts w:hint="eastAsia" w:ascii="宋体" w:hAnsi="宋体"/>
                <w:spacing w:val="0"/>
                <w:w w:val="100"/>
                <w:sz w:val="21"/>
                <w:szCs w:val="21"/>
                <w:lang w:val="en-US" w:eastAsia="zh-CN"/>
              </w:rPr>
              <w:t>共</w:t>
            </w:r>
            <w:r>
              <w:rPr>
                <w:rFonts w:hint="eastAsia" w:ascii="宋体" w:hAnsi="宋体" w:eastAsia="宋体"/>
                <w:spacing w:val="0"/>
                <w:w w:val="100"/>
                <w:sz w:val="21"/>
                <w:szCs w:val="21"/>
                <w:lang w:val="en-US" w:eastAsia="zh-CN"/>
              </w:rPr>
              <w:t>建设</w:t>
            </w:r>
            <w:r>
              <w:rPr>
                <w:rFonts w:hint="eastAsia" w:ascii="宋体" w:hAnsi="宋体"/>
                <w:spacing w:val="0"/>
                <w:w w:val="100"/>
                <w:sz w:val="21"/>
                <w:szCs w:val="21"/>
                <w:lang w:val="en-US" w:eastAsia="zh-CN"/>
              </w:rPr>
              <w:t>22</w:t>
            </w:r>
            <w:r>
              <w:rPr>
                <w:rFonts w:hint="eastAsia" w:ascii="宋体" w:hAnsi="宋体" w:eastAsia="宋体"/>
                <w:spacing w:val="0"/>
                <w:w w:val="100"/>
                <w:sz w:val="21"/>
                <w:szCs w:val="21"/>
                <w:lang w:val="en-US" w:eastAsia="zh-CN"/>
              </w:rPr>
              <w:t>栋住宅楼：14栋18层住宅楼：1#-8#、12#、18#-22#；2栋12层住宅楼：9#、13#；2栋11层住宅楼：10#、11#；2栋7层住宅楼：14#-15#；2栋6层住宅楼16#、17#。2栋4层商业楼A1、A2；1栋1层配套用房B1；1个地下车库及配套设施</w:t>
            </w:r>
            <w:r>
              <w:rPr>
                <w:rFonts w:hint="eastAsia" w:ascii="宋体" w:hAnsi="宋体"/>
                <w:spacing w:val="0"/>
                <w:w w:val="100"/>
                <w:sz w:val="21"/>
                <w:szCs w:val="21"/>
                <w:lang w:val="en-US" w:eastAsia="zh-CN"/>
              </w:rPr>
              <w:t>。</w:t>
            </w:r>
            <w:r>
              <w:rPr>
                <w:rFonts w:hint="eastAsia" w:ascii="宋体" w:hAnsi="宋体" w:eastAsia="宋体"/>
                <w:spacing w:val="0"/>
                <w:w w:val="100"/>
                <w:sz w:val="21"/>
                <w:szCs w:val="21"/>
                <w:highlight w:val="none"/>
              </w:rPr>
              <w:t>实际本项目总投资</w:t>
            </w:r>
            <w:r>
              <w:rPr>
                <w:rFonts w:hint="eastAsia" w:ascii="宋体" w:hAnsi="宋体"/>
                <w:spacing w:val="0"/>
                <w:w w:val="100"/>
                <w:sz w:val="21"/>
                <w:szCs w:val="21"/>
                <w:highlight w:val="none"/>
                <w:lang w:val="en-US" w:eastAsia="zh-CN"/>
              </w:rPr>
              <w:t>56800</w:t>
            </w:r>
            <w:r>
              <w:rPr>
                <w:rFonts w:hint="eastAsia" w:ascii="宋体" w:hAnsi="宋体" w:eastAsia="宋体"/>
                <w:spacing w:val="0"/>
                <w:w w:val="100"/>
                <w:sz w:val="21"/>
                <w:szCs w:val="21"/>
                <w:highlight w:val="none"/>
                <w:lang w:val="en-US" w:eastAsia="zh-CN"/>
              </w:rPr>
              <w:t>万</w:t>
            </w:r>
            <w:r>
              <w:rPr>
                <w:rFonts w:hint="eastAsia" w:ascii="宋体" w:hAnsi="宋体" w:eastAsia="宋体"/>
                <w:spacing w:val="0"/>
                <w:w w:val="100"/>
                <w:sz w:val="21"/>
                <w:szCs w:val="21"/>
                <w:highlight w:val="none"/>
              </w:rPr>
              <w:t>元</w:t>
            </w:r>
            <w:r>
              <w:rPr>
                <w:rFonts w:hint="eastAsia" w:ascii="宋体" w:hAnsi="宋体" w:eastAsia="宋体"/>
                <w:spacing w:val="0"/>
                <w:w w:val="100"/>
                <w:sz w:val="21"/>
                <w:szCs w:val="21"/>
              </w:rPr>
              <w:t>，其中环保投资</w:t>
            </w:r>
            <w:r>
              <w:rPr>
                <w:rFonts w:hint="eastAsia" w:ascii="宋体" w:hAnsi="宋体"/>
                <w:spacing w:val="0"/>
                <w:w w:val="100"/>
                <w:sz w:val="21"/>
                <w:szCs w:val="21"/>
                <w:lang w:val="en-US" w:eastAsia="zh-CN"/>
              </w:rPr>
              <w:t>1000</w:t>
            </w:r>
            <w:r>
              <w:rPr>
                <w:rFonts w:hint="eastAsia" w:ascii="宋体" w:hAnsi="宋体" w:eastAsia="宋体"/>
                <w:spacing w:val="0"/>
                <w:w w:val="100"/>
                <w:sz w:val="21"/>
                <w:szCs w:val="21"/>
              </w:rPr>
              <w:t>万元，占总投资的</w:t>
            </w:r>
            <w:r>
              <w:rPr>
                <w:rFonts w:hint="eastAsia" w:ascii="宋体" w:hAnsi="宋体"/>
                <w:spacing w:val="0"/>
                <w:w w:val="100"/>
                <w:sz w:val="21"/>
                <w:szCs w:val="21"/>
                <w:lang w:val="en-US" w:eastAsia="zh-CN"/>
              </w:rPr>
              <w:t>1.76</w:t>
            </w:r>
            <w:r>
              <w:rPr>
                <w:rFonts w:hint="eastAsia" w:ascii="宋体" w:hAnsi="宋体" w:eastAsia="宋体"/>
                <w:spacing w:val="0"/>
                <w:w w:val="100"/>
                <w:sz w:val="21"/>
                <w:szCs w:val="21"/>
              </w:rPr>
              <w:t>%。</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pacing w:val="0"/>
                <w:w w:val="100"/>
                <w:sz w:val="21"/>
                <w:szCs w:val="21"/>
              </w:rPr>
            </w:pPr>
            <w:r>
              <w:rPr>
                <w:rFonts w:hint="eastAsia" w:ascii="宋体" w:hAnsi="宋体" w:eastAsia="宋体"/>
                <w:spacing w:val="0"/>
                <w:w w:val="100"/>
                <w:sz w:val="21"/>
                <w:szCs w:val="21"/>
              </w:rPr>
              <w:t>基本落实，</w:t>
            </w:r>
            <w:r>
              <w:rPr>
                <w:rFonts w:ascii="宋体" w:hAnsi="宋体" w:eastAsia="宋体"/>
                <w:spacing w:val="0"/>
                <w:w w:val="100"/>
                <w:sz w:val="21"/>
                <w:szCs w:val="21"/>
              </w:rPr>
              <w:t>实际根据规划许可证建设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pacing w:val="0"/>
                <w:w w:val="100"/>
                <w:sz w:val="21"/>
                <w:szCs w:val="21"/>
              </w:rPr>
            </w:pPr>
            <w:r>
              <w:rPr>
                <w:rFonts w:ascii="宋体" w:hAnsi="宋体" w:eastAsia="宋体"/>
                <w:spacing w:val="0"/>
                <w:w w:val="100"/>
                <w:sz w:val="21"/>
                <w:szCs w:val="21"/>
              </w:rPr>
              <w:t>2</w:t>
            </w:r>
          </w:p>
        </w:tc>
        <w:tc>
          <w:tcPr>
            <w:tcW w:w="4178" w:type="dxa"/>
            <w:vAlign w:val="center"/>
          </w:tcPr>
          <w:p>
            <w:pPr>
              <w:pStyle w:val="129"/>
              <w:keepNext w:val="0"/>
              <w:keepLines w:val="0"/>
              <w:pageBreakBefore w:val="0"/>
              <w:widowControl w:val="0"/>
              <w:shd w:val="clear" w:color="auto" w:fill="auto"/>
              <w:tabs>
                <w:tab w:val="left" w:pos="842"/>
              </w:tabs>
              <w:kinsoku/>
              <w:wordWrap/>
              <w:overflowPunct/>
              <w:topLinePunct w:val="0"/>
              <w:autoSpaceDE/>
              <w:autoSpaceDN/>
              <w:bidi w:val="0"/>
              <w:adjustRightInd/>
              <w:snapToGrid/>
              <w:spacing w:before="0" w:after="0" w:line="240" w:lineRule="auto"/>
              <w:ind w:right="0" w:firstLine="0" w:firstLineChars="0"/>
              <w:jc w:val="center"/>
              <w:textAlignment w:val="auto"/>
              <w:rPr>
                <w:rFonts w:hint="eastAsia" w:ascii="宋体" w:hAnsi="宋体" w:eastAsia="宋体"/>
                <w:spacing w:val="0"/>
                <w:w w:val="100"/>
                <w:sz w:val="21"/>
                <w:szCs w:val="21"/>
                <w:lang w:eastAsia="zh-CN"/>
              </w:rPr>
            </w:pPr>
            <w:r>
              <w:rPr>
                <w:rFonts w:hint="eastAsia" w:ascii="宋体" w:hAnsi="宋体" w:eastAsia="宋体" w:cs="宋体"/>
                <w:color w:val="000000"/>
                <w:spacing w:val="0"/>
                <w:w w:val="100"/>
                <w:position w:val="0"/>
                <w:sz w:val="21"/>
                <w:szCs w:val="21"/>
              </w:rPr>
              <w:t xml:space="preserve">施工期要做到施工机械的防振减噪工作，禁止夜间 </w:t>
            </w:r>
            <w:r>
              <w:rPr>
                <w:rFonts w:hint="eastAsia" w:ascii="宋体" w:hAnsi="宋体" w:eastAsia="宋体" w:cs="宋体"/>
                <w:color w:val="000000"/>
                <w:spacing w:val="0"/>
                <w:w w:val="100"/>
                <w:position w:val="0"/>
                <w:sz w:val="21"/>
                <w:szCs w:val="21"/>
                <w:lang w:val="en-US" w:eastAsia="en-US" w:bidi="en-US"/>
              </w:rPr>
              <w:t>(22:00-06:00)</w:t>
            </w:r>
            <w:r>
              <w:rPr>
                <w:rFonts w:hint="eastAsia" w:ascii="宋体" w:hAnsi="宋体" w:eastAsia="宋体" w:cs="宋体"/>
                <w:color w:val="000000"/>
                <w:spacing w:val="0"/>
                <w:w w:val="100"/>
                <w:position w:val="0"/>
                <w:sz w:val="21"/>
                <w:szCs w:val="21"/>
              </w:rPr>
              <w:t>强噪声机械施工。建筑施工现场必须实行围档作业，防止扬尘污染环境。施工期运输车辆必须采取防止沿路洒落造成扬尘污染环境的有效措施</w:t>
            </w:r>
          </w:p>
        </w:tc>
        <w:tc>
          <w:tcPr>
            <w:tcW w:w="448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pacing w:val="0"/>
                <w:w w:val="100"/>
                <w:sz w:val="21"/>
                <w:szCs w:val="21"/>
                <w:lang w:val="en-US" w:eastAsia="zh-CN"/>
              </w:rPr>
            </w:pPr>
            <w:r>
              <w:rPr>
                <w:rFonts w:hint="eastAsia" w:ascii="宋体" w:hAnsi="宋体"/>
                <w:spacing w:val="0"/>
                <w:w w:val="100"/>
                <w:sz w:val="21"/>
                <w:szCs w:val="21"/>
                <w:lang w:val="en-US" w:eastAsia="zh-CN"/>
              </w:rPr>
              <w:t>施工期建设废水收集池，施工废水收集后用于施工场地</w:t>
            </w:r>
            <w:r>
              <w:rPr>
                <w:rFonts w:hint="eastAsia" w:ascii="宋体" w:hAnsi="宋体" w:eastAsia="宋体"/>
                <w:spacing w:val="0"/>
                <w:w w:val="100"/>
                <w:sz w:val="21"/>
                <w:szCs w:val="21"/>
                <w:lang w:eastAsia="zh-CN"/>
              </w:rPr>
              <w:t>泼洒抑尘</w:t>
            </w:r>
            <w:r>
              <w:rPr>
                <w:rFonts w:ascii="宋体" w:hAnsi="宋体" w:eastAsia="宋体"/>
                <w:spacing w:val="0"/>
                <w:w w:val="100"/>
                <w:sz w:val="21"/>
                <w:szCs w:val="21"/>
              </w:rPr>
              <w:t>。</w:t>
            </w:r>
            <w:r>
              <w:rPr>
                <w:rFonts w:hint="eastAsia" w:ascii="宋体" w:hAnsi="宋体"/>
                <w:spacing w:val="0"/>
                <w:w w:val="100"/>
                <w:sz w:val="21"/>
                <w:szCs w:val="21"/>
                <w:lang w:val="en-US" w:eastAsia="zh-CN"/>
              </w:rPr>
              <w:t>施工人员生活污水用于场地泼洒抑尘。</w:t>
            </w:r>
            <w:r>
              <w:rPr>
                <w:rFonts w:ascii="宋体" w:hAnsi="宋体" w:eastAsia="宋体"/>
                <w:spacing w:val="0"/>
                <w:w w:val="100"/>
                <w:sz w:val="21"/>
                <w:szCs w:val="21"/>
              </w:rPr>
              <w:t>建设临时围挡</w:t>
            </w:r>
            <w:r>
              <w:rPr>
                <w:rFonts w:hint="eastAsia" w:ascii="宋体" w:hAnsi="宋体" w:eastAsia="宋体"/>
                <w:spacing w:val="0"/>
                <w:w w:val="100"/>
                <w:sz w:val="21"/>
                <w:szCs w:val="21"/>
              </w:rPr>
              <w:t>、</w:t>
            </w:r>
            <w:r>
              <w:rPr>
                <w:rFonts w:hint="eastAsia" w:ascii="宋体" w:hAnsi="宋体"/>
                <w:spacing w:val="0"/>
                <w:w w:val="100"/>
                <w:sz w:val="21"/>
                <w:szCs w:val="21"/>
                <w:lang w:eastAsia="zh-CN"/>
              </w:rPr>
              <w:t>运输车辆有遮挡措施、</w:t>
            </w:r>
            <w:r>
              <w:rPr>
                <w:rFonts w:hint="eastAsia" w:ascii="宋体" w:hAnsi="宋体" w:eastAsia="宋体"/>
                <w:spacing w:val="0"/>
                <w:w w:val="100"/>
                <w:sz w:val="21"/>
                <w:szCs w:val="21"/>
              </w:rPr>
              <w:t>定期洒水</w:t>
            </w:r>
            <w:r>
              <w:rPr>
                <w:rFonts w:ascii="宋体" w:hAnsi="宋体" w:eastAsia="宋体"/>
                <w:spacing w:val="0"/>
                <w:w w:val="100"/>
                <w:sz w:val="21"/>
                <w:szCs w:val="21"/>
              </w:rPr>
              <w:t>、</w:t>
            </w:r>
            <w:r>
              <w:rPr>
                <w:rFonts w:hint="eastAsia" w:ascii="宋体" w:hAnsi="宋体" w:eastAsia="宋体"/>
                <w:spacing w:val="0"/>
                <w:w w:val="100"/>
                <w:sz w:val="21"/>
                <w:szCs w:val="21"/>
                <w:lang w:eastAsia="zh-CN"/>
              </w:rPr>
              <w:t>车辆驶出施工场地前冲洗轮胎</w:t>
            </w:r>
            <w:r>
              <w:rPr>
                <w:rFonts w:hint="eastAsia" w:ascii="宋体" w:hAnsi="宋体" w:eastAsia="宋体"/>
                <w:spacing w:val="0"/>
                <w:w w:val="100"/>
                <w:sz w:val="21"/>
                <w:szCs w:val="21"/>
                <w:lang w:val="en-US" w:eastAsia="zh-CN"/>
              </w:rPr>
              <w:t>、</w:t>
            </w:r>
            <w:r>
              <w:rPr>
                <w:rFonts w:hint="eastAsia" w:ascii="宋体" w:hAnsi="宋体" w:eastAsia="宋体"/>
                <w:spacing w:val="0"/>
                <w:w w:val="100"/>
                <w:sz w:val="21"/>
                <w:szCs w:val="21"/>
              </w:rPr>
              <w:t>物料</w:t>
            </w:r>
            <w:r>
              <w:rPr>
                <w:rFonts w:ascii="宋体" w:hAnsi="宋体" w:eastAsia="宋体"/>
                <w:spacing w:val="0"/>
                <w:w w:val="100"/>
                <w:sz w:val="21"/>
                <w:szCs w:val="21"/>
              </w:rPr>
              <w:t>苫盖</w:t>
            </w:r>
            <w:r>
              <w:rPr>
                <w:rFonts w:hint="eastAsia" w:ascii="宋体" w:hAnsi="宋体" w:eastAsia="宋体"/>
                <w:spacing w:val="0"/>
                <w:w w:val="100"/>
                <w:sz w:val="21"/>
                <w:szCs w:val="21"/>
                <w:lang w:eastAsia="zh-CN"/>
              </w:rPr>
              <w:t>、保持路面清洁</w:t>
            </w:r>
            <w:r>
              <w:rPr>
                <w:rFonts w:hint="eastAsia" w:ascii="宋体" w:hAnsi="宋体" w:eastAsia="宋体"/>
                <w:spacing w:val="0"/>
                <w:w w:val="100"/>
                <w:sz w:val="21"/>
                <w:szCs w:val="21"/>
              </w:rPr>
              <w:t>施工期合理安排施工时间，</w:t>
            </w:r>
            <w:r>
              <w:rPr>
                <w:rFonts w:hint="eastAsia" w:ascii="宋体" w:hAnsi="宋体" w:eastAsia="宋体"/>
                <w:spacing w:val="0"/>
                <w:w w:val="100"/>
                <w:sz w:val="21"/>
                <w:szCs w:val="21"/>
                <w:lang w:eastAsia="zh-CN"/>
              </w:rPr>
              <w:t>合理布局机械设备，选择低噪声设备</w:t>
            </w:r>
            <w:r>
              <w:rPr>
                <w:rFonts w:hint="eastAsia" w:ascii="宋体" w:hAnsi="宋体" w:eastAsia="宋体"/>
                <w:spacing w:val="0"/>
                <w:w w:val="100"/>
                <w:sz w:val="21"/>
                <w:szCs w:val="21"/>
              </w:rPr>
              <w:t>，建筑物外部采用围挡。建筑垃圾送</w:t>
            </w:r>
            <w:r>
              <w:rPr>
                <w:rFonts w:hint="eastAsia" w:ascii="宋体" w:hAnsi="宋体"/>
                <w:spacing w:val="0"/>
                <w:w w:val="100"/>
                <w:sz w:val="21"/>
                <w:szCs w:val="21"/>
                <w:lang w:val="en-US" w:eastAsia="zh-CN"/>
              </w:rPr>
              <w:t>建筑垃圾填埋场统一处置</w:t>
            </w:r>
            <w:r>
              <w:rPr>
                <w:rFonts w:hint="eastAsia" w:ascii="宋体" w:hAnsi="宋体" w:eastAsia="宋体"/>
                <w:spacing w:val="0"/>
                <w:w w:val="100"/>
                <w:sz w:val="21"/>
                <w:szCs w:val="21"/>
              </w:rPr>
              <w:t>，生活垃圾送至生活垃圾转运站，由市环卫部门统一处置</w:t>
            </w:r>
          </w:p>
        </w:tc>
        <w:tc>
          <w:tcPr>
            <w:tcW w:w="90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pacing w:val="0"/>
                <w:w w:val="100"/>
                <w:sz w:val="21"/>
                <w:szCs w:val="21"/>
              </w:rPr>
            </w:pPr>
            <w:r>
              <w:rPr>
                <w:rFonts w:hint="eastAsia" w:ascii="宋体" w:hAnsi="宋体" w:eastAsia="宋体"/>
                <w:spacing w:val="0"/>
                <w:w w:val="100"/>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pacing w:val="0"/>
                <w:w w:val="100"/>
                <w:sz w:val="21"/>
                <w:szCs w:val="21"/>
              </w:rPr>
            </w:pPr>
            <w:r>
              <w:rPr>
                <w:rFonts w:ascii="宋体" w:hAnsi="宋体" w:eastAsia="宋体"/>
                <w:spacing w:val="0"/>
                <w:w w:val="100"/>
                <w:sz w:val="21"/>
                <w:szCs w:val="21"/>
              </w:rPr>
              <w:t>3</w:t>
            </w:r>
          </w:p>
        </w:tc>
        <w:tc>
          <w:tcPr>
            <w:tcW w:w="41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pacing w:val="0"/>
                <w:w w:val="100"/>
                <w:sz w:val="21"/>
                <w:szCs w:val="21"/>
              </w:rPr>
            </w:pPr>
            <w:r>
              <w:rPr>
                <w:rFonts w:hint="eastAsia" w:ascii="宋体" w:hAnsi="宋体" w:eastAsia="宋体" w:cs="宋体"/>
                <w:color w:val="000000"/>
                <w:spacing w:val="0"/>
                <w:w w:val="100"/>
                <w:position w:val="0"/>
                <w:sz w:val="21"/>
                <w:szCs w:val="21"/>
              </w:rPr>
              <w:t>项目建成投入使用后，小区生活污水必须经化粪池沉淀处理后入市政管网，最终排入西山污水处理厂处理；生活垃圾集中收集后运往垃圾填埋厂填埋；小区釆用集中供热，本小区不得新建锅炉房</w:t>
            </w:r>
          </w:p>
        </w:tc>
        <w:tc>
          <w:tcPr>
            <w:tcW w:w="448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pacing w:val="0"/>
                <w:w w:val="100"/>
                <w:sz w:val="21"/>
                <w:szCs w:val="21"/>
                <w:lang w:val="en-US" w:eastAsia="zh-CN"/>
              </w:rPr>
            </w:pPr>
            <w:r>
              <w:rPr>
                <w:rFonts w:hint="eastAsia" w:ascii="宋体" w:hAnsi="宋体"/>
                <w:spacing w:val="0"/>
                <w:w w:val="100"/>
                <w:sz w:val="21"/>
                <w:szCs w:val="21"/>
                <w:lang w:val="en-US" w:eastAsia="zh-CN"/>
              </w:rPr>
              <w:t>项目建设防渗化粪池，生活污水经防渗化粪池处理后排入市政污水管网，最终排入</w:t>
            </w:r>
            <w:r>
              <w:rPr>
                <w:rFonts w:hint="eastAsia" w:ascii="宋体" w:hAnsi="宋体"/>
                <w:spacing w:val="0"/>
                <w:w w:val="100"/>
                <w:sz w:val="21"/>
                <w:szCs w:val="21"/>
                <w:lang w:eastAsia="zh-CN"/>
              </w:rPr>
              <w:t>张家口西山污水处理有限责任公司</w:t>
            </w:r>
            <w:r>
              <w:rPr>
                <w:rFonts w:hint="eastAsia" w:ascii="宋体" w:hAnsi="宋体"/>
                <w:spacing w:val="0"/>
                <w:w w:val="100"/>
                <w:sz w:val="21"/>
                <w:szCs w:val="21"/>
                <w:lang w:val="en-US" w:eastAsia="zh-CN"/>
              </w:rPr>
              <w:t>进一步处理；</w:t>
            </w:r>
            <w:r>
              <w:rPr>
                <w:rFonts w:hint="eastAsia" w:ascii="宋体" w:hAnsi="宋体" w:eastAsia="宋体"/>
                <w:spacing w:val="0"/>
                <w:w w:val="100"/>
                <w:sz w:val="21"/>
                <w:szCs w:val="21"/>
              </w:rPr>
              <w:t>生活垃圾分类</w:t>
            </w:r>
            <w:r>
              <w:rPr>
                <w:rFonts w:ascii="宋体" w:hAnsi="宋体" w:eastAsia="宋体"/>
                <w:spacing w:val="0"/>
                <w:w w:val="100"/>
                <w:sz w:val="21"/>
                <w:szCs w:val="21"/>
              </w:rPr>
              <w:t>收集，</w:t>
            </w:r>
            <w:r>
              <w:rPr>
                <w:rFonts w:hint="eastAsia" w:ascii="宋体" w:hAnsi="宋体" w:eastAsia="宋体"/>
                <w:spacing w:val="0"/>
                <w:w w:val="100"/>
                <w:sz w:val="21"/>
                <w:szCs w:val="21"/>
              </w:rPr>
              <w:t>定点存放</w:t>
            </w:r>
            <w:r>
              <w:rPr>
                <w:rFonts w:ascii="宋体" w:hAnsi="宋体" w:eastAsia="宋体"/>
                <w:spacing w:val="0"/>
                <w:w w:val="100"/>
                <w:sz w:val="21"/>
                <w:szCs w:val="21"/>
              </w:rPr>
              <w:t>，定期交</w:t>
            </w:r>
            <w:r>
              <w:rPr>
                <w:rFonts w:ascii="宋体" w:hAnsi="宋体" w:eastAsia="宋体"/>
                <w:spacing w:val="0"/>
                <w:w w:val="100"/>
                <w:sz w:val="21"/>
                <w:szCs w:val="21"/>
                <w:highlight w:val="none"/>
              </w:rPr>
              <w:t>由市政</w:t>
            </w:r>
            <w:r>
              <w:rPr>
                <w:rFonts w:hint="eastAsia" w:ascii="宋体" w:hAnsi="宋体" w:eastAsia="宋体"/>
                <w:spacing w:val="0"/>
                <w:w w:val="100"/>
                <w:sz w:val="21"/>
                <w:szCs w:val="21"/>
                <w:highlight w:val="none"/>
              </w:rPr>
              <w:t>环卫</w:t>
            </w:r>
            <w:r>
              <w:rPr>
                <w:rFonts w:ascii="宋体" w:hAnsi="宋体" w:eastAsia="宋体"/>
                <w:spacing w:val="0"/>
                <w:w w:val="100"/>
                <w:sz w:val="21"/>
                <w:szCs w:val="21"/>
                <w:highlight w:val="none"/>
              </w:rPr>
              <w:t>部门</w:t>
            </w:r>
            <w:r>
              <w:rPr>
                <w:rFonts w:ascii="宋体" w:hAnsi="宋体" w:eastAsia="宋体"/>
                <w:spacing w:val="0"/>
                <w:w w:val="100"/>
                <w:sz w:val="21"/>
                <w:szCs w:val="21"/>
              </w:rPr>
              <w:t>处理</w:t>
            </w:r>
            <w:r>
              <w:rPr>
                <w:rFonts w:hint="eastAsia" w:ascii="宋体" w:hAnsi="宋体"/>
                <w:spacing w:val="0"/>
                <w:w w:val="100"/>
                <w:sz w:val="21"/>
                <w:szCs w:val="21"/>
                <w:lang w:eastAsia="zh-CN"/>
              </w:rPr>
              <w:t>；</w:t>
            </w:r>
            <w:r>
              <w:rPr>
                <w:rFonts w:hint="eastAsia" w:ascii="宋体" w:hAnsi="宋体" w:eastAsia="宋体"/>
                <w:spacing w:val="0"/>
                <w:w w:val="100"/>
                <w:sz w:val="21"/>
                <w:szCs w:val="21"/>
              </w:rPr>
              <w:t>小区采用集中</w:t>
            </w:r>
            <w:r>
              <w:rPr>
                <w:rFonts w:hint="eastAsia" w:ascii="宋体" w:hAnsi="宋体"/>
                <w:spacing w:val="0"/>
                <w:w w:val="100"/>
                <w:sz w:val="21"/>
                <w:szCs w:val="21"/>
                <w:lang w:val="en-US" w:eastAsia="zh-CN"/>
              </w:rPr>
              <w:t>供热，本小区不建锅炉房</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pacing w:val="0"/>
                <w:w w:val="100"/>
                <w:sz w:val="21"/>
                <w:szCs w:val="21"/>
              </w:rPr>
            </w:pPr>
            <w:r>
              <w:rPr>
                <w:rFonts w:hint="eastAsia" w:ascii="宋体" w:hAnsi="宋体" w:eastAsia="宋体"/>
                <w:spacing w:val="0"/>
                <w:w w:val="100"/>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pacing w:val="0"/>
                <w:w w:val="100"/>
                <w:sz w:val="21"/>
                <w:szCs w:val="21"/>
              </w:rPr>
            </w:pPr>
            <w:r>
              <w:rPr>
                <w:rFonts w:ascii="宋体" w:hAnsi="宋体" w:eastAsia="宋体"/>
                <w:spacing w:val="0"/>
                <w:w w:val="100"/>
                <w:sz w:val="21"/>
                <w:szCs w:val="21"/>
              </w:rPr>
              <w:t>4</w:t>
            </w:r>
          </w:p>
        </w:tc>
        <w:tc>
          <w:tcPr>
            <w:tcW w:w="4178" w:type="dxa"/>
            <w:vAlign w:val="center"/>
          </w:tcPr>
          <w:p>
            <w:pPr>
              <w:pStyle w:val="129"/>
              <w:keepNext w:val="0"/>
              <w:keepLines w:val="0"/>
              <w:pageBreakBefore w:val="0"/>
              <w:widowControl w:val="0"/>
              <w:shd w:val="clear" w:color="auto" w:fill="auto"/>
              <w:tabs>
                <w:tab w:val="left" w:pos="842"/>
              </w:tabs>
              <w:kinsoku/>
              <w:wordWrap/>
              <w:overflowPunct/>
              <w:topLinePunct w:val="0"/>
              <w:autoSpaceDE/>
              <w:autoSpaceDN/>
              <w:bidi w:val="0"/>
              <w:adjustRightInd/>
              <w:snapToGrid/>
              <w:spacing w:before="0" w:after="0" w:line="240" w:lineRule="auto"/>
              <w:ind w:right="0" w:firstLine="0" w:firstLineChars="0"/>
              <w:jc w:val="center"/>
              <w:textAlignment w:val="auto"/>
              <w:rPr>
                <w:rFonts w:hint="eastAsia" w:ascii="宋体" w:hAnsi="宋体" w:eastAsia="宋体"/>
                <w:spacing w:val="0"/>
                <w:w w:val="100"/>
                <w:sz w:val="21"/>
                <w:szCs w:val="21"/>
              </w:rPr>
            </w:pPr>
            <w:r>
              <w:rPr>
                <w:rFonts w:hint="eastAsia" w:ascii="宋体" w:hAnsi="宋体" w:eastAsia="宋体" w:cs="宋体"/>
                <w:color w:val="000000"/>
                <w:spacing w:val="0"/>
                <w:w w:val="100"/>
                <w:position w:val="0"/>
                <w:sz w:val="21"/>
                <w:szCs w:val="21"/>
              </w:rPr>
              <w:t>泵房、设备房要釆取基础减振、隔音措施，使得噪声排放满足《社会生活环境噪声排放标准》</w:t>
            </w:r>
            <w:r>
              <w:rPr>
                <w:rFonts w:hint="eastAsia" w:ascii="宋体" w:hAnsi="宋体" w:eastAsia="宋体" w:cs="宋体"/>
                <w:color w:val="000000"/>
                <w:spacing w:val="0"/>
                <w:w w:val="100"/>
                <w:position w:val="0"/>
                <w:sz w:val="21"/>
                <w:szCs w:val="21"/>
                <w:lang w:val="en-US" w:eastAsia="en-US" w:bidi="en-US"/>
              </w:rPr>
              <w:t>(GB22337-2008)</w:t>
            </w:r>
            <w:r>
              <w:rPr>
                <w:rFonts w:hint="eastAsia" w:ascii="宋体" w:hAnsi="宋体" w:eastAsia="宋体" w:cs="宋体"/>
                <w:color w:val="000000"/>
                <w:spacing w:val="0"/>
                <w:w w:val="100"/>
                <w:position w:val="0"/>
                <w:sz w:val="21"/>
                <w:szCs w:val="21"/>
              </w:rPr>
              <w:t>标准要求，同时做好外环境对小区的环境安全措施，避免外环境对小区居民的影响。</w:t>
            </w:r>
          </w:p>
        </w:tc>
        <w:tc>
          <w:tcPr>
            <w:tcW w:w="448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pacing w:val="0"/>
                <w:w w:val="100"/>
                <w:sz w:val="21"/>
                <w:szCs w:val="21"/>
                <w:lang w:val="en-US" w:eastAsia="zh-CN"/>
              </w:rPr>
            </w:pPr>
            <w:r>
              <w:rPr>
                <w:rFonts w:hint="eastAsia" w:ascii="宋体" w:hAnsi="宋体"/>
                <w:spacing w:val="0"/>
                <w:w w:val="100"/>
                <w:sz w:val="21"/>
                <w:szCs w:val="21"/>
                <w:lang w:val="en-US" w:eastAsia="zh-CN"/>
              </w:rPr>
              <w:t>水泵房置于地下、电梯间设吸音板及隔声门隔声降噪、设备基础减震、小区设置减震带等</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pacing w:val="0"/>
                <w:w w:val="100"/>
                <w:sz w:val="21"/>
                <w:szCs w:val="21"/>
              </w:rPr>
            </w:pPr>
            <w:r>
              <w:rPr>
                <w:rFonts w:hint="eastAsia" w:ascii="宋体" w:hAnsi="宋体" w:eastAsia="宋体"/>
                <w:spacing w:val="0"/>
                <w:w w:val="100"/>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5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pacing w:val="0"/>
                <w:w w:val="100"/>
                <w:sz w:val="21"/>
                <w:szCs w:val="21"/>
                <w:lang w:val="en-US" w:eastAsia="zh-CN"/>
              </w:rPr>
            </w:pPr>
            <w:r>
              <w:rPr>
                <w:rFonts w:hint="eastAsia" w:ascii="宋体" w:hAnsi="宋体"/>
                <w:spacing w:val="0"/>
                <w:w w:val="100"/>
                <w:sz w:val="21"/>
                <w:szCs w:val="21"/>
                <w:lang w:val="en-US" w:eastAsia="zh-CN"/>
              </w:rPr>
              <w:t>5</w:t>
            </w:r>
          </w:p>
        </w:tc>
        <w:tc>
          <w:tcPr>
            <w:tcW w:w="41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rPr>
              <w:t>按时按规划要求完成路面硬化、小区内绿化美化亮化，真正成为环境优美型文明小区</w:t>
            </w:r>
          </w:p>
        </w:tc>
        <w:tc>
          <w:tcPr>
            <w:tcW w:w="448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spacing w:val="0"/>
                <w:w w:val="100"/>
                <w:sz w:val="21"/>
                <w:szCs w:val="21"/>
                <w:lang w:val="en-US" w:eastAsia="zh-CN"/>
              </w:rPr>
            </w:pPr>
            <w:r>
              <w:rPr>
                <w:rFonts w:hint="eastAsia" w:ascii="宋体" w:hAnsi="宋体"/>
                <w:spacing w:val="0"/>
                <w:w w:val="100"/>
                <w:sz w:val="21"/>
                <w:szCs w:val="21"/>
                <w:lang w:val="en-US" w:eastAsia="zh-CN"/>
              </w:rPr>
              <w:t>小区预留绿化用地</w:t>
            </w:r>
          </w:p>
        </w:tc>
        <w:tc>
          <w:tcPr>
            <w:tcW w:w="90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pacing w:val="0"/>
                <w:w w:val="100"/>
                <w:sz w:val="21"/>
                <w:szCs w:val="21"/>
              </w:rPr>
            </w:pPr>
          </w:p>
        </w:tc>
      </w:tr>
    </w:tbl>
    <w:p>
      <w:pPr>
        <w:pStyle w:val="4"/>
        <w:spacing w:line="440" w:lineRule="exact"/>
      </w:pPr>
      <w:bookmarkStart w:id="75" w:name="_Toc2395"/>
      <w:r>
        <w:t>3</w:t>
      </w:r>
      <w:r>
        <w:rPr>
          <w:rFonts w:hint="eastAsia"/>
        </w:rPr>
        <w:t>.</w:t>
      </w:r>
      <w:r>
        <w:t>3</w:t>
      </w:r>
      <w:r>
        <w:rPr>
          <w:rFonts w:hint="eastAsia"/>
        </w:rPr>
        <w:t xml:space="preserve"> 水源及水平衡</w:t>
      </w:r>
      <w:bookmarkEnd w:id="75"/>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给水：项目用水主要为生活用水，由</w:t>
      </w:r>
      <w:r>
        <w:rPr>
          <w:rFonts w:hint="eastAsia" w:ascii="宋体" w:hAnsi="宋体" w:cs="宋体"/>
          <w:sz w:val="24"/>
          <w:szCs w:val="24"/>
          <w:lang w:val="en-US" w:eastAsia="zh-CN"/>
        </w:rPr>
        <w:t>万全区供水管网</w:t>
      </w:r>
      <w:r>
        <w:rPr>
          <w:rFonts w:hint="eastAsia" w:ascii="宋体" w:hAnsi="宋体" w:eastAsia="宋体" w:cs="宋体"/>
          <w:sz w:val="24"/>
          <w:szCs w:val="24"/>
        </w:rPr>
        <w:t>供给。</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排水：</w:t>
      </w:r>
      <w:r>
        <w:rPr>
          <w:rFonts w:hint="eastAsia" w:ascii="宋体" w:hAnsi="宋体" w:cs="宋体"/>
          <w:sz w:val="24"/>
          <w:szCs w:val="24"/>
          <w:lang w:val="en-US" w:eastAsia="zh-CN"/>
        </w:rPr>
        <w:t>本项目采用雨污分流制，雨水排入市政雨水管网。生活污水经防渗化粪池进市政污水管网，最终由张家口西山污水处理有限责任公司处理。</w:t>
      </w:r>
    </w:p>
    <w:p>
      <w:pPr>
        <w:pStyle w:val="4"/>
        <w:spacing w:line="500" w:lineRule="exact"/>
      </w:pPr>
      <w:bookmarkStart w:id="76" w:name="_Toc18596"/>
      <w:r>
        <w:t xml:space="preserve">3.4 </w:t>
      </w:r>
      <w:r>
        <w:rPr>
          <w:rFonts w:hint="eastAsia"/>
        </w:rPr>
        <w:t>项目变动情况</w:t>
      </w:r>
      <w:bookmarkEnd w:id="76"/>
    </w:p>
    <w:p>
      <w:pPr>
        <w:spacing w:line="500" w:lineRule="exact"/>
        <w:ind w:firstLine="480" w:firstLineChars="200"/>
        <w:rPr>
          <w:rFonts w:hint="eastAsia" w:ascii="宋体" w:hAnsi="宋体" w:eastAsia="宋体"/>
          <w:color w:val="000000"/>
          <w:sz w:val="24"/>
          <w:szCs w:val="24"/>
          <w:highlight w:val="none"/>
        </w:rPr>
      </w:pPr>
      <w:r>
        <w:rPr>
          <w:rFonts w:ascii="宋体" w:hAnsi="宋体" w:eastAsia="宋体"/>
          <w:color w:val="000000"/>
          <w:sz w:val="24"/>
          <w:szCs w:val="24"/>
          <w:highlight w:val="none"/>
        </w:rPr>
        <w:t>经现场调查和与建设单位核实，</w:t>
      </w:r>
      <w:r>
        <w:rPr>
          <w:rFonts w:hint="eastAsia" w:ascii="宋体" w:hAnsi="宋体" w:eastAsia="宋体"/>
          <w:color w:val="000000"/>
          <w:sz w:val="24"/>
          <w:szCs w:val="24"/>
          <w:highlight w:val="none"/>
        </w:rPr>
        <w:t>该项目建筑</w:t>
      </w:r>
      <w:r>
        <w:rPr>
          <w:rFonts w:ascii="宋体" w:hAnsi="宋体" w:eastAsia="宋体"/>
          <w:color w:val="000000"/>
          <w:sz w:val="24"/>
          <w:szCs w:val="24"/>
          <w:highlight w:val="none"/>
        </w:rPr>
        <w:t>面积</w:t>
      </w:r>
      <w:r>
        <w:rPr>
          <w:rFonts w:hint="eastAsia" w:ascii="宋体" w:hAnsi="宋体"/>
          <w:color w:val="000000"/>
          <w:sz w:val="24"/>
          <w:szCs w:val="24"/>
          <w:highlight w:val="none"/>
          <w:lang w:val="en-US" w:eastAsia="zh-CN"/>
        </w:rPr>
        <w:t>、护堤墙建设、环保投资</w:t>
      </w:r>
      <w:r>
        <w:rPr>
          <w:rFonts w:ascii="宋体" w:hAnsi="宋体" w:eastAsia="宋体"/>
          <w:color w:val="000000"/>
          <w:sz w:val="24"/>
          <w:szCs w:val="24"/>
          <w:highlight w:val="none"/>
        </w:rPr>
        <w:t>发生变更，具体</w:t>
      </w:r>
      <w:r>
        <w:rPr>
          <w:rFonts w:hint="eastAsia" w:ascii="宋体" w:hAnsi="宋体" w:eastAsia="宋体"/>
          <w:color w:val="000000"/>
          <w:sz w:val="24"/>
          <w:szCs w:val="24"/>
          <w:highlight w:val="none"/>
        </w:rPr>
        <w:t>变更情况见表3-</w:t>
      </w:r>
      <w:r>
        <w:rPr>
          <w:rFonts w:hint="eastAsia" w:ascii="宋体" w:hAnsi="宋体"/>
          <w:color w:val="000000"/>
          <w:sz w:val="24"/>
          <w:szCs w:val="24"/>
          <w:highlight w:val="none"/>
          <w:lang w:val="en-US" w:eastAsia="zh-CN"/>
        </w:rPr>
        <w:t>3</w:t>
      </w:r>
      <w:r>
        <w:rPr>
          <w:rFonts w:ascii="宋体" w:hAnsi="宋体" w:eastAsia="宋体"/>
          <w:color w:val="000000"/>
          <w:sz w:val="24"/>
          <w:szCs w:val="24"/>
          <w:highlight w:val="none"/>
        </w:rPr>
        <w:t>。</w:t>
      </w:r>
      <w:r>
        <w:rPr>
          <w:rFonts w:hint="eastAsia" w:ascii="宋体" w:hAnsi="宋体" w:eastAsia="宋体"/>
          <w:color w:val="000000"/>
          <w:sz w:val="24"/>
          <w:szCs w:val="24"/>
          <w:highlight w:val="none"/>
        </w:rPr>
        <w:t>本项目不属于重大变动情况。</w:t>
      </w:r>
    </w:p>
    <w:p>
      <w:pPr>
        <w:widowControl/>
        <w:spacing w:line="500" w:lineRule="exact"/>
        <w:ind w:firstLine="480" w:firstLineChars="200"/>
        <w:jc w:val="center"/>
        <w:rPr>
          <w:rFonts w:ascii="宋体" w:hAnsi="宋体" w:eastAsia="宋体"/>
          <w:b/>
          <w:sz w:val="24"/>
          <w:szCs w:val="24"/>
          <w:highlight w:val="none"/>
        </w:rPr>
      </w:pPr>
      <w:r>
        <w:rPr>
          <w:rFonts w:hint="eastAsia" w:ascii="宋体" w:hAnsi="宋体" w:eastAsia="宋体"/>
          <w:b/>
          <w:sz w:val="24"/>
          <w:szCs w:val="24"/>
          <w:highlight w:val="none"/>
        </w:rPr>
        <w:t>表3-</w:t>
      </w:r>
      <w:r>
        <w:rPr>
          <w:rFonts w:hint="eastAsia" w:ascii="宋体" w:hAnsi="宋体"/>
          <w:b/>
          <w:sz w:val="24"/>
          <w:szCs w:val="24"/>
          <w:highlight w:val="none"/>
          <w:lang w:val="en-US" w:eastAsia="zh-CN"/>
        </w:rPr>
        <w:t>3</w:t>
      </w:r>
      <w:r>
        <w:rPr>
          <w:rFonts w:ascii="宋体" w:hAnsi="宋体" w:eastAsia="宋体"/>
          <w:b/>
          <w:sz w:val="24"/>
          <w:szCs w:val="24"/>
          <w:highlight w:val="none"/>
        </w:rPr>
        <w:t xml:space="preserve"> </w:t>
      </w:r>
      <w:r>
        <w:rPr>
          <w:rFonts w:hint="eastAsia" w:ascii="宋体" w:hAnsi="宋体" w:eastAsia="宋体"/>
          <w:b/>
          <w:sz w:val="24"/>
          <w:szCs w:val="24"/>
          <w:highlight w:val="none"/>
        </w:rPr>
        <w:t>项目变更情况一览表</w:t>
      </w:r>
    </w:p>
    <w:tbl>
      <w:tblPr>
        <w:tblStyle w:val="30"/>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194"/>
        <w:gridCol w:w="409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pStyle w:val="3"/>
              <w:keepNext w:val="0"/>
              <w:keepLines w:val="0"/>
              <w:pageBreakBefore w:val="0"/>
              <w:widowControl w:val="0"/>
              <w:kinsoku/>
              <w:wordWrap/>
              <w:overflowPunct/>
              <w:topLinePunct w:val="0"/>
              <w:autoSpaceDE/>
              <w:autoSpaceDN/>
              <w:bidi w:val="0"/>
              <w:spacing w:line="240" w:lineRule="auto"/>
              <w:jc w:val="center"/>
              <w:rPr>
                <w:rFonts w:hint="eastAsia"/>
                <w:b w:val="0"/>
                <w:w w:val="100"/>
                <w:sz w:val="21"/>
                <w:szCs w:val="21"/>
              </w:rPr>
            </w:pPr>
            <w:bookmarkStart w:id="77" w:name="_Toc31337"/>
            <w:bookmarkStart w:id="78" w:name="_Toc10548"/>
            <w:bookmarkStart w:id="79" w:name="_Toc517425814"/>
            <w:bookmarkStart w:id="80" w:name="_Toc4683"/>
            <w:bookmarkStart w:id="81" w:name="_Toc3743"/>
            <w:bookmarkStart w:id="82" w:name="_Toc26727"/>
            <w:bookmarkStart w:id="83" w:name="_Toc24311"/>
            <w:r>
              <w:rPr>
                <w:rFonts w:hint="eastAsia"/>
                <w:b w:val="0"/>
                <w:w w:val="100"/>
                <w:sz w:val="21"/>
                <w:szCs w:val="21"/>
              </w:rPr>
              <w:t>序号</w:t>
            </w:r>
            <w:bookmarkEnd w:id="77"/>
            <w:bookmarkEnd w:id="78"/>
            <w:bookmarkEnd w:id="79"/>
            <w:bookmarkEnd w:id="80"/>
            <w:bookmarkEnd w:id="81"/>
            <w:bookmarkEnd w:id="82"/>
            <w:bookmarkEnd w:id="83"/>
          </w:p>
        </w:tc>
        <w:tc>
          <w:tcPr>
            <w:tcW w:w="3194" w:type="dxa"/>
            <w:vAlign w:val="center"/>
          </w:tcPr>
          <w:p>
            <w:pPr>
              <w:pStyle w:val="3"/>
              <w:keepNext w:val="0"/>
              <w:keepLines w:val="0"/>
              <w:pageBreakBefore w:val="0"/>
              <w:widowControl w:val="0"/>
              <w:kinsoku/>
              <w:wordWrap/>
              <w:overflowPunct/>
              <w:topLinePunct w:val="0"/>
              <w:autoSpaceDE/>
              <w:autoSpaceDN/>
              <w:bidi w:val="0"/>
              <w:spacing w:line="240" w:lineRule="auto"/>
              <w:jc w:val="center"/>
              <w:rPr>
                <w:b w:val="0"/>
                <w:w w:val="100"/>
                <w:sz w:val="21"/>
                <w:szCs w:val="21"/>
              </w:rPr>
            </w:pPr>
            <w:bookmarkStart w:id="84" w:name="_Toc27048"/>
            <w:bookmarkStart w:id="85" w:name="_Toc3924"/>
            <w:bookmarkStart w:id="86" w:name="_Toc517425815"/>
            <w:bookmarkStart w:id="87" w:name="_Toc14185"/>
            <w:bookmarkStart w:id="88" w:name="_Toc9060"/>
            <w:bookmarkStart w:id="89" w:name="_Toc18566"/>
            <w:bookmarkStart w:id="90" w:name="_Toc24500"/>
            <w:r>
              <w:rPr>
                <w:rFonts w:hint="eastAsia"/>
                <w:b w:val="0"/>
                <w:w w:val="100"/>
                <w:sz w:val="21"/>
                <w:szCs w:val="21"/>
              </w:rPr>
              <w:t>环评及审批决定要求</w:t>
            </w:r>
            <w:bookmarkEnd w:id="84"/>
            <w:bookmarkEnd w:id="85"/>
            <w:bookmarkEnd w:id="86"/>
            <w:bookmarkEnd w:id="87"/>
            <w:bookmarkEnd w:id="88"/>
            <w:bookmarkEnd w:id="89"/>
            <w:bookmarkEnd w:id="90"/>
          </w:p>
        </w:tc>
        <w:tc>
          <w:tcPr>
            <w:tcW w:w="4091" w:type="dxa"/>
            <w:vAlign w:val="center"/>
          </w:tcPr>
          <w:p>
            <w:pPr>
              <w:pStyle w:val="3"/>
              <w:keepNext w:val="0"/>
              <w:keepLines w:val="0"/>
              <w:pageBreakBefore w:val="0"/>
              <w:widowControl w:val="0"/>
              <w:kinsoku/>
              <w:wordWrap/>
              <w:overflowPunct/>
              <w:topLinePunct w:val="0"/>
              <w:autoSpaceDE/>
              <w:autoSpaceDN/>
              <w:bidi w:val="0"/>
              <w:spacing w:line="240" w:lineRule="auto"/>
              <w:jc w:val="center"/>
              <w:rPr>
                <w:b w:val="0"/>
                <w:w w:val="100"/>
                <w:sz w:val="21"/>
                <w:szCs w:val="21"/>
              </w:rPr>
            </w:pPr>
            <w:bookmarkStart w:id="91" w:name="_Toc17088"/>
            <w:bookmarkStart w:id="92" w:name="_Toc13264"/>
            <w:bookmarkStart w:id="93" w:name="_Toc16750"/>
            <w:bookmarkStart w:id="94" w:name="_Toc25759"/>
            <w:bookmarkStart w:id="95" w:name="_Toc32000"/>
            <w:bookmarkStart w:id="96" w:name="_Toc517425816"/>
            <w:bookmarkStart w:id="97" w:name="_Toc16904"/>
            <w:r>
              <w:rPr>
                <w:rFonts w:hint="eastAsia"/>
                <w:b w:val="0"/>
                <w:w w:val="100"/>
                <w:sz w:val="21"/>
                <w:szCs w:val="21"/>
              </w:rPr>
              <w:t>实际建设情况</w:t>
            </w:r>
            <w:bookmarkEnd w:id="91"/>
            <w:bookmarkEnd w:id="92"/>
            <w:bookmarkEnd w:id="93"/>
            <w:bookmarkEnd w:id="94"/>
            <w:bookmarkEnd w:id="95"/>
            <w:bookmarkEnd w:id="96"/>
            <w:bookmarkEnd w:id="97"/>
          </w:p>
        </w:tc>
        <w:tc>
          <w:tcPr>
            <w:tcW w:w="1621" w:type="dxa"/>
            <w:vAlign w:val="center"/>
          </w:tcPr>
          <w:p>
            <w:pPr>
              <w:pStyle w:val="3"/>
              <w:keepNext w:val="0"/>
              <w:keepLines w:val="0"/>
              <w:pageBreakBefore w:val="0"/>
              <w:widowControl w:val="0"/>
              <w:kinsoku/>
              <w:wordWrap/>
              <w:overflowPunct/>
              <w:topLinePunct w:val="0"/>
              <w:autoSpaceDE/>
              <w:autoSpaceDN/>
              <w:bidi w:val="0"/>
              <w:spacing w:line="240" w:lineRule="auto"/>
              <w:jc w:val="center"/>
              <w:rPr>
                <w:rFonts w:hint="eastAsia" w:eastAsia="宋体"/>
                <w:b w:val="0"/>
                <w:w w:val="100"/>
                <w:sz w:val="21"/>
                <w:szCs w:val="21"/>
                <w:lang w:eastAsia="zh-CN"/>
              </w:rPr>
            </w:pPr>
            <w:bookmarkStart w:id="98" w:name="_Toc4817"/>
            <w:bookmarkStart w:id="99" w:name="_Toc4213"/>
            <w:bookmarkStart w:id="100" w:name="_Toc27456"/>
            <w:r>
              <w:rPr>
                <w:rFonts w:hint="eastAsia"/>
                <w:b w:val="0"/>
                <w:w w:val="100"/>
                <w:sz w:val="21"/>
                <w:szCs w:val="21"/>
                <w:lang w:val="en-US" w:eastAsia="zh-CN"/>
              </w:rPr>
              <w:t>变更原因</w:t>
            </w:r>
            <w:bookmarkEnd w:id="98"/>
            <w:bookmarkEnd w:id="99"/>
            <w:bookmarkEnd w:id="1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pStyle w:val="3"/>
              <w:keepNext w:val="0"/>
              <w:keepLines w:val="0"/>
              <w:pageBreakBefore w:val="0"/>
              <w:widowControl w:val="0"/>
              <w:kinsoku/>
              <w:wordWrap/>
              <w:overflowPunct/>
              <w:topLinePunct w:val="0"/>
              <w:autoSpaceDE/>
              <w:autoSpaceDN/>
              <w:bidi w:val="0"/>
              <w:spacing w:line="240" w:lineRule="auto"/>
              <w:jc w:val="center"/>
              <w:rPr>
                <w:b w:val="0"/>
                <w:w w:val="100"/>
                <w:kern w:val="0"/>
                <w:sz w:val="21"/>
                <w:szCs w:val="21"/>
              </w:rPr>
            </w:pPr>
            <w:bookmarkStart w:id="101" w:name="_Toc28126"/>
            <w:bookmarkStart w:id="102" w:name="_Toc8408"/>
            <w:bookmarkStart w:id="103" w:name="_Toc26040"/>
            <w:bookmarkStart w:id="104" w:name="_Toc23349"/>
            <w:bookmarkStart w:id="105" w:name="_Toc517425818"/>
            <w:bookmarkStart w:id="106" w:name="_Toc32028"/>
            <w:bookmarkStart w:id="107" w:name="_Toc17795"/>
            <w:r>
              <w:rPr>
                <w:rFonts w:hint="eastAsia"/>
                <w:b w:val="0"/>
                <w:w w:val="100"/>
                <w:kern w:val="0"/>
                <w:sz w:val="21"/>
                <w:szCs w:val="21"/>
              </w:rPr>
              <w:t>１</w:t>
            </w:r>
            <w:bookmarkEnd w:id="101"/>
            <w:bookmarkEnd w:id="102"/>
            <w:bookmarkEnd w:id="103"/>
            <w:bookmarkEnd w:id="104"/>
            <w:bookmarkEnd w:id="105"/>
            <w:bookmarkEnd w:id="106"/>
            <w:bookmarkEnd w:id="107"/>
          </w:p>
        </w:tc>
        <w:tc>
          <w:tcPr>
            <w:tcW w:w="3194" w:type="dxa"/>
            <w:vAlign w:val="center"/>
          </w:tcPr>
          <w:p>
            <w:pPr>
              <w:pStyle w:val="85"/>
              <w:adjustRightInd/>
              <w:spacing w:before="0" w:after="0" w:line="240" w:lineRule="auto"/>
              <w:rPr>
                <w:rFonts w:hint="eastAsia" w:ascii="宋体" w:hAnsi="宋体" w:eastAsia="宋体"/>
                <w:w w:val="100"/>
                <w:sz w:val="21"/>
                <w:szCs w:val="21"/>
                <w:lang w:val="en-US"/>
              </w:rPr>
            </w:pPr>
            <w:r>
              <w:rPr>
                <w:rFonts w:hint="eastAsia" w:ascii="宋体" w:hAnsi="宋体" w:eastAsia="宋体"/>
                <w:w w:val="100"/>
                <w:szCs w:val="21"/>
              </w:rPr>
              <w:t>项目占地</w:t>
            </w:r>
            <w:r>
              <w:rPr>
                <w:rFonts w:ascii="宋体" w:hAnsi="宋体" w:eastAsia="宋体"/>
                <w:w w:val="100"/>
                <w:szCs w:val="21"/>
              </w:rPr>
              <w:t>面积为</w:t>
            </w:r>
            <w:r>
              <w:rPr>
                <w:rFonts w:hint="eastAsia" w:ascii="宋体" w:hAnsi="宋体"/>
                <w:w w:val="100"/>
                <w:szCs w:val="21"/>
                <w:lang w:val="en-US" w:eastAsia="zh-CN"/>
              </w:rPr>
              <w:t>99543.61</w:t>
            </w:r>
            <w:r>
              <w:rPr>
                <w:rFonts w:ascii="宋体" w:hAnsi="宋体" w:eastAsia="宋体"/>
                <w:w w:val="100"/>
                <w:szCs w:val="21"/>
              </w:rPr>
              <w:t>m</w:t>
            </w:r>
            <w:r>
              <w:rPr>
                <w:rFonts w:ascii="宋体" w:hAnsi="宋体" w:eastAsia="宋体"/>
                <w:w w:val="100"/>
                <w:szCs w:val="21"/>
                <w:vertAlign w:val="superscript"/>
              </w:rPr>
              <w:t>2</w:t>
            </w:r>
            <w:r>
              <w:rPr>
                <w:rFonts w:hint="eastAsia" w:ascii="宋体" w:hAnsi="宋体" w:eastAsia="宋体"/>
                <w:w w:val="100"/>
                <w:szCs w:val="21"/>
              </w:rPr>
              <w:t>，</w:t>
            </w:r>
            <w:r>
              <w:rPr>
                <w:rFonts w:ascii="宋体" w:hAnsi="宋体" w:eastAsia="宋体"/>
                <w:w w:val="100"/>
                <w:szCs w:val="21"/>
              </w:rPr>
              <w:t>总建筑面积</w:t>
            </w:r>
            <w:r>
              <w:rPr>
                <w:rFonts w:hint="eastAsia" w:ascii="宋体" w:hAnsi="宋体"/>
                <w:w w:val="100"/>
                <w:szCs w:val="21"/>
                <w:lang w:val="en-US" w:eastAsia="zh-CN"/>
              </w:rPr>
              <w:t>289087</w:t>
            </w:r>
            <w:r>
              <w:rPr>
                <w:rFonts w:hint="eastAsia" w:ascii="宋体" w:hAnsi="宋体" w:eastAsia="宋体"/>
                <w:w w:val="100"/>
                <w:szCs w:val="21"/>
              </w:rPr>
              <w:t>m</w:t>
            </w:r>
            <w:r>
              <w:rPr>
                <w:rFonts w:hint="eastAsia" w:ascii="宋体" w:hAnsi="宋体" w:eastAsia="宋体"/>
                <w:w w:val="100"/>
                <w:szCs w:val="21"/>
                <w:vertAlign w:val="superscript"/>
              </w:rPr>
              <w:t>2</w:t>
            </w:r>
            <w:r>
              <w:rPr>
                <w:rFonts w:hint="eastAsia" w:ascii="宋体" w:hAnsi="宋体"/>
                <w:w w:val="100"/>
                <w:szCs w:val="21"/>
                <w:vertAlign w:val="baseline"/>
                <w:lang w:eastAsia="zh-CN"/>
              </w:rPr>
              <w:t>，</w:t>
            </w:r>
            <w:r>
              <w:rPr>
                <w:rFonts w:hint="eastAsia" w:ascii="宋体" w:hAnsi="宋体"/>
                <w:w w:val="100"/>
                <w:szCs w:val="21"/>
                <w:vertAlign w:val="baseline"/>
                <w:lang w:val="en-US" w:eastAsia="zh-CN"/>
              </w:rPr>
              <w:t>其中地上建筑面积199087m</w:t>
            </w:r>
            <w:r>
              <w:rPr>
                <w:rFonts w:hint="eastAsia" w:ascii="宋体" w:hAnsi="宋体"/>
                <w:w w:val="100"/>
                <w:szCs w:val="21"/>
                <w:vertAlign w:val="superscript"/>
                <w:lang w:val="en-US" w:eastAsia="zh-CN"/>
              </w:rPr>
              <w:t>2</w:t>
            </w:r>
            <w:r>
              <w:rPr>
                <w:rFonts w:hint="eastAsia" w:ascii="宋体" w:hAnsi="宋体"/>
                <w:w w:val="100"/>
                <w:szCs w:val="21"/>
                <w:vertAlign w:val="baseline"/>
                <w:lang w:val="en-US" w:eastAsia="zh-CN"/>
              </w:rPr>
              <w:t>，地下建筑面积90000m</w:t>
            </w:r>
            <w:r>
              <w:rPr>
                <w:rFonts w:hint="eastAsia" w:ascii="宋体" w:hAnsi="宋体"/>
                <w:w w:val="100"/>
                <w:szCs w:val="21"/>
                <w:vertAlign w:val="superscript"/>
                <w:lang w:val="en-US" w:eastAsia="zh-CN"/>
              </w:rPr>
              <w:t>2</w:t>
            </w:r>
            <w:r>
              <w:rPr>
                <w:rFonts w:hint="eastAsia" w:ascii="宋体" w:hAnsi="宋体" w:eastAsia="宋体"/>
                <w:w w:val="100"/>
                <w:szCs w:val="21"/>
              </w:rPr>
              <w:t>。</w:t>
            </w:r>
            <w:r>
              <w:rPr>
                <w:rFonts w:hint="eastAsia" w:ascii="宋体" w:hAnsi="宋体"/>
                <w:w w:val="100"/>
                <w:szCs w:val="21"/>
                <w:lang w:val="en-US" w:eastAsia="zh-CN"/>
              </w:rPr>
              <w:t>项目建设22栋住宅楼</w:t>
            </w:r>
            <w:r>
              <w:rPr>
                <w:rFonts w:hint="eastAsia" w:ascii="宋体" w:hAnsi="宋体"/>
                <w:w w:val="100"/>
                <w:sz w:val="21"/>
                <w:szCs w:val="21"/>
                <w:highlight w:val="none"/>
                <w:lang w:val="en-US" w:eastAsia="zh-CN"/>
              </w:rPr>
              <w:t>，配套建设部分商业、社区服务中心、地下车库等</w:t>
            </w:r>
          </w:p>
        </w:tc>
        <w:tc>
          <w:tcPr>
            <w:tcW w:w="4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w w:val="100"/>
                <w:sz w:val="21"/>
                <w:szCs w:val="21"/>
                <w:lang w:val="en-US" w:eastAsia="zh-CN"/>
              </w:rPr>
            </w:pPr>
            <w:r>
              <w:rPr>
                <w:rFonts w:hint="eastAsia" w:ascii="宋体" w:hAnsi="宋体" w:eastAsia="宋体"/>
                <w:w w:val="100"/>
                <w:szCs w:val="21"/>
              </w:rPr>
              <w:t>项目占地</w:t>
            </w:r>
            <w:r>
              <w:rPr>
                <w:rFonts w:ascii="宋体" w:hAnsi="宋体" w:eastAsia="宋体"/>
                <w:w w:val="100"/>
                <w:szCs w:val="21"/>
              </w:rPr>
              <w:t>面积为</w:t>
            </w:r>
            <w:r>
              <w:rPr>
                <w:rFonts w:hint="eastAsia" w:ascii="宋体" w:hAnsi="宋体"/>
                <w:w w:val="100"/>
                <w:szCs w:val="21"/>
                <w:lang w:val="en-US" w:eastAsia="zh-CN"/>
              </w:rPr>
              <w:t>99543.61</w:t>
            </w:r>
            <w:r>
              <w:rPr>
                <w:rFonts w:ascii="宋体" w:hAnsi="宋体" w:eastAsia="宋体"/>
                <w:w w:val="100"/>
                <w:szCs w:val="21"/>
              </w:rPr>
              <w:t>m</w:t>
            </w:r>
            <w:r>
              <w:rPr>
                <w:rFonts w:ascii="宋体" w:hAnsi="宋体" w:eastAsia="宋体"/>
                <w:w w:val="100"/>
                <w:szCs w:val="21"/>
                <w:vertAlign w:val="superscript"/>
              </w:rPr>
              <w:t>2</w:t>
            </w:r>
            <w:r>
              <w:rPr>
                <w:rFonts w:hint="eastAsia" w:ascii="宋体" w:hAnsi="宋体" w:eastAsia="宋体"/>
                <w:w w:val="100"/>
                <w:szCs w:val="21"/>
              </w:rPr>
              <w:t>，总建筑面积</w:t>
            </w:r>
            <w:r>
              <w:rPr>
                <w:rFonts w:hint="eastAsia" w:ascii="宋体" w:hAnsi="宋体"/>
                <w:w w:val="100"/>
                <w:szCs w:val="21"/>
                <w:lang w:val="en-US" w:eastAsia="zh-CN"/>
              </w:rPr>
              <w:t>291339</w:t>
            </w:r>
            <w:r>
              <w:rPr>
                <w:rFonts w:hint="eastAsia" w:ascii="宋体" w:hAnsi="宋体" w:eastAsia="宋体"/>
                <w:w w:val="100"/>
                <w:szCs w:val="21"/>
              </w:rPr>
              <w:t>m</w:t>
            </w:r>
            <w:r>
              <w:rPr>
                <w:rFonts w:hint="eastAsia" w:ascii="宋体" w:hAnsi="宋体" w:eastAsia="宋体"/>
                <w:w w:val="100"/>
                <w:szCs w:val="21"/>
                <w:vertAlign w:val="superscript"/>
              </w:rPr>
              <w:t>2</w:t>
            </w:r>
            <w:r>
              <w:rPr>
                <w:rFonts w:hint="eastAsia" w:ascii="宋体" w:hAnsi="宋体" w:eastAsia="宋体"/>
                <w:w w:val="100"/>
                <w:szCs w:val="21"/>
                <w:lang w:eastAsia="zh-CN"/>
              </w:rPr>
              <w:t>，</w:t>
            </w:r>
            <w:r>
              <w:rPr>
                <w:rFonts w:hint="eastAsia" w:ascii="宋体" w:hAnsi="宋体" w:eastAsia="宋体"/>
                <w:w w:val="100"/>
                <w:szCs w:val="21"/>
                <w:lang w:val="en-US" w:eastAsia="zh-CN"/>
              </w:rPr>
              <w:t>其中地上建筑面积</w:t>
            </w:r>
            <w:r>
              <w:rPr>
                <w:rFonts w:hint="eastAsia" w:ascii="宋体" w:hAnsi="宋体"/>
                <w:w w:val="100"/>
                <w:szCs w:val="21"/>
                <w:lang w:val="en-US" w:eastAsia="zh-CN"/>
              </w:rPr>
              <w:t>197206</w:t>
            </w:r>
            <w:r>
              <w:rPr>
                <w:rFonts w:hint="eastAsia" w:ascii="宋体" w:hAnsi="宋体" w:eastAsia="宋体"/>
                <w:w w:val="100"/>
                <w:szCs w:val="21"/>
                <w:lang w:val="en-US" w:eastAsia="zh-CN"/>
              </w:rPr>
              <w:t>m</w:t>
            </w:r>
            <w:r>
              <w:rPr>
                <w:rFonts w:hint="eastAsia" w:ascii="宋体" w:hAnsi="宋体" w:eastAsia="宋体"/>
                <w:w w:val="100"/>
                <w:szCs w:val="21"/>
                <w:vertAlign w:val="superscript"/>
                <w:lang w:val="en-US" w:eastAsia="zh-CN"/>
              </w:rPr>
              <w:t>2</w:t>
            </w:r>
            <w:r>
              <w:rPr>
                <w:rFonts w:hint="eastAsia" w:ascii="宋体" w:hAnsi="宋体" w:eastAsia="宋体"/>
                <w:w w:val="100"/>
                <w:szCs w:val="21"/>
                <w:lang w:val="en-US" w:eastAsia="zh-CN"/>
              </w:rPr>
              <w:t>，地下建筑面积</w:t>
            </w:r>
            <w:r>
              <w:rPr>
                <w:rFonts w:hint="eastAsia" w:ascii="宋体" w:hAnsi="宋体"/>
                <w:w w:val="100"/>
                <w:szCs w:val="21"/>
                <w:lang w:val="en-US" w:eastAsia="zh-CN"/>
              </w:rPr>
              <w:t>94133</w:t>
            </w:r>
            <w:r>
              <w:rPr>
                <w:rFonts w:hint="eastAsia" w:ascii="宋体" w:hAnsi="宋体" w:eastAsia="宋体"/>
                <w:w w:val="100"/>
                <w:szCs w:val="21"/>
                <w:lang w:val="en-US" w:eastAsia="zh-CN"/>
              </w:rPr>
              <w:t>m</w:t>
            </w:r>
            <w:r>
              <w:rPr>
                <w:rFonts w:hint="eastAsia" w:ascii="宋体" w:hAnsi="宋体" w:eastAsia="宋体"/>
                <w:w w:val="100"/>
                <w:szCs w:val="21"/>
                <w:vertAlign w:val="superscript"/>
                <w:lang w:val="en-US" w:eastAsia="zh-CN"/>
              </w:rPr>
              <w:t>2</w:t>
            </w:r>
            <w:r>
              <w:rPr>
                <w:rFonts w:hint="eastAsia" w:ascii="宋体" w:hAnsi="宋体" w:eastAsia="宋体"/>
                <w:w w:val="100"/>
                <w:szCs w:val="21"/>
              </w:rPr>
              <w:t>。</w:t>
            </w:r>
            <w:r>
              <w:rPr>
                <w:rFonts w:hint="eastAsia" w:ascii="宋体" w:hAnsi="宋体" w:eastAsia="宋体"/>
                <w:w w:val="100"/>
                <w:szCs w:val="21"/>
                <w:lang w:val="en-US" w:eastAsia="zh-CN"/>
              </w:rPr>
              <w:t>项目</w:t>
            </w:r>
            <w:r>
              <w:rPr>
                <w:rFonts w:hint="eastAsia" w:ascii="宋体" w:hAnsi="宋体"/>
                <w:w w:val="100"/>
                <w:szCs w:val="21"/>
                <w:lang w:val="en-US" w:eastAsia="zh-CN"/>
              </w:rPr>
              <w:t>共</w:t>
            </w:r>
            <w:r>
              <w:rPr>
                <w:rFonts w:hint="eastAsia" w:ascii="宋体" w:hAnsi="宋体" w:eastAsia="宋体"/>
                <w:w w:val="100"/>
                <w:szCs w:val="21"/>
                <w:lang w:val="en-US" w:eastAsia="zh-CN"/>
              </w:rPr>
              <w:t>建设</w:t>
            </w:r>
            <w:r>
              <w:rPr>
                <w:rFonts w:hint="eastAsia" w:ascii="宋体" w:hAnsi="宋体"/>
                <w:w w:val="100"/>
                <w:szCs w:val="21"/>
                <w:lang w:val="en-US" w:eastAsia="zh-CN"/>
              </w:rPr>
              <w:t>22</w:t>
            </w:r>
            <w:r>
              <w:rPr>
                <w:rFonts w:hint="eastAsia" w:ascii="宋体" w:hAnsi="宋体" w:eastAsia="宋体"/>
                <w:w w:val="100"/>
                <w:szCs w:val="21"/>
                <w:lang w:val="en-US" w:eastAsia="zh-CN"/>
              </w:rPr>
              <w:t>栋住宅楼：14栋18层住宅楼：1#-8#、12#、18#-22#；2栋12层住宅楼：9#、13#；2栋11层住宅楼：10#、11#；2栋7层住宅楼：14#-15#；2栋6层住宅楼16#、17#。2栋4层商业楼A1、A2；1栋1层配套用房B1；1个地下车库及配套设施</w:t>
            </w:r>
          </w:p>
        </w:tc>
        <w:tc>
          <w:tcPr>
            <w:tcW w:w="16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eastAsia="宋体"/>
                <w:b/>
                <w:w w:val="100"/>
                <w:sz w:val="21"/>
                <w:szCs w:val="21"/>
                <w:lang w:val="en-US" w:eastAsia="zh-CN"/>
              </w:rPr>
            </w:pPr>
            <w:r>
              <w:rPr>
                <w:rFonts w:hint="eastAsia" w:ascii="宋体" w:hAnsi="宋体" w:eastAsia="宋体"/>
                <w:w w:val="100"/>
                <w:sz w:val="21"/>
                <w:szCs w:val="21"/>
              </w:rPr>
              <w:t>基本落实，</w:t>
            </w:r>
            <w:r>
              <w:rPr>
                <w:rFonts w:ascii="宋体" w:hAnsi="宋体" w:eastAsia="宋体"/>
                <w:w w:val="100"/>
                <w:sz w:val="21"/>
                <w:szCs w:val="21"/>
              </w:rPr>
              <w:t>实际根据规划许可证建设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pStyle w:val="3"/>
              <w:keepNext w:val="0"/>
              <w:keepLines w:val="0"/>
              <w:pageBreakBefore w:val="0"/>
              <w:widowControl w:val="0"/>
              <w:kinsoku/>
              <w:wordWrap/>
              <w:overflowPunct/>
              <w:topLinePunct w:val="0"/>
              <w:autoSpaceDE/>
              <w:autoSpaceDN/>
              <w:bidi w:val="0"/>
              <w:spacing w:line="240" w:lineRule="auto"/>
              <w:jc w:val="center"/>
              <w:rPr>
                <w:rFonts w:hint="eastAsia" w:eastAsia="宋体"/>
                <w:b w:val="0"/>
                <w:w w:val="100"/>
                <w:kern w:val="0"/>
                <w:sz w:val="21"/>
                <w:szCs w:val="21"/>
                <w:lang w:val="en-US" w:eastAsia="zh-CN"/>
              </w:rPr>
            </w:pPr>
            <w:r>
              <w:rPr>
                <w:rFonts w:hint="eastAsia"/>
                <w:b w:val="0"/>
                <w:w w:val="100"/>
                <w:kern w:val="0"/>
                <w:sz w:val="21"/>
                <w:szCs w:val="21"/>
                <w:lang w:val="en-US" w:eastAsia="zh-CN"/>
              </w:rPr>
              <w:t>2</w:t>
            </w:r>
          </w:p>
        </w:tc>
        <w:tc>
          <w:tcPr>
            <w:tcW w:w="3194" w:type="dxa"/>
            <w:vAlign w:val="center"/>
          </w:tcPr>
          <w:p>
            <w:pPr>
              <w:pStyle w:val="85"/>
              <w:adjustRightInd/>
              <w:spacing w:before="0" w:after="0" w:line="240" w:lineRule="auto"/>
              <w:rPr>
                <w:rFonts w:hint="eastAsia" w:ascii="宋体" w:hAnsi="宋体" w:eastAsia="宋体"/>
                <w:w w:val="100"/>
                <w:szCs w:val="21"/>
                <w:lang w:eastAsia="zh-CN"/>
              </w:rPr>
            </w:pPr>
            <w:r>
              <w:rPr>
                <w:rFonts w:hint="eastAsia" w:ascii="宋体" w:hAnsi="宋体"/>
                <w:w w:val="100"/>
                <w:szCs w:val="21"/>
                <w:lang w:eastAsia="zh-CN"/>
              </w:rPr>
              <w:t>建设防护堤墙</w:t>
            </w:r>
          </w:p>
        </w:tc>
        <w:tc>
          <w:tcPr>
            <w:tcW w:w="409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w w:val="100"/>
                <w:szCs w:val="21"/>
                <w:lang w:eastAsia="zh-CN"/>
              </w:rPr>
            </w:pPr>
            <w:r>
              <w:rPr>
                <w:rFonts w:hint="eastAsia" w:ascii="宋体" w:hAnsi="宋体"/>
                <w:w w:val="100"/>
                <w:szCs w:val="21"/>
                <w:lang w:eastAsia="zh-CN"/>
              </w:rPr>
              <w:t>未建设防护堤墙</w:t>
            </w:r>
          </w:p>
        </w:tc>
        <w:tc>
          <w:tcPr>
            <w:tcW w:w="16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宋体" w:hAnsi="宋体" w:eastAsia="宋体"/>
                <w:w w:val="100"/>
                <w:sz w:val="21"/>
                <w:szCs w:val="21"/>
              </w:rPr>
            </w:pPr>
            <w:r>
              <w:rPr>
                <w:rFonts w:hint="eastAsia" w:ascii="宋体" w:hAnsi="宋体" w:eastAsia="宋体" w:cs="Times New Roman"/>
                <w:w w:val="100"/>
                <w:kern w:val="0"/>
                <w:sz w:val="21"/>
                <w:szCs w:val="21"/>
                <w:lang w:val="en-US" w:eastAsia="zh-CN" w:bidi="ar-SA"/>
              </w:rPr>
              <w:t>根据张家口市产业集聚区出具的“山中城”控制性详细规划，本项目东侧原定建设排洪沟土地性质已规划为一类居住用地和二类居住用地，本项目无需建设防护堤墙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pStyle w:val="3"/>
              <w:keepNext w:val="0"/>
              <w:keepLines w:val="0"/>
              <w:pageBreakBefore w:val="0"/>
              <w:widowControl w:val="0"/>
              <w:kinsoku/>
              <w:wordWrap/>
              <w:overflowPunct/>
              <w:topLinePunct w:val="0"/>
              <w:autoSpaceDE/>
              <w:autoSpaceDN/>
              <w:bidi w:val="0"/>
              <w:spacing w:line="240" w:lineRule="auto"/>
              <w:jc w:val="center"/>
              <w:rPr>
                <w:rFonts w:hint="eastAsia" w:eastAsia="宋体"/>
                <w:b w:val="0"/>
                <w:w w:val="100"/>
                <w:kern w:val="0"/>
                <w:sz w:val="21"/>
                <w:szCs w:val="21"/>
                <w:lang w:val="en-US" w:eastAsia="zh-CN"/>
              </w:rPr>
            </w:pPr>
            <w:r>
              <w:rPr>
                <w:rFonts w:hint="eastAsia"/>
                <w:b w:val="0"/>
                <w:w w:val="100"/>
                <w:kern w:val="0"/>
                <w:sz w:val="21"/>
                <w:szCs w:val="21"/>
                <w:lang w:val="en-US" w:eastAsia="zh-CN"/>
              </w:rPr>
              <w:t>3</w:t>
            </w:r>
          </w:p>
        </w:tc>
        <w:tc>
          <w:tcPr>
            <w:tcW w:w="3194"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宋体" w:hAnsi="宋体" w:eastAsia="宋体"/>
                <w:w w:val="100"/>
                <w:sz w:val="21"/>
                <w:szCs w:val="21"/>
                <w:highlight w:val="yellow"/>
                <w:lang w:val="en-US" w:eastAsia="zh-CN"/>
              </w:rPr>
            </w:pPr>
            <w:r>
              <w:rPr>
                <w:rFonts w:hint="eastAsia" w:ascii="宋体" w:hAnsi="宋体" w:eastAsia="宋体" w:cs="Times New Roman"/>
                <w:w w:val="100"/>
                <w:kern w:val="0"/>
                <w:sz w:val="21"/>
                <w:szCs w:val="21"/>
                <w:highlight w:val="none"/>
                <w:lang w:val="en-US" w:eastAsia="zh-CN" w:bidi="ar-SA"/>
              </w:rPr>
              <w:t>环评中本项目总投资为56800万元，其中环保投资400万元，占总投资的0.7%</w:t>
            </w:r>
          </w:p>
        </w:tc>
        <w:tc>
          <w:tcPr>
            <w:tcW w:w="409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w w:val="100"/>
                <w:sz w:val="21"/>
                <w:szCs w:val="21"/>
                <w:highlight w:val="yellow"/>
                <w:lang w:val="en-US" w:eastAsia="zh-CN"/>
              </w:rPr>
            </w:pPr>
            <w:r>
              <w:rPr>
                <w:rFonts w:hint="eastAsia" w:ascii="宋体" w:hAnsi="宋体" w:eastAsia="宋体" w:cs="Times New Roman"/>
                <w:w w:val="100"/>
                <w:kern w:val="0"/>
                <w:sz w:val="21"/>
                <w:szCs w:val="21"/>
                <w:highlight w:val="none"/>
                <w:lang w:val="en-US" w:eastAsia="zh-CN" w:bidi="ar-SA"/>
              </w:rPr>
              <w:t>实际本项目总投资56800万元，其中环保投资1000万元，占总投资的1.76%</w:t>
            </w:r>
          </w:p>
        </w:tc>
        <w:tc>
          <w:tcPr>
            <w:tcW w:w="16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宋体" w:hAnsi="宋体" w:eastAsia="宋体"/>
                <w:w w:val="100"/>
                <w:sz w:val="21"/>
                <w:szCs w:val="21"/>
                <w:lang w:val="en-US" w:eastAsia="zh-CN"/>
              </w:rPr>
            </w:pPr>
            <w:r>
              <w:rPr>
                <w:rFonts w:hint="eastAsia" w:ascii="宋体" w:hAnsi="宋体"/>
                <w:w w:val="100"/>
                <w:sz w:val="21"/>
                <w:szCs w:val="21"/>
                <w:lang w:val="en-US" w:eastAsia="zh-CN"/>
              </w:rPr>
              <w:t>/</w:t>
            </w:r>
          </w:p>
        </w:tc>
      </w:tr>
    </w:tbl>
    <w:p>
      <w:pPr>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3"/>
        <w:spacing w:line="500" w:lineRule="exact"/>
      </w:pPr>
      <w:bookmarkStart w:id="108" w:name="_Toc25200"/>
      <w:r>
        <w:rPr>
          <w:rFonts w:hint="eastAsia"/>
        </w:rPr>
        <w:t>4 环境保护设施</w:t>
      </w:r>
      <w:bookmarkEnd w:id="108"/>
    </w:p>
    <w:p>
      <w:pPr>
        <w:pStyle w:val="4"/>
        <w:spacing w:line="500" w:lineRule="exact"/>
        <w:rPr>
          <w:rFonts w:hint="eastAsia"/>
        </w:rPr>
      </w:pPr>
      <w:bookmarkStart w:id="109" w:name="_Toc15789"/>
      <w:r>
        <w:t xml:space="preserve">4.1 </w:t>
      </w:r>
      <w:r>
        <w:rPr>
          <w:rFonts w:hint="eastAsia"/>
        </w:rPr>
        <w:t>污染物治理/处置设施</w:t>
      </w:r>
      <w:bookmarkEnd w:id="109"/>
    </w:p>
    <w:p>
      <w:pPr>
        <w:pStyle w:val="5"/>
        <w:spacing w:line="500" w:lineRule="exact"/>
        <w:ind w:firstLine="480" w:firstLineChars="200"/>
        <w:rPr>
          <w:b/>
        </w:rPr>
      </w:pPr>
      <w:bookmarkStart w:id="110" w:name="_Toc30773"/>
      <w:bookmarkStart w:id="111" w:name="_Toc517425822"/>
      <w:bookmarkStart w:id="112" w:name="_Toc14223"/>
      <w:bookmarkStart w:id="113" w:name="_Toc16181"/>
      <w:bookmarkStart w:id="114" w:name="_Toc516212512"/>
      <w:bookmarkStart w:id="115" w:name="_Toc23263"/>
      <w:bookmarkStart w:id="116" w:name="_Toc6432"/>
      <w:bookmarkStart w:id="117" w:name="_Toc15245"/>
      <w:bookmarkStart w:id="118" w:name="_Toc516158215"/>
      <w:bookmarkStart w:id="119" w:name="_Toc516142946"/>
      <w:bookmarkStart w:id="120" w:name="_Toc516141744"/>
      <w:r>
        <w:rPr>
          <w:rFonts w:hint="eastAsia"/>
          <w:b/>
        </w:rPr>
        <w:t>4.1.1 废水</w:t>
      </w:r>
      <w:bookmarkEnd w:id="110"/>
      <w:bookmarkEnd w:id="111"/>
      <w:bookmarkEnd w:id="112"/>
      <w:bookmarkEnd w:id="113"/>
      <w:bookmarkEnd w:id="114"/>
      <w:bookmarkEnd w:id="115"/>
      <w:bookmarkEnd w:id="116"/>
      <w:bookmarkEnd w:id="117"/>
      <w:bookmarkEnd w:id="118"/>
    </w:p>
    <w:p>
      <w:pPr>
        <w:spacing w:line="460" w:lineRule="exact"/>
        <w:ind w:firstLine="480" w:firstLineChars="200"/>
        <w:rPr>
          <w:rFonts w:hint="eastAsia" w:ascii="宋体" w:hAnsi="宋体"/>
          <w:sz w:val="24"/>
          <w:szCs w:val="24"/>
          <w:lang w:val="en-US" w:eastAsia="zh-CN"/>
        </w:rPr>
      </w:pPr>
      <w:bookmarkStart w:id="121" w:name="_Toc516158216"/>
      <w:bookmarkStart w:id="122" w:name="_Toc516212513"/>
      <w:r>
        <w:rPr>
          <w:rFonts w:hint="eastAsia" w:ascii="宋体" w:hAnsi="宋体" w:eastAsia="宋体"/>
          <w:sz w:val="24"/>
          <w:szCs w:val="24"/>
        </w:rPr>
        <w:t>本项目</w:t>
      </w:r>
      <w:r>
        <w:rPr>
          <w:rFonts w:ascii="宋体" w:hAnsi="宋体" w:eastAsia="宋体"/>
          <w:sz w:val="24"/>
          <w:szCs w:val="24"/>
        </w:rPr>
        <w:t>施工期</w:t>
      </w:r>
      <w:r>
        <w:rPr>
          <w:rFonts w:hint="eastAsia" w:ascii="宋体" w:hAnsi="宋体" w:eastAsia="宋体"/>
          <w:sz w:val="24"/>
          <w:szCs w:val="24"/>
        </w:rPr>
        <w:t>废水主要为施工人员</w:t>
      </w:r>
      <w:r>
        <w:rPr>
          <w:rFonts w:hint="eastAsia" w:ascii="宋体" w:hAnsi="宋体"/>
          <w:sz w:val="24"/>
          <w:szCs w:val="24"/>
          <w:lang w:val="en-US" w:eastAsia="zh-CN"/>
        </w:rPr>
        <w:t>产生的生活污水和施工废水</w:t>
      </w:r>
      <w:r>
        <w:rPr>
          <w:rFonts w:hint="eastAsia" w:ascii="宋体" w:hAnsi="宋体" w:eastAsia="宋体"/>
          <w:sz w:val="24"/>
          <w:szCs w:val="24"/>
          <w:lang w:eastAsia="zh-CN"/>
        </w:rPr>
        <w:t>。</w:t>
      </w:r>
      <w:r>
        <w:rPr>
          <w:rFonts w:hint="eastAsia" w:ascii="宋体" w:hAnsi="宋体"/>
          <w:sz w:val="24"/>
          <w:szCs w:val="24"/>
          <w:lang w:val="en-US" w:eastAsia="zh-CN"/>
        </w:rPr>
        <w:t>施工期建设废水收集池，施工废水收集后用于施工场地</w:t>
      </w:r>
      <w:r>
        <w:rPr>
          <w:rFonts w:hint="eastAsia" w:ascii="宋体" w:hAnsi="宋体" w:eastAsia="宋体"/>
          <w:sz w:val="24"/>
          <w:szCs w:val="24"/>
          <w:lang w:eastAsia="zh-CN"/>
        </w:rPr>
        <w:t>泼洒抑尘</w:t>
      </w:r>
      <w:r>
        <w:rPr>
          <w:rFonts w:ascii="宋体" w:hAnsi="宋体" w:eastAsia="宋体"/>
          <w:sz w:val="24"/>
          <w:szCs w:val="24"/>
        </w:rPr>
        <w:t>。</w:t>
      </w:r>
      <w:bookmarkEnd w:id="121"/>
      <w:bookmarkEnd w:id="122"/>
      <w:r>
        <w:rPr>
          <w:rFonts w:hint="eastAsia" w:ascii="宋体" w:hAnsi="宋体"/>
          <w:sz w:val="24"/>
          <w:szCs w:val="24"/>
          <w:lang w:val="en-US" w:eastAsia="zh-CN"/>
        </w:rPr>
        <w:t>施工人员生活污水用于场地泼洒抑尘。</w:t>
      </w:r>
    </w:p>
    <w:p>
      <w:pPr>
        <w:spacing w:line="46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运营期废水主要为</w:t>
      </w:r>
      <w:r>
        <w:rPr>
          <w:rFonts w:hint="eastAsia" w:ascii="宋体" w:hAnsi="宋体"/>
          <w:sz w:val="24"/>
          <w:szCs w:val="24"/>
          <w:lang w:eastAsia="zh-CN"/>
        </w:rPr>
        <w:t>入住居民产生的生活污水</w:t>
      </w:r>
      <w:r>
        <w:rPr>
          <w:rFonts w:ascii="宋体" w:hAnsi="宋体" w:eastAsia="宋体"/>
          <w:sz w:val="24"/>
          <w:szCs w:val="24"/>
        </w:rPr>
        <w:t>。</w:t>
      </w:r>
      <w:r>
        <w:rPr>
          <w:rFonts w:hint="eastAsia" w:ascii="宋体" w:hAnsi="宋体" w:eastAsia="宋体"/>
          <w:sz w:val="24"/>
          <w:szCs w:val="24"/>
        </w:rPr>
        <w:t>运营期废水</w:t>
      </w:r>
      <w:r>
        <w:rPr>
          <w:rFonts w:ascii="宋体" w:hAnsi="宋体" w:eastAsia="宋体"/>
          <w:sz w:val="24"/>
          <w:szCs w:val="24"/>
        </w:rPr>
        <w:t>产生及</w:t>
      </w:r>
      <w:r>
        <w:rPr>
          <w:rFonts w:hint="eastAsia" w:ascii="宋体" w:hAnsi="宋体" w:eastAsia="宋体"/>
          <w:sz w:val="24"/>
          <w:szCs w:val="24"/>
        </w:rPr>
        <w:t>治理</w:t>
      </w:r>
      <w:r>
        <w:rPr>
          <w:rFonts w:ascii="宋体" w:hAnsi="宋体" w:eastAsia="宋体"/>
          <w:sz w:val="24"/>
          <w:szCs w:val="24"/>
        </w:rPr>
        <w:t>情况见表</w:t>
      </w:r>
      <w:r>
        <w:rPr>
          <w:rFonts w:hint="eastAsia" w:ascii="宋体" w:hAnsi="宋体" w:eastAsia="宋体"/>
          <w:sz w:val="24"/>
          <w:szCs w:val="24"/>
        </w:rPr>
        <w:t>4</w:t>
      </w:r>
      <w:r>
        <w:rPr>
          <w:rFonts w:ascii="宋体" w:hAnsi="宋体" w:eastAsia="宋体"/>
          <w:sz w:val="24"/>
          <w:szCs w:val="24"/>
        </w:rPr>
        <w:t>-1</w:t>
      </w:r>
      <w:r>
        <w:rPr>
          <w:rFonts w:hint="eastAsia" w:ascii="宋体" w:hAnsi="宋体" w:eastAsia="宋体"/>
          <w:sz w:val="24"/>
          <w:szCs w:val="24"/>
        </w:rPr>
        <w:t>。</w:t>
      </w:r>
    </w:p>
    <w:p>
      <w:pPr>
        <w:spacing w:line="46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1 </w:t>
      </w:r>
      <w:r>
        <w:rPr>
          <w:rFonts w:hint="eastAsia" w:ascii="宋体" w:hAnsi="宋体" w:eastAsia="宋体"/>
          <w:b/>
          <w:sz w:val="24"/>
          <w:szCs w:val="24"/>
        </w:rPr>
        <w:t>运营期废水产生及治理情况一览表</w:t>
      </w:r>
    </w:p>
    <w:tbl>
      <w:tblPr>
        <w:tblStyle w:val="30"/>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384"/>
        <w:gridCol w:w="1208"/>
        <w:gridCol w:w="1078"/>
        <w:gridCol w:w="1861"/>
        <w:gridCol w:w="3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jc w:val="center"/>
              <w:rPr>
                <w:rFonts w:ascii="宋体" w:hAnsi="宋体" w:eastAsia="宋体"/>
                <w:szCs w:val="21"/>
              </w:rPr>
            </w:pPr>
            <w:r>
              <w:rPr>
                <w:rFonts w:hint="eastAsia" w:ascii="宋体" w:hAnsi="宋体" w:eastAsia="宋体"/>
                <w:szCs w:val="21"/>
              </w:rPr>
              <w:t>废水类别</w:t>
            </w:r>
          </w:p>
        </w:tc>
        <w:tc>
          <w:tcPr>
            <w:tcW w:w="1384" w:type="dxa"/>
            <w:vAlign w:val="center"/>
          </w:tcPr>
          <w:p>
            <w:pPr>
              <w:jc w:val="center"/>
              <w:rPr>
                <w:rFonts w:ascii="宋体" w:hAnsi="宋体" w:eastAsia="宋体"/>
                <w:szCs w:val="21"/>
              </w:rPr>
            </w:pPr>
            <w:r>
              <w:rPr>
                <w:rFonts w:hint="eastAsia" w:ascii="宋体" w:hAnsi="宋体" w:eastAsia="宋体"/>
                <w:szCs w:val="21"/>
              </w:rPr>
              <w:t>来源</w:t>
            </w:r>
          </w:p>
        </w:tc>
        <w:tc>
          <w:tcPr>
            <w:tcW w:w="1208" w:type="dxa"/>
            <w:vAlign w:val="center"/>
          </w:tcPr>
          <w:p>
            <w:pPr>
              <w:jc w:val="center"/>
              <w:rPr>
                <w:rFonts w:ascii="宋体" w:hAnsi="宋体" w:eastAsia="宋体"/>
                <w:szCs w:val="21"/>
              </w:rPr>
            </w:pPr>
            <w:r>
              <w:rPr>
                <w:rFonts w:hint="eastAsia" w:ascii="宋体" w:hAnsi="宋体" w:eastAsia="宋体"/>
                <w:szCs w:val="21"/>
              </w:rPr>
              <w:t>污染物</w:t>
            </w:r>
          </w:p>
          <w:p>
            <w:pPr>
              <w:jc w:val="center"/>
              <w:rPr>
                <w:rFonts w:ascii="宋体" w:hAnsi="宋体" w:eastAsia="宋体"/>
                <w:szCs w:val="21"/>
              </w:rPr>
            </w:pPr>
            <w:r>
              <w:rPr>
                <w:rFonts w:hint="eastAsia" w:ascii="宋体" w:hAnsi="宋体" w:eastAsia="宋体"/>
                <w:szCs w:val="21"/>
              </w:rPr>
              <w:t>种类</w:t>
            </w:r>
          </w:p>
        </w:tc>
        <w:tc>
          <w:tcPr>
            <w:tcW w:w="1078" w:type="dxa"/>
            <w:vAlign w:val="center"/>
          </w:tcPr>
          <w:p>
            <w:pPr>
              <w:jc w:val="center"/>
              <w:rPr>
                <w:rFonts w:ascii="宋体" w:hAnsi="宋体" w:eastAsia="宋体"/>
                <w:szCs w:val="21"/>
              </w:rPr>
            </w:pPr>
            <w:r>
              <w:rPr>
                <w:rFonts w:hint="eastAsia" w:ascii="宋体" w:hAnsi="宋体" w:eastAsia="宋体"/>
                <w:szCs w:val="21"/>
              </w:rPr>
              <w:t>排放规律</w:t>
            </w:r>
          </w:p>
        </w:tc>
        <w:tc>
          <w:tcPr>
            <w:tcW w:w="1861" w:type="dxa"/>
            <w:vAlign w:val="center"/>
          </w:tcPr>
          <w:p>
            <w:pPr>
              <w:jc w:val="center"/>
              <w:rPr>
                <w:rFonts w:ascii="宋体" w:hAnsi="宋体" w:eastAsia="宋体"/>
                <w:szCs w:val="21"/>
              </w:rPr>
            </w:pPr>
            <w:r>
              <w:rPr>
                <w:rFonts w:hint="eastAsia" w:ascii="宋体" w:hAnsi="宋体" w:eastAsia="宋体"/>
                <w:szCs w:val="21"/>
              </w:rPr>
              <w:t>治理设施</w:t>
            </w:r>
          </w:p>
        </w:tc>
        <w:tc>
          <w:tcPr>
            <w:tcW w:w="3494"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jc w:val="center"/>
              <w:rPr>
                <w:rFonts w:hint="eastAsia" w:ascii="宋体" w:hAnsi="宋体" w:eastAsia="宋体"/>
                <w:szCs w:val="21"/>
                <w:lang w:eastAsia="zh-CN"/>
              </w:rPr>
            </w:pPr>
            <w:r>
              <w:rPr>
                <w:rFonts w:hint="eastAsia" w:ascii="宋体" w:hAnsi="宋体"/>
                <w:szCs w:val="21"/>
                <w:lang w:eastAsia="zh-CN"/>
              </w:rPr>
              <w:t>生活污水</w:t>
            </w:r>
          </w:p>
        </w:tc>
        <w:tc>
          <w:tcPr>
            <w:tcW w:w="1384" w:type="dxa"/>
            <w:vAlign w:val="center"/>
          </w:tcPr>
          <w:p>
            <w:pPr>
              <w:jc w:val="center"/>
              <w:rPr>
                <w:rFonts w:hint="eastAsia" w:ascii="宋体" w:hAnsi="宋体" w:eastAsia="宋体"/>
                <w:szCs w:val="21"/>
                <w:lang w:eastAsia="zh-CN"/>
              </w:rPr>
            </w:pPr>
            <w:r>
              <w:rPr>
                <w:rFonts w:hint="eastAsia" w:ascii="宋体" w:hAnsi="宋体" w:eastAsia="宋体"/>
                <w:szCs w:val="21"/>
              </w:rPr>
              <w:t>居民</w:t>
            </w:r>
          </w:p>
        </w:tc>
        <w:tc>
          <w:tcPr>
            <w:tcW w:w="1208" w:type="dxa"/>
            <w:vAlign w:val="center"/>
          </w:tcPr>
          <w:p>
            <w:pPr>
              <w:jc w:val="center"/>
              <w:rPr>
                <w:rFonts w:hint="eastAsia" w:ascii="宋体" w:hAnsi="宋体" w:eastAsia="宋体"/>
                <w:szCs w:val="21"/>
                <w:lang w:val="en-US" w:eastAsia="zh-CN"/>
              </w:rPr>
            </w:pPr>
            <w:r>
              <w:rPr>
                <w:rFonts w:hint="eastAsia" w:ascii="宋体" w:hAnsi="宋体" w:eastAsia="宋体"/>
                <w:szCs w:val="21"/>
                <w:lang w:val="en-US" w:eastAsia="zh-CN"/>
              </w:rPr>
              <w:t>pH</w:t>
            </w:r>
          </w:p>
          <w:p>
            <w:pPr>
              <w:jc w:val="center"/>
              <w:rPr>
                <w:rFonts w:hint="eastAsia" w:ascii="宋体" w:hAnsi="宋体" w:eastAsia="宋体"/>
                <w:szCs w:val="21"/>
              </w:rPr>
            </w:pPr>
            <w:r>
              <w:rPr>
                <w:rFonts w:hint="eastAsia" w:ascii="宋体" w:hAnsi="宋体" w:eastAsia="宋体"/>
                <w:szCs w:val="21"/>
              </w:rPr>
              <w:t>COD</w:t>
            </w:r>
          </w:p>
          <w:p>
            <w:pPr>
              <w:jc w:val="center"/>
              <w:rPr>
                <w:rFonts w:ascii="宋体" w:hAnsi="宋体" w:eastAsia="宋体"/>
                <w:szCs w:val="21"/>
              </w:rPr>
            </w:pPr>
            <w:r>
              <w:rPr>
                <w:rFonts w:ascii="宋体" w:hAnsi="宋体" w:eastAsia="宋体"/>
                <w:szCs w:val="21"/>
              </w:rPr>
              <w:t>SS</w:t>
            </w:r>
          </w:p>
          <w:p>
            <w:pPr>
              <w:jc w:val="center"/>
              <w:rPr>
                <w:rFonts w:ascii="宋体" w:hAnsi="宋体" w:eastAsia="宋体"/>
                <w:szCs w:val="21"/>
              </w:rPr>
            </w:pPr>
            <w:r>
              <w:rPr>
                <w:rFonts w:hint="eastAsia" w:ascii="宋体" w:hAnsi="宋体" w:eastAsia="宋体"/>
                <w:szCs w:val="21"/>
              </w:rPr>
              <w:t>NH</w:t>
            </w:r>
            <w:r>
              <w:rPr>
                <w:rFonts w:hint="eastAsia" w:ascii="宋体" w:hAnsi="宋体" w:eastAsia="宋体"/>
                <w:szCs w:val="21"/>
                <w:vertAlign w:val="subscript"/>
              </w:rPr>
              <w:t>3</w:t>
            </w:r>
            <w:r>
              <w:rPr>
                <w:rFonts w:hint="eastAsia" w:ascii="宋体" w:hAnsi="宋体" w:eastAsia="宋体"/>
                <w:szCs w:val="21"/>
              </w:rPr>
              <w:t>-N</w:t>
            </w:r>
          </w:p>
          <w:p>
            <w:pPr>
              <w:jc w:val="center"/>
              <w:rPr>
                <w:rFonts w:hint="eastAsia" w:ascii="宋体" w:hAnsi="宋体" w:eastAsia="宋体"/>
                <w:szCs w:val="21"/>
              </w:rPr>
            </w:pPr>
            <w:r>
              <w:rPr>
                <w:rFonts w:hint="eastAsia" w:ascii="宋体" w:hAnsi="宋体" w:eastAsia="宋体"/>
                <w:szCs w:val="21"/>
              </w:rPr>
              <w:t>动植物</w:t>
            </w:r>
            <w:r>
              <w:rPr>
                <w:rFonts w:ascii="宋体" w:hAnsi="宋体" w:eastAsia="宋体"/>
                <w:szCs w:val="21"/>
              </w:rPr>
              <w:t>油</w:t>
            </w:r>
          </w:p>
        </w:tc>
        <w:tc>
          <w:tcPr>
            <w:tcW w:w="1078" w:type="dxa"/>
            <w:vAlign w:val="center"/>
          </w:tcPr>
          <w:p>
            <w:pPr>
              <w:jc w:val="center"/>
              <w:rPr>
                <w:rFonts w:ascii="宋体" w:hAnsi="宋体" w:eastAsia="宋体"/>
                <w:szCs w:val="21"/>
              </w:rPr>
            </w:pPr>
            <w:r>
              <w:rPr>
                <w:rFonts w:hint="eastAsia" w:ascii="宋体" w:hAnsi="宋体" w:eastAsia="宋体"/>
                <w:szCs w:val="21"/>
              </w:rPr>
              <w:t>间断</w:t>
            </w:r>
          </w:p>
        </w:tc>
        <w:tc>
          <w:tcPr>
            <w:tcW w:w="1861" w:type="dxa"/>
            <w:vAlign w:val="center"/>
          </w:tcPr>
          <w:p>
            <w:pPr>
              <w:jc w:val="center"/>
              <w:rPr>
                <w:rFonts w:hint="eastAsia" w:ascii="宋体" w:hAnsi="宋体" w:eastAsia="宋体"/>
                <w:szCs w:val="21"/>
              </w:rPr>
            </w:pPr>
            <w:r>
              <w:rPr>
                <w:rFonts w:hint="eastAsia" w:ascii="宋体" w:hAnsi="宋体"/>
                <w:szCs w:val="21"/>
                <w:lang w:val="en-US" w:eastAsia="zh-CN"/>
              </w:rPr>
              <w:t>已建设</w:t>
            </w:r>
            <w:r>
              <w:rPr>
                <w:rFonts w:hint="eastAsia" w:ascii="宋体" w:hAnsi="宋体" w:eastAsia="宋体"/>
                <w:szCs w:val="21"/>
              </w:rPr>
              <w:t>防渗化粪池</w:t>
            </w:r>
            <w:r>
              <w:rPr>
                <w:rFonts w:ascii="宋体" w:hAnsi="宋体" w:eastAsia="宋体"/>
                <w:szCs w:val="21"/>
              </w:rPr>
              <w:t>（图</w:t>
            </w:r>
            <w:r>
              <w:rPr>
                <w:rFonts w:hint="eastAsia" w:ascii="宋体" w:hAnsi="宋体" w:eastAsia="宋体"/>
                <w:szCs w:val="21"/>
              </w:rPr>
              <w:t>4</w:t>
            </w:r>
            <w:r>
              <w:rPr>
                <w:rFonts w:ascii="宋体" w:hAnsi="宋体" w:eastAsia="宋体"/>
                <w:szCs w:val="21"/>
              </w:rPr>
              <w:t>-1</w:t>
            </w:r>
            <w:r>
              <w:rPr>
                <w:rFonts w:hint="eastAsia" w:ascii="宋体" w:hAnsi="宋体" w:eastAsia="宋体"/>
                <w:szCs w:val="21"/>
              </w:rPr>
              <w:t>）</w:t>
            </w:r>
          </w:p>
        </w:tc>
        <w:tc>
          <w:tcPr>
            <w:tcW w:w="3494" w:type="dxa"/>
            <w:vAlign w:val="center"/>
          </w:tcPr>
          <w:p>
            <w:pPr>
              <w:jc w:val="center"/>
              <w:rPr>
                <w:rFonts w:hint="eastAsia" w:ascii="宋体" w:hAnsi="宋体" w:eastAsia="宋体"/>
                <w:szCs w:val="21"/>
              </w:rPr>
            </w:pPr>
            <w:r>
              <w:rPr>
                <w:rFonts w:hint="eastAsia" w:ascii="宋体" w:hAnsi="宋体" w:eastAsia="宋体"/>
                <w:szCs w:val="21"/>
              </w:rPr>
              <w:t>污水达到</w:t>
            </w:r>
            <w:r>
              <w:rPr>
                <w:rFonts w:ascii="宋体" w:hAnsi="宋体" w:eastAsia="宋体"/>
                <w:szCs w:val="21"/>
              </w:rPr>
              <w:t>《污水综合排放标准》（</w:t>
            </w:r>
            <w:r>
              <w:rPr>
                <w:rFonts w:hint="eastAsia" w:ascii="宋体" w:hAnsi="宋体" w:eastAsia="宋体"/>
                <w:szCs w:val="21"/>
              </w:rPr>
              <w:t>GB8978-1996）</w:t>
            </w:r>
            <w:r>
              <w:rPr>
                <w:rFonts w:ascii="宋体" w:hAnsi="宋体" w:eastAsia="宋体"/>
                <w:szCs w:val="21"/>
              </w:rPr>
              <w:t>表</w:t>
            </w:r>
            <w:r>
              <w:rPr>
                <w:rFonts w:hint="eastAsia" w:ascii="宋体" w:hAnsi="宋体" w:eastAsia="宋体"/>
                <w:szCs w:val="21"/>
              </w:rPr>
              <w:t>4三级</w:t>
            </w:r>
            <w:r>
              <w:rPr>
                <w:rFonts w:ascii="宋体" w:hAnsi="宋体" w:eastAsia="宋体"/>
                <w:szCs w:val="21"/>
              </w:rPr>
              <w:t>标准，同时满足</w:t>
            </w:r>
            <w:r>
              <w:rPr>
                <w:rFonts w:hint="eastAsia" w:ascii="宋体" w:hAnsi="宋体"/>
                <w:szCs w:val="21"/>
                <w:lang w:eastAsia="zh-CN"/>
              </w:rPr>
              <w:t>张家口西山污水处理有限责任公司</w:t>
            </w:r>
            <w:r>
              <w:rPr>
                <w:rFonts w:hint="eastAsia" w:ascii="宋体" w:hAnsi="宋体" w:eastAsia="宋体"/>
                <w:szCs w:val="21"/>
              </w:rPr>
              <w:t>进水水质指标</w:t>
            </w:r>
          </w:p>
        </w:tc>
      </w:tr>
    </w:tbl>
    <w:p>
      <w:pPr>
        <w:pStyle w:val="5"/>
        <w:spacing w:line="500" w:lineRule="exact"/>
        <w:ind w:firstLine="480" w:firstLineChars="200"/>
      </w:pPr>
      <w:bookmarkStart w:id="123" w:name="_Toc516059080"/>
      <w:bookmarkStart w:id="124" w:name="_Toc516141745"/>
      <w:bookmarkStart w:id="125" w:name="_Toc516142947"/>
      <w:bookmarkStart w:id="126" w:name="_Toc517425823"/>
      <w:bookmarkStart w:id="127" w:name="_Toc26456"/>
      <w:bookmarkStart w:id="128" w:name="_Toc21190"/>
      <w:bookmarkStart w:id="129" w:name="_Toc21102"/>
      <w:bookmarkStart w:id="130" w:name="_Toc28155"/>
      <w:bookmarkStart w:id="131" w:name="_Toc516158217"/>
      <w:bookmarkStart w:id="132" w:name="_Toc30776"/>
      <w:bookmarkStart w:id="133" w:name="_Toc516212514"/>
      <w:bookmarkStart w:id="134" w:name="_Toc27477"/>
      <w:r>
        <w:rPr>
          <w:b/>
        </w:rPr>
        <w:t xml:space="preserve">4.1.2 </w:t>
      </w:r>
      <w:bookmarkEnd w:id="123"/>
      <w:bookmarkEnd w:id="124"/>
      <w:bookmarkEnd w:id="125"/>
      <w:r>
        <w:rPr>
          <w:rFonts w:hint="eastAsia"/>
          <w:b/>
        </w:rPr>
        <w:t>废气</w:t>
      </w:r>
      <w:bookmarkEnd w:id="119"/>
      <w:bookmarkEnd w:id="120"/>
      <w:bookmarkEnd w:id="126"/>
      <w:bookmarkEnd w:id="127"/>
      <w:bookmarkEnd w:id="128"/>
      <w:bookmarkEnd w:id="129"/>
      <w:bookmarkEnd w:id="130"/>
      <w:bookmarkEnd w:id="131"/>
      <w:bookmarkEnd w:id="132"/>
      <w:bookmarkEnd w:id="133"/>
      <w:bookmarkEnd w:id="134"/>
    </w:p>
    <w:p>
      <w:pPr>
        <w:spacing w:line="500" w:lineRule="exact"/>
        <w:ind w:firstLine="480" w:firstLineChars="200"/>
        <w:rPr>
          <w:rFonts w:ascii="宋体" w:hAnsi="宋体" w:eastAsia="宋体"/>
          <w:sz w:val="24"/>
          <w:szCs w:val="24"/>
        </w:rPr>
      </w:pPr>
      <w:r>
        <w:rPr>
          <w:rFonts w:hint="eastAsia" w:ascii="宋体" w:hAnsi="宋体" w:eastAsia="宋体"/>
          <w:sz w:val="24"/>
          <w:szCs w:val="24"/>
        </w:rPr>
        <w:t>本</w:t>
      </w:r>
      <w:r>
        <w:rPr>
          <w:rFonts w:ascii="宋体" w:hAnsi="宋体" w:eastAsia="宋体"/>
          <w:sz w:val="24"/>
          <w:szCs w:val="24"/>
        </w:rPr>
        <w:t>项目</w:t>
      </w:r>
      <w:r>
        <w:rPr>
          <w:rFonts w:hint="eastAsia" w:ascii="宋体" w:hAnsi="宋体" w:eastAsia="宋体"/>
          <w:sz w:val="24"/>
          <w:szCs w:val="24"/>
        </w:rPr>
        <w:t>施工期废气主要为施工扬尘</w:t>
      </w:r>
      <w:r>
        <w:rPr>
          <w:rFonts w:ascii="宋体" w:hAnsi="宋体" w:eastAsia="宋体"/>
          <w:sz w:val="24"/>
          <w:szCs w:val="24"/>
        </w:rPr>
        <w:t>。</w:t>
      </w:r>
      <w:r>
        <w:rPr>
          <w:rFonts w:hint="eastAsia" w:ascii="宋体" w:hAnsi="宋体"/>
          <w:sz w:val="24"/>
          <w:szCs w:val="24"/>
          <w:lang w:val="en-US" w:eastAsia="zh-CN"/>
        </w:rPr>
        <w:t>运营期废气主要为地下车库排放的汽车尾气和垃圾恶臭。</w:t>
      </w:r>
      <w:r>
        <w:rPr>
          <w:rFonts w:hint="eastAsia" w:ascii="宋体" w:hAnsi="宋体" w:eastAsia="宋体"/>
          <w:sz w:val="24"/>
          <w:szCs w:val="24"/>
        </w:rPr>
        <w:t>废气产生及治理情况见表4-</w:t>
      </w:r>
      <w:r>
        <w:rPr>
          <w:rFonts w:ascii="宋体" w:hAnsi="宋体" w:eastAsia="宋体"/>
          <w:sz w:val="24"/>
          <w:szCs w:val="24"/>
        </w:rPr>
        <w:t>2</w:t>
      </w:r>
      <w:r>
        <w:rPr>
          <w:rFonts w:hint="eastAsia" w:ascii="宋体" w:hAnsi="宋体" w:eastAsia="宋体"/>
          <w:sz w:val="24"/>
          <w:szCs w:val="24"/>
        </w:rPr>
        <w:t>。</w:t>
      </w:r>
    </w:p>
    <w:p>
      <w:pPr>
        <w:spacing w:line="50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2 </w:t>
      </w:r>
      <w:r>
        <w:rPr>
          <w:rFonts w:hint="eastAsia" w:ascii="宋体" w:hAnsi="宋体" w:eastAsia="宋体"/>
          <w:b/>
          <w:sz w:val="24"/>
          <w:szCs w:val="24"/>
        </w:rPr>
        <w:t>废气产生及治理情况一览表</w:t>
      </w:r>
    </w:p>
    <w:tbl>
      <w:tblPr>
        <w:tblStyle w:val="30"/>
        <w:tblW w:w="10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1391"/>
        <w:gridCol w:w="1418"/>
        <w:gridCol w:w="1134"/>
        <w:gridCol w:w="2500"/>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jc w:val="center"/>
              <w:rPr>
                <w:rFonts w:ascii="宋体" w:hAnsi="宋体" w:eastAsia="宋体"/>
                <w:szCs w:val="21"/>
              </w:rPr>
            </w:pPr>
            <w:r>
              <w:rPr>
                <w:rFonts w:hint="eastAsia" w:ascii="宋体" w:hAnsi="宋体" w:eastAsia="宋体"/>
                <w:szCs w:val="21"/>
              </w:rPr>
              <w:t>产生工序</w:t>
            </w:r>
          </w:p>
        </w:tc>
        <w:tc>
          <w:tcPr>
            <w:tcW w:w="1391" w:type="dxa"/>
            <w:vAlign w:val="center"/>
          </w:tcPr>
          <w:p>
            <w:pPr>
              <w:jc w:val="center"/>
              <w:rPr>
                <w:rFonts w:ascii="宋体" w:hAnsi="宋体" w:eastAsia="宋体"/>
                <w:szCs w:val="21"/>
              </w:rPr>
            </w:pPr>
            <w:r>
              <w:rPr>
                <w:rFonts w:hint="eastAsia" w:ascii="宋体" w:hAnsi="宋体" w:eastAsia="宋体"/>
                <w:szCs w:val="21"/>
              </w:rPr>
              <w:t>废气名称</w:t>
            </w:r>
          </w:p>
        </w:tc>
        <w:tc>
          <w:tcPr>
            <w:tcW w:w="1418" w:type="dxa"/>
            <w:vAlign w:val="center"/>
          </w:tcPr>
          <w:p>
            <w:pPr>
              <w:jc w:val="center"/>
              <w:rPr>
                <w:rFonts w:ascii="宋体" w:hAnsi="宋体" w:eastAsia="宋体"/>
                <w:szCs w:val="21"/>
              </w:rPr>
            </w:pPr>
            <w:r>
              <w:rPr>
                <w:rFonts w:hint="eastAsia" w:ascii="宋体" w:hAnsi="宋体" w:eastAsia="宋体"/>
                <w:szCs w:val="21"/>
              </w:rPr>
              <w:t>污染物种类</w:t>
            </w:r>
          </w:p>
        </w:tc>
        <w:tc>
          <w:tcPr>
            <w:tcW w:w="1134" w:type="dxa"/>
            <w:vAlign w:val="center"/>
          </w:tcPr>
          <w:p>
            <w:pPr>
              <w:jc w:val="center"/>
              <w:rPr>
                <w:rFonts w:ascii="宋体" w:hAnsi="宋体" w:eastAsia="宋体"/>
                <w:szCs w:val="21"/>
              </w:rPr>
            </w:pPr>
            <w:r>
              <w:rPr>
                <w:rFonts w:hint="eastAsia" w:ascii="宋体" w:hAnsi="宋体" w:eastAsia="宋体"/>
                <w:szCs w:val="21"/>
              </w:rPr>
              <w:t>排放方式</w:t>
            </w:r>
          </w:p>
        </w:tc>
        <w:tc>
          <w:tcPr>
            <w:tcW w:w="2500" w:type="dxa"/>
            <w:vAlign w:val="center"/>
          </w:tcPr>
          <w:p>
            <w:pPr>
              <w:jc w:val="center"/>
              <w:rPr>
                <w:rFonts w:ascii="宋体" w:hAnsi="宋体" w:eastAsia="宋体"/>
                <w:szCs w:val="21"/>
              </w:rPr>
            </w:pPr>
            <w:r>
              <w:rPr>
                <w:rFonts w:hint="eastAsia" w:ascii="宋体" w:hAnsi="宋体" w:eastAsia="宋体"/>
                <w:szCs w:val="21"/>
              </w:rPr>
              <w:t>治理设施</w:t>
            </w:r>
          </w:p>
        </w:tc>
        <w:tc>
          <w:tcPr>
            <w:tcW w:w="2126"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jc w:val="center"/>
              <w:rPr>
                <w:rFonts w:hint="default" w:ascii="宋体" w:hAnsi="宋体" w:eastAsia="宋体"/>
                <w:szCs w:val="21"/>
                <w:lang w:val="en-US" w:eastAsia="zh-CN"/>
              </w:rPr>
            </w:pPr>
            <w:r>
              <w:rPr>
                <w:rFonts w:hint="eastAsia" w:ascii="宋体" w:hAnsi="宋体" w:eastAsia="宋体"/>
                <w:szCs w:val="21"/>
              </w:rPr>
              <w:t>施工期</w:t>
            </w:r>
            <w:r>
              <w:rPr>
                <w:rFonts w:hint="eastAsia" w:ascii="宋体" w:hAnsi="宋体" w:eastAsia="宋体"/>
                <w:szCs w:val="21"/>
                <w:lang w:eastAsia="zh-CN"/>
              </w:rPr>
              <w:t>地基挖掘</w:t>
            </w:r>
            <w:r>
              <w:rPr>
                <w:rFonts w:hint="eastAsia" w:ascii="宋体" w:hAnsi="宋体"/>
                <w:szCs w:val="21"/>
                <w:lang w:val="en-US" w:eastAsia="zh-CN"/>
              </w:rPr>
              <w:t>、建筑施工扬尘以及物料运输、材料堆放等产生的扬尘</w:t>
            </w:r>
          </w:p>
        </w:tc>
        <w:tc>
          <w:tcPr>
            <w:tcW w:w="1391" w:type="dxa"/>
            <w:vAlign w:val="center"/>
          </w:tcPr>
          <w:p>
            <w:pPr>
              <w:jc w:val="center"/>
              <w:rPr>
                <w:rFonts w:ascii="宋体" w:hAnsi="宋体" w:eastAsia="宋体"/>
                <w:szCs w:val="21"/>
              </w:rPr>
            </w:pPr>
            <w:r>
              <w:rPr>
                <w:rFonts w:hint="eastAsia" w:ascii="宋体" w:hAnsi="宋体" w:eastAsia="宋体"/>
                <w:szCs w:val="21"/>
              </w:rPr>
              <w:t>施工扬尘</w:t>
            </w:r>
          </w:p>
        </w:tc>
        <w:tc>
          <w:tcPr>
            <w:tcW w:w="1418" w:type="dxa"/>
            <w:vAlign w:val="center"/>
          </w:tcPr>
          <w:p>
            <w:pPr>
              <w:jc w:val="center"/>
              <w:rPr>
                <w:rFonts w:ascii="宋体" w:hAnsi="宋体" w:eastAsia="宋体"/>
                <w:szCs w:val="21"/>
              </w:rPr>
            </w:pPr>
            <w:r>
              <w:rPr>
                <w:rFonts w:hint="eastAsia" w:ascii="宋体" w:hAnsi="宋体" w:eastAsia="宋体"/>
                <w:szCs w:val="21"/>
              </w:rPr>
              <w:t>颗粒物</w:t>
            </w:r>
          </w:p>
        </w:tc>
        <w:tc>
          <w:tcPr>
            <w:tcW w:w="1134" w:type="dxa"/>
            <w:vAlign w:val="center"/>
          </w:tcPr>
          <w:p>
            <w:pPr>
              <w:jc w:val="center"/>
              <w:rPr>
                <w:rFonts w:ascii="宋体" w:hAnsi="宋体" w:eastAsia="宋体"/>
                <w:szCs w:val="21"/>
              </w:rPr>
            </w:pPr>
            <w:r>
              <w:rPr>
                <w:rFonts w:hint="eastAsia" w:ascii="宋体" w:hAnsi="宋体" w:eastAsia="宋体"/>
                <w:szCs w:val="21"/>
              </w:rPr>
              <w:t>无组织</w:t>
            </w:r>
          </w:p>
        </w:tc>
        <w:tc>
          <w:tcPr>
            <w:tcW w:w="2500" w:type="dxa"/>
            <w:vAlign w:val="center"/>
          </w:tcPr>
          <w:p>
            <w:pPr>
              <w:jc w:val="center"/>
              <w:rPr>
                <w:rFonts w:hint="eastAsia" w:ascii="宋体" w:hAnsi="宋体" w:eastAsia="宋体"/>
                <w:szCs w:val="21"/>
              </w:rPr>
            </w:pPr>
            <w:r>
              <w:rPr>
                <w:rFonts w:ascii="宋体" w:hAnsi="宋体" w:eastAsia="宋体"/>
              </w:rPr>
              <w:t>建设临时围挡</w:t>
            </w:r>
            <w:r>
              <w:rPr>
                <w:rFonts w:hint="eastAsia" w:ascii="宋体" w:hAnsi="宋体" w:eastAsia="宋体"/>
              </w:rPr>
              <w:t>、</w:t>
            </w:r>
            <w:r>
              <w:rPr>
                <w:rFonts w:hint="eastAsia" w:ascii="宋体" w:hAnsi="宋体"/>
                <w:lang w:eastAsia="zh-CN"/>
              </w:rPr>
              <w:t>运输车辆有遮挡措施、</w:t>
            </w:r>
            <w:r>
              <w:rPr>
                <w:rFonts w:hint="eastAsia" w:ascii="宋体" w:hAnsi="宋体" w:eastAsia="宋体"/>
              </w:rPr>
              <w:t>定期洒水</w:t>
            </w:r>
            <w:r>
              <w:rPr>
                <w:rFonts w:ascii="宋体" w:hAnsi="宋体" w:eastAsia="宋体"/>
              </w:rPr>
              <w:t>、</w:t>
            </w:r>
            <w:r>
              <w:rPr>
                <w:rFonts w:hint="eastAsia" w:ascii="宋体" w:hAnsi="宋体" w:eastAsia="宋体"/>
                <w:lang w:eastAsia="zh-CN"/>
              </w:rPr>
              <w:t>车辆驶出施工场地前冲洗轮胎</w:t>
            </w:r>
            <w:r>
              <w:rPr>
                <w:rFonts w:hint="eastAsia" w:ascii="宋体" w:hAnsi="宋体" w:eastAsia="宋体"/>
                <w:lang w:val="en-US" w:eastAsia="zh-CN"/>
              </w:rPr>
              <w:t>、</w:t>
            </w:r>
            <w:r>
              <w:rPr>
                <w:rFonts w:hint="eastAsia" w:ascii="宋体" w:hAnsi="宋体" w:eastAsia="宋体"/>
              </w:rPr>
              <w:t>物料</w:t>
            </w:r>
            <w:r>
              <w:rPr>
                <w:rFonts w:ascii="宋体" w:hAnsi="宋体" w:eastAsia="宋体"/>
              </w:rPr>
              <w:t>苫盖</w:t>
            </w:r>
            <w:r>
              <w:rPr>
                <w:rFonts w:hint="eastAsia" w:ascii="宋体" w:hAnsi="宋体" w:eastAsia="宋体"/>
                <w:lang w:eastAsia="zh-CN"/>
              </w:rPr>
              <w:t>、保持路面清洁</w:t>
            </w:r>
          </w:p>
        </w:tc>
        <w:tc>
          <w:tcPr>
            <w:tcW w:w="2126" w:type="dxa"/>
            <w:vAlign w:val="center"/>
          </w:tcPr>
          <w:p>
            <w:pPr>
              <w:jc w:val="center"/>
              <w:rPr>
                <w:rFonts w:hint="eastAsia" w:ascii="宋体" w:hAnsi="宋体" w:eastAsia="宋体"/>
                <w:szCs w:val="21"/>
              </w:rPr>
            </w:pPr>
            <w:r>
              <w:rPr>
                <w:rFonts w:hint="eastAsia" w:ascii="宋体" w:hAnsi="宋体" w:eastAsia="宋体"/>
                <w:szCs w:val="21"/>
              </w:rPr>
              <w:t>减弱</w:t>
            </w:r>
            <w:r>
              <w:rPr>
                <w:rFonts w:ascii="宋体" w:hAnsi="宋体" w:eastAsia="宋体"/>
                <w:szCs w:val="21"/>
              </w:rPr>
              <w:t>粉尘污染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jc w:val="center"/>
              <w:rPr>
                <w:rFonts w:hint="default" w:ascii="宋体" w:hAnsi="宋体" w:eastAsia="宋体"/>
                <w:szCs w:val="21"/>
                <w:lang w:val="en-US" w:eastAsia="zh-CN"/>
              </w:rPr>
            </w:pPr>
            <w:r>
              <w:rPr>
                <w:rFonts w:hint="eastAsia" w:ascii="宋体" w:hAnsi="宋体" w:eastAsia="宋体"/>
                <w:szCs w:val="21"/>
              </w:rPr>
              <w:t>停车场</w:t>
            </w:r>
            <w:r>
              <w:rPr>
                <w:rFonts w:ascii="宋体" w:hAnsi="宋体" w:eastAsia="宋体"/>
                <w:szCs w:val="21"/>
              </w:rPr>
              <w:t>汽车怠速状态或启动</w:t>
            </w:r>
          </w:p>
        </w:tc>
        <w:tc>
          <w:tcPr>
            <w:tcW w:w="1391" w:type="dxa"/>
            <w:vAlign w:val="center"/>
          </w:tcPr>
          <w:p>
            <w:pPr>
              <w:jc w:val="center"/>
              <w:rPr>
                <w:rFonts w:hint="eastAsia" w:ascii="宋体" w:hAnsi="宋体" w:eastAsia="宋体"/>
                <w:szCs w:val="21"/>
              </w:rPr>
            </w:pPr>
            <w:r>
              <w:rPr>
                <w:rFonts w:hint="eastAsia" w:ascii="宋体" w:hAnsi="宋体" w:eastAsia="宋体"/>
                <w:szCs w:val="21"/>
              </w:rPr>
              <w:t>汽车尾气</w:t>
            </w:r>
          </w:p>
        </w:tc>
        <w:tc>
          <w:tcPr>
            <w:tcW w:w="1418" w:type="dxa"/>
            <w:vAlign w:val="center"/>
          </w:tcPr>
          <w:p>
            <w:pPr>
              <w:jc w:val="center"/>
              <w:rPr>
                <w:rFonts w:hint="eastAsia" w:ascii="宋体" w:hAnsi="宋体" w:eastAsia="宋体"/>
                <w:szCs w:val="21"/>
              </w:rPr>
            </w:pPr>
            <w:r>
              <w:rPr>
                <w:rFonts w:hint="eastAsia" w:ascii="宋体" w:hAnsi="宋体" w:eastAsia="宋体"/>
                <w:szCs w:val="21"/>
              </w:rPr>
              <w:t>非甲烷总烃</w:t>
            </w:r>
            <w:r>
              <w:rPr>
                <w:rFonts w:ascii="宋体" w:hAnsi="宋体" w:eastAsia="宋体"/>
                <w:szCs w:val="21"/>
              </w:rPr>
              <w:t>、</w:t>
            </w:r>
            <w:r>
              <w:rPr>
                <w:rFonts w:hint="eastAsia" w:ascii="宋体" w:hAnsi="宋体" w:eastAsia="宋体"/>
                <w:szCs w:val="21"/>
              </w:rPr>
              <w:t>N</w:t>
            </w:r>
            <w:r>
              <w:rPr>
                <w:rFonts w:ascii="宋体" w:hAnsi="宋体" w:eastAsia="宋体"/>
                <w:szCs w:val="21"/>
              </w:rPr>
              <w:t>O</w:t>
            </w:r>
            <w:r>
              <w:rPr>
                <w:rFonts w:ascii="宋体" w:hAnsi="宋体" w:eastAsia="宋体"/>
                <w:szCs w:val="21"/>
                <w:vertAlign w:val="subscript"/>
              </w:rPr>
              <w:t>2</w:t>
            </w:r>
          </w:p>
        </w:tc>
        <w:tc>
          <w:tcPr>
            <w:tcW w:w="1134" w:type="dxa"/>
            <w:vAlign w:val="center"/>
          </w:tcPr>
          <w:p>
            <w:pPr>
              <w:jc w:val="center"/>
              <w:rPr>
                <w:rFonts w:hint="eastAsia" w:ascii="宋体" w:hAnsi="宋体" w:eastAsia="宋体"/>
                <w:szCs w:val="21"/>
              </w:rPr>
            </w:pPr>
            <w:r>
              <w:rPr>
                <w:rFonts w:hint="eastAsia" w:ascii="宋体" w:hAnsi="宋体" w:eastAsia="宋体"/>
                <w:szCs w:val="21"/>
              </w:rPr>
              <w:t>无组织</w:t>
            </w:r>
          </w:p>
        </w:tc>
        <w:tc>
          <w:tcPr>
            <w:tcW w:w="2500" w:type="dxa"/>
            <w:vAlign w:val="center"/>
          </w:tcPr>
          <w:p>
            <w:pPr>
              <w:jc w:val="center"/>
              <w:rPr>
                <w:rFonts w:ascii="宋体" w:hAnsi="宋体" w:eastAsia="宋体"/>
              </w:rPr>
            </w:pPr>
            <w:r>
              <w:rPr>
                <w:rFonts w:hint="eastAsia" w:ascii="宋体" w:hAnsi="宋体" w:eastAsia="宋体"/>
                <w:szCs w:val="21"/>
              </w:rPr>
              <w:t>已安装</w:t>
            </w:r>
            <w:r>
              <w:rPr>
                <w:rFonts w:hint="eastAsia" w:ascii="宋体" w:hAnsi="宋体"/>
                <w:szCs w:val="21"/>
                <w:lang w:val="en-US" w:eastAsia="zh-CN"/>
              </w:rPr>
              <w:t>机械供</w:t>
            </w:r>
            <w:r>
              <w:rPr>
                <w:rFonts w:hint="eastAsia" w:ascii="宋体" w:hAnsi="宋体" w:eastAsia="宋体"/>
                <w:szCs w:val="21"/>
                <w:lang w:eastAsia="zh-CN"/>
              </w:rPr>
              <w:t>排风</w:t>
            </w:r>
            <w:r>
              <w:rPr>
                <w:rFonts w:ascii="宋体" w:hAnsi="宋体" w:eastAsia="宋体"/>
                <w:szCs w:val="21"/>
              </w:rPr>
              <w:t>系统</w:t>
            </w:r>
            <w:r>
              <w:rPr>
                <w:rFonts w:hint="eastAsia" w:ascii="宋体" w:hAnsi="宋体" w:eastAsia="宋体"/>
                <w:szCs w:val="21"/>
              </w:rPr>
              <w:t>（</w:t>
            </w:r>
            <w:r>
              <w:rPr>
                <w:rFonts w:ascii="宋体" w:hAnsi="宋体" w:eastAsia="宋体"/>
                <w:szCs w:val="21"/>
              </w:rPr>
              <w:t>图</w:t>
            </w:r>
            <w:r>
              <w:rPr>
                <w:rFonts w:hint="eastAsia" w:ascii="宋体" w:hAnsi="宋体" w:eastAsia="宋体"/>
                <w:szCs w:val="21"/>
              </w:rPr>
              <w:t>4</w:t>
            </w:r>
            <w:r>
              <w:rPr>
                <w:rFonts w:ascii="宋体" w:hAnsi="宋体" w:eastAsia="宋体"/>
                <w:szCs w:val="21"/>
              </w:rPr>
              <w:t>-</w:t>
            </w:r>
            <w:r>
              <w:rPr>
                <w:rFonts w:hint="eastAsia" w:ascii="宋体" w:hAnsi="宋体"/>
                <w:szCs w:val="21"/>
                <w:lang w:val="en-US" w:eastAsia="zh-CN"/>
              </w:rPr>
              <w:t>2</w:t>
            </w:r>
            <w:r>
              <w:rPr>
                <w:rFonts w:hint="eastAsia" w:ascii="宋体" w:hAnsi="宋体" w:eastAsia="宋体"/>
                <w:szCs w:val="21"/>
              </w:rPr>
              <w:t>）</w:t>
            </w:r>
          </w:p>
        </w:tc>
        <w:tc>
          <w:tcPr>
            <w:tcW w:w="2126" w:type="dxa"/>
            <w:vAlign w:val="center"/>
          </w:tcPr>
          <w:p>
            <w:pPr>
              <w:jc w:val="center"/>
              <w:rPr>
                <w:rFonts w:hint="eastAsia" w:ascii="宋体" w:hAnsi="宋体" w:eastAsia="宋体"/>
                <w:szCs w:val="21"/>
              </w:rPr>
            </w:pPr>
            <w:r>
              <w:rPr>
                <w:rFonts w:hint="eastAsia" w:ascii="宋体" w:hAnsi="宋体" w:eastAsia="宋体"/>
                <w:lang w:eastAsia="zh-CN"/>
              </w:rPr>
              <w:t>减弱大气污染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7" w:type="dxa"/>
            <w:vAlign w:val="center"/>
          </w:tcPr>
          <w:p>
            <w:pPr>
              <w:jc w:val="center"/>
              <w:rPr>
                <w:rFonts w:hint="eastAsia" w:ascii="宋体" w:hAnsi="宋体" w:eastAsia="宋体"/>
                <w:szCs w:val="21"/>
                <w:lang w:eastAsia="zh-CN"/>
              </w:rPr>
            </w:pPr>
            <w:r>
              <w:rPr>
                <w:rFonts w:hint="eastAsia" w:ascii="宋体" w:hAnsi="宋体"/>
                <w:szCs w:val="21"/>
                <w:lang w:eastAsia="zh-CN"/>
              </w:rPr>
              <w:t>垃圾箱</w:t>
            </w:r>
          </w:p>
        </w:tc>
        <w:tc>
          <w:tcPr>
            <w:tcW w:w="1391" w:type="dxa"/>
            <w:vAlign w:val="center"/>
          </w:tcPr>
          <w:p>
            <w:pPr>
              <w:jc w:val="center"/>
              <w:rPr>
                <w:rFonts w:hint="eastAsia" w:ascii="宋体" w:hAnsi="宋体" w:eastAsia="宋体"/>
                <w:szCs w:val="21"/>
                <w:lang w:eastAsia="zh-CN"/>
              </w:rPr>
            </w:pPr>
            <w:r>
              <w:rPr>
                <w:rFonts w:hint="eastAsia" w:ascii="宋体" w:hAnsi="宋体"/>
                <w:szCs w:val="21"/>
                <w:lang w:eastAsia="zh-CN"/>
              </w:rPr>
              <w:t>垃圾恶臭</w:t>
            </w:r>
          </w:p>
        </w:tc>
        <w:tc>
          <w:tcPr>
            <w:tcW w:w="1418" w:type="dxa"/>
            <w:vAlign w:val="center"/>
          </w:tcPr>
          <w:p>
            <w:pPr>
              <w:jc w:val="center"/>
              <w:rPr>
                <w:rFonts w:hint="eastAsia" w:ascii="宋体" w:hAnsi="宋体" w:eastAsia="宋体"/>
                <w:szCs w:val="21"/>
                <w:lang w:eastAsia="zh-CN"/>
              </w:rPr>
            </w:pPr>
            <w:r>
              <w:rPr>
                <w:rFonts w:hint="eastAsia" w:ascii="宋体" w:hAnsi="宋体"/>
                <w:szCs w:val="21"/>
                <w:lang w:eastAsia="zh-CN"/>
              </w:rPr>
              <w:t>恶臭</w:t>
            </w:r>
          </w:p>
        </w:tc>
        <w:tc>
          <w:tcPr>
            <w:tcW w:w="1134" w:type="dxa"/>
            <w:vAlign w:val="center"/>
          </w:tcPr>
          <w:p>
            <w:pPr>
              <w:jc w:val="center"/>
              <w:rPr>
                <w:rFonts w:hint="eastAsia" w:ascii="宋体" w:hAnsi="宋体" w:eastAsia="宋体"/>
                <w:szCs w:val="21"/>
                <w:lang w:eastAsia="zh-CN"/>
              </w:rPr>
            </w:pPr>
            <w:r>
              <w:rPr>
                <w:rFonts w:hint="eastAsia" w:ascii="宋体" w:hAnsi="宋体"/>
                <w:szCs w:val="21"/>
                <w:lang w:eastAsia="zh-CN"/>
              </w:rPr>
              <w:t>无组织</w:t>
            </w:r>
          </w:p>
        </w:tc>
        <w:tc>
          <w:tcPr>
            <w:tcW w:w="2500" w:type="dxa"/>
            <w:vAlign w:val="center"/>
          </w:tcPr>
          <w:p>
            <w:pPr>
              <w:jc w:val="center"/>
              <w:rPr>
                <w:rFonts w:hint="eastAsia" w:ascii="宋体" w:hAnsi="宋体" w:eastAsia="宋体"/>
                <w:szCs w:val="21"/>
                <w:lang w:val="en-US" w:eastAsia="zh-CN"/>
              </w:rPr>
            </w:pPr>
            <w:r>
              <w:rPr>
                <w:rFonts w:hint="eastAsia" w:ascii="宋体" w:hAnsi="宋体"/>
                <w:w w:val="100"/>
                <w:szCs w:val="21"/>
                <w:lang w:eastAsia="zh-CN"/>
              </w:rPr>
              <w:t>垃圾收集点采用密闭带盖垃圾箱收集垃圾</w:t>
            </w:r>
            <w:r>
              <w:rPr>
                <w:rFonts w:hint="eastAsia" w:ascii="宋体" w:hAnsi="宋体"/>
                <w:w w:val="100"/>
                <w:szCs w:val="21"/>
                <w:lang w:val="en-US" w:eastAsia="zh-CN"/>
              </w:rPr>
              <w:t>,垃圾分类袋装（图4-3）</w:t>
            </w:r>
          </w:p>
        </w:tc>
        <w:tc>
          <w:tcPr>
            <w:tcW w:w="2126" w:type="dxa"/>
            <w:vAlign w:val="center"/>
          </w:tcPr>
          <w:p>
            <w:pPr>
              <w:jc w:val="center"/>
              <w:rPr>
                <w:rFonts w:hint="default" w:ascii="宋体" w:hAnsi="宋体" w:eastAsia="宋体"/>
                <w:lang w:val="en-US" w:eastAsia="zh-CN"/>
              </w:rPr>
            </w:pPr>
            <w:r>
              <w:rPr>
                <w:rFonts w:hint="eastAsia" w:ascii="宋体" w:hAnsi="宋体"/>
                <w:lang w:eastAsia="zh-CN"/>
              </w:rPr>
              <w:t>《恶臭污染物排放标准》（</w:t>
            </w:r>
            <w:r>
              <w:rPr>
                <w:rFonts w:hint="eastAsia" w:ascii="宋体" w:hAnsi="宋体"/>
                <w:lang w:val="en-US" w:eastAsia="zh-CN"/>
              </w:rPr>
              <w:t>GB14554-93</w:t>
            </w:r>
            <w:r>
              <w:rPr>
                <w:rFonts w:hint="eastAsia" w:ascii="宋体" w:hAnsi="宋体"/>
                <w:lang w:eastAsia="zh-CN"/>
              </w:rPr>
              <w:t>）表</w:t>
            </w:r>
            <w:r>
              <w:rPr>
                <w:rFonts w:hint="eastAsia" w:ascii="宋体" w:hAnsi="宋体"/>
                <w:lang w:val="en-US" w:eastAsia="zh-CN"/>
              </w:rPr>
              <w:t>1中二级新扩改建标准</w:t>
            </w:r>
          </w:p>
        </w:tc>
      </w:tr>
    </w:tbl>
    <w:p>
      <w:pPr>
        <w:pStyle w:val="5"/>
        <w:spacing w:line="500" w:lineRule="exact"/>
        <w:ind w:firstLine="480" w:firstLineChars="200"/>
        <w:rPr>
          <w:b/>
        </w:rPr>
      </w:pPr>
      <w:bookmarkStart w:id="135" w:name="_Toc517425824"/>
      <w:bookmarkStart w:id="136" w:name="_Toc5943"/>
      <w:bookmarkStart w:id="137" w:name="_Toc516158218"/>
      <w:bookmarkStart w:id="138" w:name="_Toc4081"/>
      <w:bookmarkStart w:id="139" w:name="_Toc516142948"/>
      <w:bookmarkStart w:id="140" w:name="_Toc516059081"/>
      <w:bookmarkStart w:id="141" w:name="_Toc25808"/>
      <w:bookmarkStart w:id="142" w:name="_Toc781"/>
      <w:bookmarkStart w:id="143" w:name="_Toc28945"/>
      <w:bookmarkStart w:id="144" w:name="_Toc516212515"/>
      <w:bookmarkStart w:id="145" w:name="_Toc16839"/>
      <w:bookmarkStart w:id="146" w:name="_Toc516141746"/>
      <w:r>
        <w:rPr>
          <w:b/>
        </w:rPr>
        <w:t>4.1.3</w:t>
      </w:r>
      <w:r>
        <w:rPr>
          <w:rFonts w:hint="eastAsia"/>
          <w:b/>
        </w:rPr>
        <w:t xml:space="preserve"> 噪声</w:t>
      </w:r>
      <w:bookmarkEnd w:id="135"/>
      <w:bookmarkEnd w:id="136"/>
      <w:bookmarkEnd w:id="137"/>
      <w:bookmarkEnd w:id="138"/>
      <w:bookmarkEnd w:id="139"/>
      <w:bookmarkEnd w:id="140"/>
      <w:bookmarkEnd w:id="141"/>
      <w:bookmarkEnd w:id="142"/>
      <w:bookmarkEnd w:id="143"/>
      <w:bookmarkEnd w:id="144"/>
      <w:bookmarkEnd w:id="145"/>
      <w:bookmarkEnd w:id="146"/>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噪声</w:t>
      </w:r>
      <w:r>
        <w:rPr>
          <w:rFonts w:hint="eastAsia" w:ascii="宋体" w:hAnsi="宋体" w:eastAsia="宋体"/>
          <w:sz w:val="24"/>
          <w:szCs w:val="24"/>
        </w:rPr>
        <w:t>主要为</w:t>
      </w:r>
      <w:r>
        <w:rPr>
          <w:rFonts w:ascii="宋体" w:hAnsi="宋体" w:eastAsia="宋体"/>
          <w:sz w:val="24"/>
          <w:szCs w:val="24"/>
        </w:rPr>
        <w:t>施工</w:t>
      </w:r>
      <w:r>
        <w:rPr>
          <w:rFonts w:hint="eastAsia" w:ascii="宋体" w:hAnsi="宋体" w:eastAsia="宋体"/>
          <w:sz w:val="24"/>
          <w:szCs w:val="24"/>
        </w:rPr>
        <w:t>设备</w:t>
      </w:r>
      <w:r>
        <w:rPr>
          <w:rFonts w:ascii="宋体" w:hAnsi="宋体" w:eastAsia="宋体"/>
          <w:sz w:val="24"/>
          <w:szCs w:val="24"/>
        </w:rPr>
        <w:t>及</w:t>
      </w:r>
      <w:r>
        <w:rPr>
          <w:rFonts w:hint="eastAsia" w:ascii="宋体" w:hAnsi="宋体" w:eastAsia="宋体"/>
          <w:sz w:val="24"/>
          <w:szCs w:val="24"/>
        </w:rPr>
        <w:t>运输</w:t>
      </w:r>
      <w:r>
        <w:rPr>
          <w:rFonts w:ascii="宋体" w:hAnsi="宋体" w:eastAsia="宋体"/>
          <w:sz w:val="24"/>
          <w:szCs w:val="24"/>
        </w:rPr>
        <w:t>车辆产生的噪声，</w:t>
      </w:r>
      <w:r>
        <w:rPr>
          <w:rFonts w:hint="eastAsia" w:ascii="宋体" w:hAnsi="宋体" w:eastAsia="宋体"/>
          <w:sz w:val="24"/>
          <w:szCs w:val="24"/>
        </w:rPr>
        <w:t>施工期合理安排施工时间，</w:t>
      </w:r>
      <w:r>
        <w:rPr>
          <w:rFonts w:hint="eastAsia" w:ascii="宋体" w:hAnsi="宋体" w:eastAsia="宋体"/>
          <w:sz w:val="24"/>
          <w:szCs w:val="24"/>
          <w:lang w:eastAsia="zh-CN"/>
        </w:rPr>
        <w:t>合理布局机械设备，选择低噪声设备</w:t>
      </w:r>
      <w:r>
        <w:rPr>
          <w:rFonts w:hint="eastAsia" w:ascii="宋体" w:hAnsi="宋体" w:eastAsia="宋体"/>
          <w:sz w:val="24"/>
          <w:szCs w:val="24"/>
        </w:rPr>
        <w:t>，建筑物外部采用围挡。</w:t>
      </w:r>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运行期噪声源主要为设备产生的噪声。噪声产生及治理情况见表4-</w:t>
      </w:r>
      <w:r>
        <w:rPr>
          <w:rFonts w:ascii="宋体" w:hAnsi="宋体" w:eastAsia="宋体"/>
          <w:sz w:val="24"/>
          <w:szCs w:val="24"/>
        </w:rPr>
        <w:t>3</w:t>
      </w:r>
      <w:r>
        <w:rPr>
          <w:rFonts w:hint="eastAsia" w:ascii="宋体" w:hAnsi="宋体" w:eastAsia="宋体"/>
          <w:sz w:val="24"/>
          <w:szCs w:val="24"/>
        </w:rPr>
        <w:t>。</w:t>
      </w:r>
    </w:p>
    <w:p>
      <w:pPr>
        <w:spacing w:line="50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3 </w:t>
      </w:r>
      <w:r>
        <w:rPr>
          <w:rFonts w:hint="eastAsia" w:ascii="宋体" w:hAnsi="宋体" w:eastAsia="宋体"/>
          <w:b/>
          <w:sz w:val="24"/>
          <w:szCs w:val="24"/>
        </w:rPr>
        <w:t>噪声产生及治理情况一览表</w:t>
      </w:r>
    </w:p>
    <w:tbl>
      <w:tblPr>
        <w:tblStyle w:val="30"/>
        <w:tblW w:w="8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384"/>
        <w:gridCol w:w="2839"/>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5" w:type="dxa"/>
            <w:vAlign w:val="center"/>
          </w:tcPr>
          <w:p>
            <w:pPr>
              <w:jc w:val="center"/>
              <w:rPr>
                <w:rFonts w:ascii="宋体" w:hAnsi="宋体" w:eastAsia="宋体"/>
                <w:szCs w:val="21"/>
              </w:rPr>
            </w:pPr>
            <w:r>
              <w:rPr>
                <w:rFonts w:hint="eastAsia" w:ascii="宋体" w:hAnsi="宋体" w:eastAsia="宋体"/>
                <w:szCs w:val="21"/>
              </w:rPr>
              <w:t>噪声源设备名称</w:t>
            </w:r>
          </w:p>
        </w:tc>
        <w:tc>
          <w:tcPr>
            <w:tcW w:w="1384" w:type="dxa"/>
            <w:vAlign w:val="center"/>
          </w:tcPr>
          <w:p>
            <w:pPr>
              <w:jc w:val="center"/>
              <w:rPr>
                <w:rFonts w:ascii="宋体" w:hAnsi="宋体" w:eastAsia="宋体"/>
                <w:szCs w:val="21"/>
              </w:rPr>
            </w:pPr>
            <w:r>
              <w:rPr>
                <w:rFonts w:hint="eastAsia" w:ascii="宋体" w:hAnsi="宋体" w:eastAsia="宋体"/>
                <w:szCs w:val="21"/>
              </w:rPr>
              <w:t>源强</w:t>
            </w:r>
          </w:p>
        </w:tc>
        <w:tc>
          <w:tcPr>
            <w:tcW w:w="2839" w:type="dxa"/>
            <w:vAlign w:val="center"/>
          </w:tcPr>
          <w:p>
            <w:pPr>
              <w:jc w:val="center"/>
              <w:rPr>
                <w:rFonts w:hint="eastAsia" w:ascii="宋体" w:hAnsi="宋体" w:eastAsia="宋体"/>
                <w:szCs w:val="21"/>
              </w:rPr>
            </w:pPr>
            <w:r>
              <w:rPr>
                <w:rFonts w:hint="eastAsia" w:ascii="宋体" w:hAnsi="宋体" w:eastAsia="宋体"/>
                <w:szCs w:val="21"/>
              </w:rPr>
              <w:t>治理设施</w:t>
            </w:r>
          </w:p>
        </w:tc>
        <w:tc>
          <w:tcPr>
            <w:tcW w:w="2584"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695"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设备噪声</w:t>
            </w:r>
          </w:p>
        </w:tc>
        <w:tc>
          <w:tcPr>
            <w:tcW w:w="1384" w:type="dxa"/>
            <w:vAlign w:val="center"/>
          </w:tcPr>
          <w:p>
            <w:pPr>
              <w:jc w:val="center"/>
              <w:rPr>
                <w:rFonts w:hint="eastAsia" w:ascii="宋体" w:hAnsi="宋体" w:eastAsia="宋体"/>
                <w:szCs w:val="21"/>
              </w:rPr>
            </w:pPr>
            <w:r>
              <w:rPr>
                <w:rFonts w:hint="eastAsia" w:ascii="宋体" w:hAnsi="宋体"/>
                <w:szCs w:val="21"/>
                <w:lang w:val="en-US" w:eastAsia="zh-CN"/>
              </w:rPr>
              <w:t>80</w:t>
            </w:r>
            <w:r>
              <w:rPr>
                <w:rFonts w:hint="default" w:ascii="Times New Roman" w:hAnsi="Times New Roman" w:cs="Times New Roman"/>
                <w:szCs w:val="21"/>
                <w:lang w:val="en-US" w:eastAsia="zh-CN"/>
              </w:rPr>
              <w:t>~</w:t>
            </w:r>
            <w:r>
              <w:rPr>
                <w:rFonts w:hint="eastAsia" w:cs="Times New Roman"/>
                <w:szCs w:val="21"/>
                <w:lang w:val="en-US" w:eastAsia="zh-CN"/>
              </w:rPr>
              <w:t>85</w:t>
            </w:r>
            <w:r>
              <w:rPr>
                <w:rFonts w:ascii="宋体" w:hAnsi="宋体" w:eastAsia="宋体"/>
                <w:szCs w:val="21"/>
              </w:rPr>
              <w:t>dB(A)</w:t>
            </w:r>
          </w:p>
        </w:tc>
        <w:tc>
          <w:tcPr>
            <w:tcW w:w="2839" w:type="dxa"/>
            <w:vAlign w:val="center"/>
          </w:tcPr>
          <w:p>
            <w:pPr>
              <w:jc w:val="center"/>
              <w:rPr>
                <w:rFonts w:hint="default" w:ascii="宋体" w:hAnsi="宋体" w:eastAsia="宋体"/>
                <w:szCs w:val="21"/>
                <w:lang w:val="en-US" w:eastAsia="zh-CN"/>
              </w:rPr>
            </w:pPr>
            <w:r>
              <w:rPr>
                <w:rFonts w:hint="eastAsia" w:ascii="宋体" w:hAnsi="宋体"/>
                <w:w w:val="100"/>
                <w:szCs w:val="21"/>
                <w:lang w:val="en-US" w:eastAsia="zh-CN"/>
              </w:rPr>
              <w:t>水泵房置于地下、电梯间设吸音板及隔声门隔声降噪、设备基础减震、小区设置减震带等</w:t>
            </w:r>
          </w:p>
        </w:tc>
        <w:tc>
          <w:tcPr>
            <w:tcW w:w="2584" w:type="dxa"/>
            <w:vAlign w:val="center"/>
          </w:tcPr>
          <w:p>
            <w:pPr>
              <w:jc w:val="center"/>
              <w:rPr>
                <w:rFonts w:hint="eastAsia" w:ascii="宋体" w:hAnsi="宋体" w:eastAsia="宋体"/>
                <w:szCs w:val="21"/>
              </w:rPr>
            </w:pPr>
            <w:r>
              <w:rPr>
                <w:rFonts w:hint="eastAsia" w:ascii="宋体" w:hAnsi="宋体" w:eastAsia="宋体" w:cs="宋体"/>
                <w:szCs w:val="21"/>
              </w:rPr>
              <w:t>厂界噪声可满足</w:t>
            </w:r>
            <w:r>
              <w:rPr>
                <w:rFonts w:hint="eastAsia" w:ascii="宋体" w:hAnsi="宋体" w:eastAsia="宋体" w:cs="宋体"/>
                <w:szCs w:val="21"/>
                <w:lang w:val="en-US" w:eastAsia="zh-CN"/>
              </w:rPr>
              <w:t>《社会生活环境噪声排放标准》（GB</w:t>
            </w:r>
            <w:r>
              <w:rPr>
                <w:rFonts w:hint="eastAsia" w:ascii="宋体" w:hAnsi="宋体" w:cs="宋体"/>
                <w:szCs w:val="21"/>
                <w:lang w:val="en-US" w:eastAsia="zh-CN"/>
              </w:rPr>
              <w:t>22337</w:t>
            </w:r>
            <w:r>
              <w:rPr>
                <w:rFonts w:hint="eastAsia" w:ascii="宋体" w:hAnsi="宋体" w:eastAsia="宋体" w:cs="宋体"/>
                <w:szCs w:val="21"/>
                <w:lang w:val="en-US" w:eastAsia="zh-CN"/>
              </w:rPr>
              <w:t>-2008）2类标准</w:t>
            </w:r>
          </w:p>
        </w:tc>
      </w:tr>
    </w:tbl>
    <w:p>
      <w:pPr>
        <w:pStyle w:val="5"/>
        <w:spacing w:line="500" w:lineRule="exact"/>
        <w:ind w:firstLine="480" w:firstLineChars="200"/>
        <w:rPr>
          <w:b/>
        </w:rPr>
      </w:pPr>
      <w:bookmarkStart w:id="147" w:name="_Toc517425825"/>
      <w:bookmarkStart w:id="148" w:name="_Toc516212516"/>
      <w:bookmarkStart w:id="149" w:name="_Toc5243"/>
      <w:bookmarkStart w:id="150" w:name="_Toc5294"/>
      <w:bookmarkStart w:id="151" w:name="_Toc516059082"/>
      <w:bookmarkStart w:id="152" w:name="_Toc2720"/>
      <w:bookmarkStart w:id="153" w:name="_Toc516141747"/>
      <w:bookmarkStart w:id="154" w:name="_Toc516158219"/>
      <w:bookmarkStart w:id="155" w:name="_Toc516142949"/>
      <w:bookmarkStart w:id="156" w:name="_Toc21052"/>
      <w:bookmarkStart w:id="157" w:name="_Toc12135"/>
      <w:bookmarkStart w:id="158" w:name="_Toc31634"/>
      <w:r>
        <w:rPr>
          <w:b/>
        </w:rPr>
        <w:t xml:space="preserve">4.1.4 </w:t>
      </w:r>
      <w:r>
        <w:rPr>
          <w:rFonts w:hint="eastAsia"/>
          <w:b/>
        </w:rPr>
        <w:t>固体废物</w:t>
      </w:r>
      <w:bookmarkEnd w:id="147"/>
      <w:bookmarkEnd w:id="148"/>
      <w:bookmarkEnd w:id="149"/>
      <w:bookmarkEnd w:id="150"/>
      <w:bookmarkEnd w:id="151"/>
      <w:bookmarkEnd w:id="152"/>
      <w:bookmarkEnd w:id="153"/>
      <w:bookmarkEnd w:id="154"/>
      <w:bookmarkEnd w:id="155"/>
      <w:bookmarkEnd w:id="156"/>
      <w:bookmarkEnd w:id="157"/>
      <w:bookmarkEnd w:id="158"/>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固体废物包括</w:t>
      </w:r>
      <w:r>
        <w:rPr>
          <w:rFonts w:hint="eastAsia" w:ascii="宋体" w:hAnsi="宋体" w:eastAsia="宋体"/>
          <w:sz w:val="24"/>
          <w:szCs w:val="24"/>
          <w:lang w:eastAsia="zh-CN"/>
        </w:rPr>
        <w:t>建筑垃圾和</w:t>
      </w:r>
      <w:r>
        <w:rPr>
          <w:rFonts w:ascii="宋体" w:hAnsi="宋体" w:eastAsia="宋体"/>
          <w:sz w:val="24"/>
          <w:szCs w:val="24"/>
        </w:rPr>
        <w:t>施工人员生活垃圾。</w:t>
      </w:r>
      <w:r>
        <w:rPr>
          <w:rFonts w:hint="eastAsia" w:ascii="宋体" w:hAnsi="宋体" w:eastAsia="宋体"/>
          <w:sz w:val="24"/>
          <w:szCs w:val="24"/>
        </w:rPr>
        <w:t>建筑垃圾送</w:t>
      </w:r>
      <w:r>
        <w:rPr>
          <w:rFonts w:hint="eastAsia" w:ascii="宋体" w:hAnsi="宋体"/>
          <w:sz w:val="24"/>
          <w:szCs w:val="24"/>
          <w:lang w:val="en-US" w:eastAsia="zh-CN"/>
        </w:rPr>
        <w:t>建筑垃圾填埋场统一处置</w:t>
      </w:r>
      <w:r>
        <w:rPr>
          <w:rFonts w:hint="eastAsia" w:ascii="宋体" w:hAnsi="宋体" w:eastAsia="宋体"/>
          <w:sz w:val="24"/>
          <w:szCs w:val="24"/>
        </w:rPr>
        <w:t>，生活垃圾送至生活垃圾转运站，由市环卫部门统一处置。</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运营期固体废物主要为生活垃圾。</w:t>
      </w:r>
      <w:r>
        <w:rPr>
          <w:rFonts w:hint="eastAsia" w:ascii="宋体" w:hAnsi="宋体" w:eastAsia="宋体"/>
          <w:sz w:val="24"/>
          <w:szCs w:val="24"/>
        </w:rPr>
        <w:t>生活垃圾分类</w:t>
      </w:r>
      <w:r>
        <w:rPr>
          <w:rFonts w:hint="eastAsia" w:ascii="宋体" w:hAnsi="宋体"/>
          <w:sz w:val="24"/>
          <w:szCs w:val="24"/>
          <w:lang w:eastAsia="zh-CN"/>
        </w:rPr>
        <w:t>袋装</w:t>
      </w:r>
      <w:r>
        <w:rPr>
          <w:rFonts w:ascii="宋体" w:hAnsi="宋体" w:eastAsia="宋体"/>
          <w:sz w:val="24"/>
          <w:szCs w:val="24"/>
        </w:rPr>
        <w:t>收集，</w:t>
      </w:r>
      <w:r>
        <w:rPr>
          <w:rFonts w:hint="eastAsia" w:ascii="宋体" w:hAnsi="宋体" w:eastAsia="宋体"/>
          <w:sz w:val="24"/>
          <w:szCs w:val="24"/>
        </w:rPr>
        <w:t>定点存放</w:t>
      </w:r>
      <w:r>
        <w:rPr>
          <w:rFonts w:ascii="宋体" w:hAnsi="宋体" w:eastAsia="宋体"/>
          <w:sz w:val="24"/>
          <w:szCs w:val="24"/>
        </w:rPr>
        <w:t>，</w:t>
      </w:r>
      <w:r>
        <w:rPr>
          <w:rFonts w:hint="eastAsia" w:ascii="宋体" w:hAnsi="宋体" w:eastAsia="宋体"/>
          <w:sz w:val="24"/>
          <w:szCs w:val="24"/>
          <w:lang w:eastAsia="zh-CN"/>
        </w:rPr>
        <w:t>（</w:t>
      </w:r>
      <w:r>
        <w:rPr>
          <w:rFonts w:hint="eastAsia" w:ascii="宋体" w:hAnsi="宋体"/>
          <w:sz w:val="24"/>
          <w:szCs w:val="24"/>
          <w:lang w:val="en-US" w:eastAsia="zh-CN"/>
        </w:rPr>
        <w:t>垃圾桶见图4-3</w:t>
      </w:r>
      <w:r>
        <w:rPr>
          <w:rFonts w:hint="eastAsia" w:ascii="宋体" w:hAnsi="宋体" w:eastAsia="宋体"/>
          <w:sz w:val="24"/>
          <w:szCs w:val="24"/>
          <w:lang w:val="en-US" w:eastAsia="zh-CN"/>
        </w:rPr>
        <w:t>）</w:t>
      </w:r>
      <w:r>
        <w:rPr>
          <w:rFonts w:ascii="宋体" w:hAnsi="宋体" w:eastAsia="宋体"/>
          <w:sz w:val="24"/>
          <w:szCs w:val="24"/>
        </w:rPr>
        <w:t>定期交</w:t>
      </w:r>
      <w:r>
        <w:rPr>
          <w:rFonts w:ascii="宋体" w:hAnsi="宋体" w:eastAsia="宋体"/>
          <w:sz w:val="24"/>
          <w:szCs w:val="24"/>
          <w:highlight w:val="none"/>
        </w:rPr>
        <w:t>由市政</w:t>
      </w:r>
      <w:r>
        <w:rPr>
          <w:rFonts w:hint="eastAsia" w:ascii="宋体" w:hAnsi="宋体" w:eastAsia="宋体"/>
          <w:sz w:val="24"/>
          <w:szCs w:val="24"/>
          <w:highlight w:val="none"/>
        </w:rPr>
        <w:t>环卫</w:t>
      </w:r>
      <w:r>
        <w:rPr>
          <w:rFonts w:ascii="宋体" w:hAnsi="宋体" w:eastAsia="宋体"/>
          <w:sz w:val="24"/>
          <w:szCs w:val="24"/>
          <w:highlight w:val="none"/>
        </w:rPr>
        <w:t>部门</w:t>
      </w:r>
      <w:r>
        <w:rPr>
          <w:rFonts w:ascii="宋体" w:hAnsi="宋体" w:eastAsia="宋体"/>
          <w:sz w:val="24"/>
          <w:szCs w:val="24"/>
        </w:rPr>
        <w:t>处理。</w:t>
      </w:r>
      <w:r>
        <w:rPr>
          <w:rFonts w:hint="eastAsia" w:ascii="宋体" w:hAnsi="宋体" w:eastAsia="宋体"/>
          <w:sz w:val="24"/>
          <w:szCs w:val="24"/>
        </w:rPr>
        <w:t>固体废物均能妥善处置，不会产生二次污染，对环境的影响较小，治理措施可行。</w:t>
      </w:r>
    </w:p>
    <w:p>
      <w:pPr>
        <w:spacing w:line="500" w:lineRule="exact"/>
        <w:ind w:firstLine="480" w:firstLineChars="200"/>
        <w:rPr>
          <w:highlight w:val="none"/>
        </w:rPr>
      </w:pPr>
      <w:r>
        <w:rPr>
          <w:rFonts w:hint="eastAsia" w:ascii="宋体" w:hAnsi="宋体" w:eastAsia="宋体"/>
          <w:sz w:val="24"/>
          <w:szCs w:val="24"/>
          <w:highlight w:val="none"/>
        </w:rPr>
        <w:t>环保设施照片</w:t>
      </w:r>
    </w:p>
    <w:p>
      <w:pPr>
        <w:jc w:val="both"/>
        <w:rPr>
          <w:rFonts w:hint="default" w:ascii="宋体" w:hAnsi="宋体" w:eastAsia="宋体"/>
          <w:bCs/>
          <w:sz w:val="24"/>
          <w:szCs w:val="24"/>
          <w:lang w:val="en-US" w:eastAsia="zh-CN"/>
        </w:rPr>
      </w:pPr>
      <w:r>
        <w:rPr>
          <w:rFonts w:hint="eastAsia"/>
          <w:lang w:val="en-US" w:eastAsia="zh-CN"/>
        </w:rPr>
        <w:t xml:space="preserve">    </w:t>
      </w:r>
      <w:r>
        <w:drawing>
          <wp:inline distT="0" distB="0" distL="114300" distR="114300">
            <wp:extent cx="2291715" cy="1719580"/>
            <wp:effectExtent l="0" t="0" r="1333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291715" cy="1719580"/>
                    </a:xfrm>
                    <a:prstGeom prst="rect">
                      <a:avLst/>
                    </a:prstGeom>
                    <a:noFill/>
                    <a:ln>
                      <a:noFill/>
                    </a:ln>
                  </pic:spPr>
                </pic:pic>
              </a:graphicData>
            </a:graphic>
          </wp:inline>
        </w:drawing>
      </w:r>
      <w:r>
        <w:rPr>
          <w:rFonts w:hint="eastAsia" w:ascii="宋体" w:hAnsi="宋体"/>
          <w:bCs/>
          <w:sz w:val="24"/>
          <w:szCs w:val="24"/>
          <w:lang w:val="en-US" w:eastAsia="zh-CN"/>
        </w:rPr>
        <w:t xml:space="preserve">        </w:t>
      </w:r>
      <w:r>
        <w:drawing>
          <wp:inline distT="0" distB="0" distL="114300" distR="114300">
            <wp:extent cx="1405890" cy="1707515"/>
            <wp:effectExtent l="0" t="0" r="38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405890" cy="1707515"/>
                    </a:xfrm>
                    <a:prstGeom prst="rect">
                      <a:avLst/>
                    </a:prstGeom>
                    <a:noFill/>
                    <a:ln>
                      <a:noFill/>
                    </a:ln>
                  </pic:spPr>
                </pic:pic>
              </a:graphicData>
            </a:graphic>
          </wp:inline>
        </w:drawing>
      </w:r>
    </w:p>
    <w:p>
      <w:pPr>
        <w:ind w:firstLine="1200" w:firstLineChars="500"/>
        <w:jc w:val="both"/>
        <w:rPr>
          <w:rFonts w:hint="eastAsia" w:ascii="宋体" w:hAnsi="宋体"/>
          <w:bCs/>
          <w:sz w:val="24"/>
          <w:szCs w:val="24"/>
          <w:lang w:val="en-US" w:eastAsia="zh-CN"/>
        </w:rPr>
      </w:pPr>
      <w:r>
        <w:rPr>
          <w:rFonts w:hint="eastAsia" w:ascii="宋体" w:hAnsi="宋体" w:eastAsia="宋体"/>
          <w:bCs/>
          <w:sz w:val="24"/>
          <w:szCs w:val="24"/>
        </w:rPr>
        <w:t>图</w:t>
      </w:r>
      <w:r>
        <w:rPr>
          <w:rFonts w:ascii="宋体" w:hAnsi="宋体" w:eastAsia="宋体"/>
          <w:bCs/>
          <w:sz w:val="24"/>
          <w:szCs w:val="24"/>
        </w:rPr>
        <w:t>4</w:t>
      </w:r>
      <w:r>
        <w:rPr>
          <w:rFonts w:hint="eastAsia" w:ascii="宋体" w:hAnsi="宋体" w:eastAsia="宋体"/>
          <w:bCs/>
          <w:sz w:val="24"/>
          <w:szCs w:val="24"/>
        </w:rPr>
        <w:t>-</w:t>
      </w:r>
      <w:r>
        <w:rPr>
          <w:rFonts w:ascii="宋体" w:hAnsi="宋体" w:eastAsia="宋体"/>
          <w:bCs/>
          <w:sz w:val="24"/>
          <w:szCs w:val="24"/>
        </w:rPr>
        <w:t>1</w:t>
      </w:r>
      <w:r>
        <w:rPr>
          <w:rFonts w:hint="eastAsia" w:ascii="宋体" w:hAnsi="宋体" w:eastAsia="宋体"/>
          <w:bCs/>
          <w:sz w:val="24"/>
          <w:szCs w:val="24"/>
        </w:rPr>
        <w:t xml:space="preserve"> 防渗化粪池</w:t>
      </w:r>
      <w:r>
        <w:rPr>
          <w:rFonts w:hint="eastAsia" w:ascii="宋体" w:hAnsi="宋体"/>
          <w:bCs/>
          <w:sz w:val="24"/>
          <w:szCs w:val="24"/>
          <w:lang w:val="en-US" w:eastAsia="zh-CN"/>
        </w:rPr>
        <w:t xml:space="preserve"> </w:t>
      </w:r>
      <w:r>
        <w:rPr>
          <w:rFonts w:hint="eastAsia" w:ascii="宋体" w:hAnsi="宋体" w:eastAsia="宋体"/>
          <w:bCs/>
          <w:sz w:val="24"/>
          <w:szCs w:val="24"/>
          <w:lang w:val="en-US" w:eastAsia="zh-CN"/>
        </w:rPr>
        <w:t xml:space="preserve"> </w:t>
      </w:r>
      <w:r>
        <w:rPr>
          <w:rFonts w:hint="eastAsia" w:ascii="宋体" w:hAnsi="宋体"/>
          <w:bCs/>
          <w:sz w:val="24"/>
          <w:szCs w:val="24"/>
          <w:lang w:val="en-US" w:eastAsia="zh-CN"/>
        </w:rPr>
        <w:t xml:space="preserve">           </w:t>
      </w:r>
      <w:r>
        <w:rPr>
          <w:rFonts w:hint="eastAsia" w:ascii="宋体" w:hAnsi="宋体" w:eastAsia="宋体"/>
          <w:bCs/>
          <w:sz w:val="24"/>
          <w:szCs w:val="24"/>
        </w:rPr>
        <w:t>图</w:t>
      </w:r>
      <w:r>
        <w:rPr>
          <w:rFonts w:ascii="宋体" w:hAnsi="宋体" w:eastAsia="宋体"/>
          <w:bCs/>
          <w:sz w:val="24"/>
          <w:szCs w:val="24"/>
        </w:rPr>
        <w:t>4-2</w:t>
      </w:r>
      <w:r>
        <w:rPr>
          <w:rFonts w:hint="eastAsia" w:ascii="宋体" w:hAnsi="宋体" w:eastAsia="宋体"/>
          <w:bCs/>
          <w:sz w:val="24"/>
          <w:szCs w:val="24"/>
        </w:rPr>
        <w:t xml:space="preserve"> </w:t>
      </w:r>
      <w:r>
        <w:rPr>
          <w:rFonts w:hint="eastAsia" w:ascii="宋体" w:hAnsi="宋体"/>
          <w:bCs/>
          <w:sz w:val="24"/>
          <w:szCs w:val="24"/>
          <w:lang w:val="en-US" w:eastAsia="zh-CN"/>
        </w:rPr>
        <w:t>地下车库机械供排风系统</w:t>
      </w:r>
    </w:p>
    <w:p>
      <w:pPr>
        <w:jc w:val="both"/>
        <w:rPr>
          <w:rFonts w:hint="eastAsia" w:ascii="宋体" w:hAnsi="宋体" w:eastAsia="宋体"/>
          <w:bCs/>
          <w:sz w:val="24"/>
          <w:szCs w:val="24"/>
        </w:rPr>
      </w:pPr>
      <w:r>
        <w:rPr>
          <w:rFonts w:hint="eastAsia"/>
          <w:lang w:val="en-US" w:eastAsia="zh-CN"/>
        </w:rPr>
        <w:t xml:space="preserve">        </w:t>
      </w:r>
      <w:r>
        <w:drawing>
          <wp:inline distT="0" distB="0" distL="114300" distR="114300">
            <wp:extent cx="2134235" cy="1600835"/>
            <wp:effectExtent l="0" t="0" r="1841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134235" cy="16008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4555" cy="1616075"/>
            <wp:effectExtent l="0" t="0" r="1714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154555" cy="1616075"/>
                    </a:xfrm>
                    <a:prstGeom prst="rect">
                      <a:avLst/>
                    </a:prstGeom>
                    <a:noFill/>
                    <a:ln>
                      <a:noFill/>
                    </a:ln>
                  </pic:spPr>
                </pic:pic>
              </a:graphicData>
            </a:graphic>
          </wp:inline>
        </w:drawing>
      </w:r>
      <w:r>
        <w:rPr>
          <w:rFonts w:hint="eastAsia" w:ascii="宋体" w:hAnsi="宋体" w:eastAsia="宋体"/>
          <w:bCs/>
          <w:sz w:val="24"/>
          <w:szCs w:val="24"/>
        </w:rPr>
        <w:t xml:space="preserve">  </w:t>
      </w:r>
    </w:p>
    <w:p>
      <w:pPr>
        <w:jc w:val="center"/>
        <w:rPr>
          <w:rFonts w:hint="eastAsia" w:ascii="宋体" w:hAnsi="宋体" w:eastAsia="宋体"/>
          <w:bCs/>
          <w:sz w:val="24"/>
          <w:szCs w:val="24"/>
          <w:lang w:val="en-US" w:eastAsia="zh-CN"/>
        </w:rPr>
      </w:pPr>
      <w:r>
        <w:rPr>
          <w:rFonts w:hint="eastAsia" w:ascii="宋体" w:hAnsi="宋体"/>
          <w:bCs/>
          <w:sz w:val="24"/>
          <w:szCs w:val="24"/>
          <w:lang w:eastAsia="zh-CN"/>
        </w:rPr>
        <w:t>图</w:t>
      </w:r>
      <w:r>
        <w:rPr>
          <w:rFonts w:hint="eastAsia" w:ascii="宋体" w:hAnsi="宋体"/>
          <w:bCs/>
          <w:sz w:val="24"/>
          <w:szCs w:val="24"/>
          <w:lang w:val="en-US" w:eastAsia="zh-CN"/>
        </w:rPr>
        <w:t>4-3</w:t>
      </w:r>
      <w:r>
        <w:rPr>
          <w:rFonts w:hint="eastAsia" w:ascii="宋体" w:hAnsi="宋体" w:eastAsia="宋体"/>
          <w:bCs/>
          <w:sz w:val="24"/>
          <w:szCs w:val="24"/>
        </w:rPr>
        <w:t xml:space="preserve">    </w:t>
      </w:r>
      <w:r>
        <w:rPr>
          <w:rFonts w:hint="eastAsia" w:ascii="宋体" w:hAnsi="宋体"/>
          <w:bCs/>
          <w:sz w:val="24"/>
          <w:szCs w:val="24"/>
          <w:lang w:eastAsia="zh-CN"/>
        </w:rPr>
        <w:t>分类袋装垃圾箱</w:t>
      </w:r>
    </w:p>
    <w:p>
      <w:pPr>
        <w:pStyle w:val="4"/>
        <w:spacing w:line="500" w:lineRule="exact"/>
      </w:pPr>
      <w:bookmarkStart w:id="159" w:name="_Toc2417"/>
      <w:r>
        <w:t xml:space="preserve">4.2 </w:t>
      </w:r>
      <w:r>
        <w:rPr>
          <w:rFonts w:hint="eastAsia"/>
        </w:rPr>
        <w:t>其他环境保护设施</w:t>
      </w:r>
      <w:bookmarkEnd w:id="159"/>
    </w:p>
    <w:p>
      <w:pPr>
        <w:spacing w:line="500" w:lineRule="exact"/>
        <w:ind w:firstLine="480" w:firstLineChars="200"/>
        <w:rPr>
          <w:rFonts w:hint="eastAsia" w:ascii="宋体" w:hAnsi="宋体" w:eastAsia="宋体"/>
          <w:sz w:val="24"/>
          <w:szCs w:val="24"/>
        </w:rPr>
      </w:pPr>
      <w:r>
        <w:rPr>
          <w:rFonts w:hint="eastAsia" w:ascii="宋体" w:hAnsi="宋体" w:eastAsia="宋体" w:cs="宋体"/>
          <w:sz w:val="24"/>
          <w:szCs w:val="24"/>
        </w:rPr>
        <w:t>小区</w:t>
      </w:r>
      <w:r>
        <w:rPr>
          <w:rFonts w:hint="eastAsia" w:ascii="宋体" w:hAnsi="宋体" w:cs="宋体"/>
          <w:sz w:val="24"/>
          <w:szCs w:val="24"/>
          <w:lang w:val="en-US" w:eastAsia="zh-CN"/>
        </w:rPr>
        <w:t>已预留</w:t>
      </w:r>
      <w:r>
        <w:rPr>
          <w:rFonts w:hint="eastAsia" w:ascii="宋体" w:hAnsi="宋体" w:eastAsia="宋体" w:cs="宋体"/>
          <w:sz w:val="24"/>
          <w:szCs w:val="24"/>
        </w:rPr>
        <w:t>绿化</w:t>
      </w:r>
      <w:r>
        <w:rPr>
          <w:rFonts w:hint="eastAsia" w:ascii="宋体" w:hAnsi="宋体" w:cs="宋体"/>
          <w:sz w:val="24"/>
          <w:szCs w:val="24"/>
          <w:lang w:eastAsia="zh-CN"/>
        </w:rPr>
        <w:t>用地</w:t>
      </w:r>
      <w:r>
        <w:rPr>
          <w:rFonts w:hint="eastAsia" w:ascii="宋体" w:hAnsi="宋体" w:eastAsia="宋体" w:cs="宋体"/>
          <w:sz w:val="24"/>
          <w:szCs w:val="24"/>
        </w:rPr>
        <w:t>。</w:t>
      </w:r>
    </w:p>
    <w:p>
      <w:pPr>
        <w:pStyle w:val="4"/>
        <w:spacing w:line="500" w:lineRule="exact"/>
        <w:rPr>
          <w:rFonts w:hint="eastAsia"/>
        </w:rPr>
      </w:pPr>
      <w:bookmarkStart w:id="160" w:name="_Toc5684"/>
      <w:r>
        <w:rPr>
          <w:rFonts w:hint="eastAsia"/>
        </w:rPr>
        <w:t xml:space="preserve">4.3 </w:t>
      </w:r>
      <w:r>
        <w:t>环</w:t>
      </w:r>
      <w:r>
        <w:rPr>
          <w:rFonts w:hint="eastAsia"/>
        </w:rPr>
        <w:t>保设施投资及</w:t>
      </w:r>
      <w:r>
        <w:t>“三同时”落实情况</w:t>
      </w:r>
      <w:bookmarkEnd w:id="160"/>
    </w:p>
    <w:p>
      <w:pPr>
        <w:widowControl/>
        <w:spacing w:line="500" w:lineRule="exact"/>
        <w:ind w:firstLine="480" w:firstLineChars="200"/>
        <w:rPr>
          <w:rFonts w:ascii="宋体" w:hAnsi="宋体" w:eastAsia="宋体"/>
          <w:sz w:val="24"/>
          <w:szCs w:val="24"/>
        </w:rPr>
      </w:pPr>
      <w:r>
        <w:rPr>
          <w:rFonts w:ascii="宋体" w:hAnsi="宋体" w:eastAsia="宋体"/>
          <w:sz w:val="24"/>
          <w:szCs w:val="24"/>
        </w:rPr>
        <w:t>根据《</w:t>
      </w:r>
      <w:r>
        <w:rPr>
          <w:rFonts w:hint="eastAsia" w:ascii="宋体" w:hAnsi="宋体" w:cs="宋体"/>
          <w:sz w:val="24"/>
          <w:szCs w:val="24"/>
          <w:lang w:eastAsia="zh-CN"/>
        </w:rPr>
        <w:t>张家口亨利房地产开发有限公司张家口市西山壹号住宅小区南区项目</w:t>
      </w:r>
      <w:r>
        <w:rPr>
          <w:rFonts w:hint="eastAsia" w:ascii="宋体" w:hAnsi="宋体" w:eastAsia="宋体" w:cs="宋体"/>
          <w:sz w:val="24"/>
          <w:szCs w:val="24"/>
          <w:lang w:eastAsia="zh-CN"/>
        </w:rPr>
        <w:t>环境影响报告表</w:t>
      </w:r>
      <w:r>
        <w:rPr>
          <w:rFonts w:ascii="宋体" w:hAnsi="宋体" w:eastAsia="宋体"/>
          <w:sz w:val="24"/>
          <w:szCs w:val="24"/>
        </w:rPr>
        <w:t>》，本项目环境保护“三同时”验收一览表如下</w:t>
      </w:r>
      <w:r>
        <w:rPr>
          <w:rFonts w:hint="eastAsia" w:ascii="宋体" w:hAnsi="宋体" w:eastAsia="宋体"/>
          <w:sz w:val="24"/>
          <w:szCs w:val="24"/>
        </w:rPr>
        <w:t>：</w:t>
      </w:r>
      <w:bookmarkStart w:id="161" w:name="_Toc509933855"/>
      <w:bookmarkStart w:id="162" w:name="_Toc516141749"/>
      <w:bookmarkStart w:id="163" w:name="_Toc509824287"/>
      <w:bookmarkStart w:id="164" w:name="_Toc516142951"/>
      <w:bookmarkStart w:id="165" w:name="_Toc516212519"/>
      <w:bookmarkStart w:id="166" w:name="_Toc516158222"/>
    </w:p>
    <w:p>
      <w:pPr>
        <w:spacing w:line="50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4 项目环境保护“三同时”验收落实情况一览表</w:t>
      </w:r>
      <w:bookmarkEnd w:id="161"/>
      <w:bookmarkEnd w:id="162"/>
      <w:bookmarkEnd w:id="163"/>
      <w:bookmarkEnd w:id="164"/>
      <w:bookmarkEnd w:id="165"/>
      <w:bookmarkEnd w:id="166"/>
    </w:p>
    <w:tbl>
      <w:tblPr>
        <w:tblStyle w:val="30"/>
        <w:tblW w:w="11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063"/>
        <w:gridCol w:w="1768"/>
        <w:gridCol w:w="1085"/>
        <w:gridCol w:w="1111"/>
        <w:gridCol w:w="2299"/>
        <w:gridCol w:w="3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661" w:type="dxa"/>
            <w:gridSpan w:val="2"/>
            <w:vAlign w:val="center"/>
          </w:tcPr>
          <w:p>
            <w:pPr>
              <w:jc w:val="center"/>
              <w:rPr>
                <w:rFonts w:hint="eastAsia" w:ascii="宋体" w:hAnsi="宋体" w:eastAsia="宋体" w:cs="宋体"/>
                <w:color w:val="000000"/>
                <w:w w:val="100"/>
                <w:kern w:val="0"/>
                <w:szCs w:val="21"/>
              </w:rPr>
            </w:pPr>
            <w:r>
              <w:rPr>
                <w:rFonts w:hint="eastAsia" w:ascii="宋体" w:hAnsi="宋体" w:eastAsia="宋体" w:cs="宋体"/>
                <w:color w:val="000000"/>
                <w:w w:val="100"/>
                <w:kern w:val="0"/>
                <w:szCs w:val="21"/>
              </w:rPr>
              <w:t>项目</w:t>
            </w:r>
          </w:p>
        </w:tc>
        <w:tc>
          <w:tcPr>
            <w:tcW w:w="1768" w:type="dxa"/>
            <w:vAlign w:val="center"/>
          </w:tcPr>
          <w:p>
            <w:pPr>
              <w:jc w:val="center"/>
              <w:rPr>
                <w:rFonts w:ascii="宋体" w:hAnsi="宋体" w:eastAsia="宋体" w:cs="宋体"/>
                <w:color w:val="000000"/>
                <w:w w:val="100"/>
                <w:kern w:val="0"/>
                <w:szCs w:val="21"/>
              </w:rPr>
            </w:pPr>
            <w:r>
              <w:rPr>
                <w:rFonts w:hint="eastAsia" w:ascii="宋体" w:hAnsi="宋体" w:eastAsia="宋体" w:cs="宋体"/>
                <w:color w:val="000000"/>
                <w:w w:val="100"/>
                <w:kern w:val="0"/>
                <w:szCs w:val="21"/>
              </w:rPr>
              <w:t>环评验收</w:t>
            </w:r>
          </w:p>
          <w:p>
            <w:pPr>
              <w:jc w:val="center"/>
              <w:rPr>
                <w:rFonts w:hint="eastAsia" w:ascii="宋体" w:hAnsi="宋体" w:eastAsia="宋体" w:cs="宋体"/>
                <w:color w:val="000000"/>
                <w:w w:val="100"/>
                <w:kern w:val="0"/>
                <w:szCs w:val="21"/>
              </w:rPr>
            </w:pPr>
            <w:r>
              <w:rPr>
                <w:rFonts w:hint="eastAsia" w:ascii="宋体" w:hAnsi="宋体" w:eastAsia="宋体" w:cs="宋体"/>
                <w:color w:val="000000"/>
                <w:w w:val="100"/>
                <w:kern w:val="0"/>
                <w:szCs w:val="21"/>
              </w:rPr>
              <w:t>内容</w:t>
            </w:r>
          </w:p>
        </w:tc>
        <w:tc>
          <w:tcPr>
            <w:tcW w:w="1085" w:type="dxa"/>
            <w:vAlign w:val="center"/>
          </w:tcPr>
          <w:p>
            <w:pPr>
              <w:jc w:val="center"/>
              <w:rPr>
                <w:rFonts w:hint="eastAsia"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环评</w:t>
            </w:r>
          </w:p>
          <w:p>
            <w:pPr>
              <w:jc w:val="center"/>
              <w:rPr>
                <w:rFonts w:hint="eastAsia"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投资</w:t>
            </w:r>
          </w:p>
          <w:p>
            <w:pPr>
              <w:jc w:val="center"/>
              <w:rPr>
                <w:rFonts w:hint="eastAsia"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（万元）</w:t>
            </w:r>
          </w:p>
        </w:tc>
        <w:tc>
          <w:tcPr>
            <w:tcW w:w="1111" w:type="dxa"/>
            <w:vAlign w:val="center"/>
          </w:tcPr>
          <w:p>
            <w:pPr>
              <w:jc w:val="center"/>
              <w:rPr>
                <w:rFonts w:hint="eastAsia"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实际</w:t>
            </w:r>
          </w:p>
          <w:p>
            <w:pPr>
              <w:jc w:val="center"/>
              <w:rPr>
                <w:rFonts w:hint="eastAsia"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投资</w:t>
            </w:r>
          </w:p>
          <w:p>
            <w:pPr>
              <w:jc w:val="center"/>
              <w:rPr>
                <w:rFonts w:hint="eastAsia"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（万元）</w:t>
            </w:r>
          </w:p>
        </w:tc>
        <w:tc>
          <w:tcPr>
            <w:tcW w:w="2299" w:type="dxa"/>
            <w:vAlign w:val="center"/>
          </w:tcPr>
          <w:p>
            <w:pPr>
              <w:jc w:val="center"/>
              <w:rPr>
                <w:rFonts w:hint="eastAsia" w:ascii="宋体" w:hAnsi="宋体" w:eastAsia="宋体" w:cs="宋体"/>
                <w:color w:val="000000"/>
                <w:w w:val="100"/>
                <w:kern w:val="0"/>
                <w:szCs w:val="21"/>
              </w:rPr>
            </w:pPr>
            <w:r>
              <w:rPr>
                <w:rFonts w:hint="eastAsia" w:ascii="宋体" w:hAnsi="宋体" w:eastAsia="宋体" w:cs="宋体"/>
                <w:color w:val="000000"/>
                <w:w w:val="100"/>
                <w:kern w:val="0"/>
                <w:szCs w:val="21"/>
              </w:rPr>
              <w:t>验收标准</w:t>
            </w:r>
          </w:p>
        </w:tc>
        <w:tc>
          <w:tcPr>
            <w:tcW w:w="3353" w:type="dxa"/>
            <w:vAlign w:val="center"/>
          </w:tcPr>
          <w:p>
            <w:pPr>
              <w:jc w:val="center"/>
              <w:rPr>
                <w:rFonts w:hint="eastAsia" w:ascii="宋体" w:hAnsi="宋体" w:eastAsia="宋体" w:cs="宋体"/>
                <w:color w:val="000000"/>
                <w:w w:val="100"/>
                <w:kern w:val="0"/>
                <w:szCs w:val="21"/>
              </w:rPr>
            </w:pPr>
            <w:r>
              <w:rPr>
                <w:rFonts w:hint="eastAsia" w:ascii="宋体" w:hAnsi="宋体" w:eastAsia="宋体" w:cs="宋体"/>
                <w:color w:val="000000"/>
                <w:w w:val="100"/>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98" w:type="dxa"/>
            <w:vMerge w:val="restart"/>
            <w:vAlign w:val="center"/>
          </w:tcPr>
          <w:p>
            <w:pPr>
              <w:jc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废气</w:t>
            </w:r>
          </w:p>
        </w:tc>
        <w:tc>
          <w:tcPr>
            <w:tcW w:w="1063" w:type="dxa"/>
            <w:vAlign w:val="center"/>
          </w:tcPr>
          <w:p>
            <w:pPr>
              <w:jc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汽车尾气</w:t>
            </w:r>
          </w:p>
        </w:tc>
        <w:tc>
          <w:tcPr>
            <w:tcW w:w="1768" w:type="dxa"/>
            <w:vAlign w:val="center"/>
          </w:tcPr>
          <w:p>
            <w:pPr>
              <w:jc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地下车库安装送、排风设施、小区绿化</w:t>
            </w:r>
          </w:p>
        </w:tc>
        <w:tc>
          <w:tcPr>
            <w:tcW w:w="1085"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40</w:t>
            </w:r>
          </w:p>
        </w:tc>
        <w:tc>
          <w:tcPr>
            <w:tcW w:w="1111"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100</w:t>
            </w:r>
          </w:p>
        </w:tc>
        <w:tc>
          <w:tcPr>
            <w:tcW w:w="2299" w:type="dxa"/>
            <w:vAlign w:val="center"/>
          </w:tcPr>
          <w:p>
            <w:pPr>
              <w:jc w:val="center"/>
              <w:rPr>
                <w:rFonts w:hint="eastAsia"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3353" w:type="dxa"/>
            <w:vAlign w:val="center"/>
          </w:tcPr>
          <w:p>
            <w:pPr>
              <w:jc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已落实，地下车库已安装机械供排风系统，小区已预留绿化用地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98" w:type="dxa"/>
            <w:vMerge w:val="continue"/>
            <w:vAlign w:val="center"/>
          </w:tcPr>
          <w:p>
            <w:pPr>
              <w:jc w:val="center"/>
              <w:rPr>
                <w:rFonts w:hint="eastAsia" w:ascii="宋体" w:hAnsi="宋体" w:eastAsia="宋体" w:cs="宋体"/>
                <w:color w:val="000000"/>
                <w:w w:val="100"/>
                <w:kern w:val="0"/>
                <w:szCs w:val="21"/>
              </w:rPr>
            </w:pPr>
          </w:p>
        </w:tc>
        <w:tc>
          <w:tcPr>
            <w:tcW w:w="1063" w:type="dxa"/>
            <w:vAlign w:val="center"/>
          </w:tcPr>
          <w:p>
            <w:pPr>
              <w:jc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垃圾恶臭</w:t>
            </w:r>
          </w:p>
        </w:tc>
        <w:tc>
          <w:tcPr>
            <w:tcW w:w="1768" w:type="dxa"/>
            <w:vAlign w:val="center"/>
          </w:tcPr>
          <w:p>
            <w:pPr>
              <w:jc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专用垃圾收集箱及塑料垃圾收集袋，绿化带隔离</w:t>
            </w:r>
          </w:p>
        </w:tc>
        <w:tc>
          <w:tcPr>
            <w:tcW w:w="1085"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80</w:t>
            </w:r>
          </w:p>
        </w:tc>
        <w:tc>
          <w:tcPr>
            <w:tcW w:w="1111"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180</w:t>
            </w:r>
          </w:p>
        </w:tc>
        <w:tc>
          <w:tcPr>
            <w:tcW w:w="2299" w:type="dxa"/>
            <w:vAlign w:val="center"/>
          </w:tcPr>
          <w:p>
            <w:pPr>
              <w:jc w:val="center"/>
              <w:rPr>
                <w:rFonts w:hint="eastAsia" w:ascii="宋体" w:hAnsi="宋体" w:eastAsia="宋体" w:cs="宋体"/>
                <w:color w:val="000000"/>
                <w:w w:val="100"/>
                <w:kern w:val="0"/>
                <w:szCs w:val="21"/>
              </w:rPr>
            </w:pPr>
            <w:r>
              <w:rPr>
                <w:rFonts w:hint="eastAsia" w:ascii="宋体" w:hAnsi="宋体"/>
                <w:lang w:eastAsia="zh-CN"/>
              </w:rPr>
              <w:t>《恶臭污染物排放标准》（</w:t>
            </w:r>
            <w:r>
              <w:rPr>
                <w:rFonts w:hint="eastAsia" w:ascii="宋体" w:hAnsi="宋体"/>
                <w:lang w:val="en-US" w:eastAsia="zh-CN"/>
              </w:rPr>
              <w:t>GB14554-93</w:t>
            </w:r>
            <w:r>
              <w:rPr>
                <w:rFonts w:hint="eastAsia" w:ascii="宋体" w:hAnsi="宋体"/>
                <w:lang w:eastAsia="zh-CN"/>
              </w:rPr>
              <w:t>）表</w:t>
            </w:r>
            <w:r>
              <w:rPr>
                <w:rFonts w:hint="eastAsia" w:ascii="宋体" w:hAnsi="宋体"/>
                <w:lang w:val="en-US" w:eastAsia="zh-CN"/>
              </w:rPr>
              <w:t>1中二级新扩改建标准</w:t>
            </w:r>
          </w:p>
        </w:tc>
        <w:tc>
          <w:tcPr>
            <w:tcW w:w="3353" w:type="dxa"/>
            <w:vAlign w:val="center"/>
          </w:tcPr>
          <w:p>
            <w:pPr>
              <w:jc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已落实，</w:t>
            </w:r>
            <w:r>
              <w:rPr>
                <w:rFonts w:hint="eastAsia" w:ascii="宋体" w:hAnsi="宋体"/>
                <w:w w:val="100"/>
                <w:szCs w:val="21"/>
                <w:lang w:eastAsia="zh-CN"/>
              </w:rPr>
              <w:t>垃圾收集点采用密闭带盖垃圾箱收集垃圾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598" w:type="dxa"/>
            <w:vAlign w:val="center"/>
          </w:tcPr>
          <w:p>
            <w:pPr>
              <w:jc w:val="center"/>
              <w:rPr>
                <w:rFonts w:hint="eastAsia" w:ascii="宋体" w:hAnsi="宋体" w:eastAsia="宋体" w:cs="宋体"/>
                <w:color w:val="000000"/>
                <w:w w:val="100"/>
                <w:kern w:val="0"/>
                <w:szCs w:val="21"/>
                <w:lang w:eastAsia="zh-CN"/>
              </w:rPr>
            </w:pPr>
            <w:r>
              <w:rPr>
                <w:rFonts w:hint="eastAsia" w:ascii="宋体" w:hAnsi="宋体" w:eastAsia="宋体" w:cs="宋体"/>
                <w:color w:val="000000"/>
                <w:w w:val="100"/>
                <w:kern w:val="0"/>
                <w:szCs w:val="21"/>
                <w:lang w:eastAsia="zh-CN"/>
              </w:rPr>
              <w:t>废水</w:t>
            </w:r>
          </w:p>
        </w:tc>
        <w:tc>
          <w:tcPr>
            <w:tcW w:w="1063" w:type="dxa"/>
            <w:vAlign w:val="center"/>
          </w:tcPr>
          <w:p>
            <w:pPr>
              <w:jc w:val="center"/>
              <w:rPr>
                <w:rFonts w:hint="eastAsia" w:ascii="宋体" w:hAnsi="宋体" w:eastAsia="宋体" w:cs="宋体"/>
                <w:color w:val="000000"/>
                <w:w w:val="100"/>
                <w:kern w:val="0"/>
                <w:szCs w:val="21"/>
                <w:lang w:eastAsia="zh-CN"/>
              </w:rPr>
            </w:pPr>
            <w:r>
              <w:rPr>
                <w:rFonts w:hint="eastAsia" w:ascii="宋体" w:hAnsi="宋体" w:eastAsia="宋体" w:cs="宋体"/>
                <w:color w:val="000000"/>
                <w:w w:val="100"/>
                <w:kern w:val="0"/>
                <w:szCs w:val="21"/>
                <w:lang w:eastAsia="zh-CN"/>
              </w:rPr>
              <w:t>生活污水</w:t>
            </w:r>
            <w:r>
              <w:rPr>
                <w:rFonts w:hint="eastAsia" w:ascii="宋体" w:hAnsi="宋体" w:cs="宋体"/>
                <w:color w:val="000000"/>
                <w:w w:val="100"/>
                <w:kern w:val="0"/>
                <w:szCs w:val="21"/>
                <w:lang w:eastAsia="zh-CN"/>
              </w:rPr>
              <w:t>、商业废水</w:t>
            </w:r>
          </w:p>
        </w:tc>
        <w:tc>
          <w:tcPr>
            <w:tcW w:w="1768" w:type="dxa"/>
            <w:vAlign w:val="center"/>
          </w:tcPr>
          <w:p>
            <w:pPr>
              <w:keepNext/>
              <w:snapToGrid w:val="0"/>
              <w:jc w:val="center"/>
              <w:textAlignment w:val="center"/>
              <w:rPr>
                <w:rFonts w:hint="default" w:ascii="宋体" w:hAnsi="宋体" w:eastAsia="宋体" w:cs="宋体"/>
                <w:color w:val="000000"/>
                <w:w w:val="100"/>
                <w:kern w:val="0"/>
                <w:szCs w:val="21"/>
                <w:lang w:val="en-US" w:eastAsia="zh-CN"/>
              </w:rPr>
            </w:pPr>
            <w:r>
              <w:rPr>
                <w:rFonts w:hint="eastAsia" w:ascii="宋体" w:hAnsi="宋体" w:eastAsia="宋体" w:cs="宋体"/>
                <w:color w:val="000000"/>
                <w:w w:val="100"/>
                <w:kern w:val="0"/>
                <w:szCs w:val="21"/>
                <w:lang w:eastAsia="zh-CN"/>
              </w:rPr>
              <w:t>经防渗化粪池处理</w:t>
            </w:r>
            <w:r>
              <w:rPr>
                <w:rFonts w:hint="eastAsia" w:ascii="宋体" w:hAnsi="宋体" w:cs="宋体"/>
                <w:color w:val="000000"/>
                <w:w w:val="100"/>
                <w:kern w:val="0"/>
                <w:szCs w:val="21"/>
                <w:lang w:val="en-US" w:eastAsia="zh-CN"/>
              </w:rPr>
              <w:t>后排入市政污水管网进入张家口西山污水处理有限公司</w:t>
            </w:r>
          </w:p>
        </w:tc>
        <w:tc>
          <w:tcPr>
            <w:tcW w:w="1085" w:type="dxa"/>
            <w:vAlign w:val="center"/>
          </w:tcPr>
          <w:p>
            <w:pPr>
              <w:jc w:val="center"/>
              <w:rPr>
                <w:rFonts w:hint="default" w:ascii="宋体" w:hAnsi="宋体" w:eastAsia="宋体"/>
                <w:w w:val="100"/>
                <w:szCs w:val="21"/>
                <w:lang w:val="en-US" w:eastAsia="zh-CN"/>
              </w:rPr>
            </w:pPr>
            <w:r>
              <w:rPr>
                <w:rFonts w:hint="eastAsia" w:ascii="宋体" w:hAnsi="宋体"/>
                <w:w w:val="100"/>
                <w:szCs w:val="21"/>
                <w:lang w:val="en-US" w:eastAsia="zh-CN"/>
              </w:rPr>
              <w:t>100</w:t>
            </w:r>
          </w:p>
        </w:tc>
        <w:tc>
          <w:tcPr>
            <w:tcW w:w="1111" w:type="dxa"/>
            <w:vAlign w:val="center"/>
          </w:tcPr>
          <w:p>
            <w:pPr>
              <w:jc w:val="center"/>
              <w:rPr>
                <w:rFonts w:hint="default" w:ascii="宋体" w:hAnsi="宋体"/>
                <w:w w:val="100"/>
                <w:szCs w:val="21"/>
                <w:lang w:val="en-US" w:eastAsia="zh-CN"/>
              </w:rPr>
            </w:pPr>
            <w:r>
              <w:rPr>
                <w:rFonts w:hint="eastAsia" w:ascii="宋体" w:hAnsi="宋体"/>
                <w:w w:val="100"/>
                <w:szCs w:val="21"/>
                <w:lang w:val="en-US" w:eastAsia="zh-CN"/>
              </w:rPr>
              <w:t>200</w:t>
            </w:r>
          </w:p>
        </w:tc>
        <w:tc>
          <w:tcPr>
            <w:tcW w:w="2299" w:type="dxa"/>
            <w:vAlign w:val="center"/>
          </w:tcPr>
          <w:p>
            <w:pPr>
              <w:jc w:val="center"/>
              <w:rPr>
                <w:rFonts w:hint="eastAsia" w:ascii="宋体" w:hAnsi="宋体" w:eastAsia="宋体" w:cs="宋体"/>
                <w:color w:val="000000"/>
                <w:w w:val="100"/>
                <w:kern w:val="0"/>
                <w:szCs w:val="21"/>
                <w:lang w:eastAsia="zh-CN"/>
              </w:rPr>
            </w:pPr>
            <w:r>
              <w:rPr>
                <w:rFonts w:ascii="宋体" w:hAnsi="宋体" w:eastAsia="宋体"/>
                <w:w w:val="100"/>
                <w:szCs w:val="21"/>
              </w:rPr>
              <w:t>《污水综合排放标准》（</w:t>
            </w:r>
            <w:r>
              <w:rPr>
                <w:rFonts w:hint="eastAsia" w:ascii="宋体" w:hAnsi="宋体" w:eastAsia="宋体"/>
                <w:w w:val="100"/>
                <w:szCs w:val="21"/>
              </w:rPr>
              <w:t>GB8978-1996）</w:t>
            </w:r>
            <w:r>
              <w:rPr>
                <w:rFonts w:ascii="宋体" w:hAnsi="宋体" w:eastAsia="宋体"/>
                <w:w w:val="100"/>
                <w:szCs w:val="21"/>
              </w:rPr>
              <w:t>表</w:t>
            </w:r>
            <w:r>
              <w:rPr>
                <w:rFonts w:hint="eastAsia" w:ascii="宋体" w:hAnsi="宋体" w:eastAsia="宋体"/>
                <w:w w:val="100"/>
                <w:szCs w:val="21"/>
              </w:rPr>
              <w:t>4三级</w:t>
            </w:r>
            <w:r>
              <w:rPr>
                <w:rFonts w:ascii="宋体" w:hAnsi="宋体" w:eastAsia="宋体"/>
                <w:w w:val="100"/>
                <w:szCs w:val="21"/>
              </w:rPr>
              <w:t>标准，同时满足</w:t>
            </w:r>
            <w:r>
              <w:rPr>
                <w:rFonts w:hint="eastAsia" w:ascii="宋体" w:hAnsi="宋体"/>
                <w:w w:val="100"/>
                <w:szCs w:val="21"/>
                <w:lang w:eastAsia="zh-CN"/>
              </w:rPr>
              <w:t>张家口西山污水处理有限责任公司</w:t>
            </w:r>
            <w:r>
              <w:rPr>
                <w:rFonts w:hint="eastAsia" w:ascii="宋体" w:hAnsi="宋体" w:eastAsia="宋体"/>
                <w:w w:val="100"/>
                <w:szCs w:val="21"/>
              </w:rPr>
              <w:t>进水水质指标</w:t>
            </w:r>
          </w:p>
        </w:tc>
        <w:tc>
          <w:tcPr>
            <w:tcW w:w="3353"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eastAsia="宋体" w:cs="宋体"/>
                <w:color w:val="000000"/>
                <w:w w:val="100"/>
                <w:kern w:val="0"/>
                <w:szCs w:val="21"/>
                <w:lang w:eastAsia="zh-CN"/>
              </w:rPr>
              <w:t>已落实，</w:t>
            </w:r>
            <w:r>
              <w:rPr>
                <w:rFonts w:hint="eastAsia" w:ascii="宋体" w:hAnsi="宋体" w:cs="宋体"/>
                <w:color w:val="000000"/>
                <w:w w:val="100"/>
                <w:kern w:val="0"/>
                <w:szCs w:val="21"/>
                <w:lang w:val="en-US" w:eastAsia="zh-CN"/>
              </w:rPr>
              <w:t>项目已建设混凝土</w:t>
            </w:r>
            <w:r>
              <w:rPr>
                <w:rFonts w:hint="eastAsia" w:ascii="宋体" w:hAnsi="宋体" w:eastAsia="宋体" w:cs="宋体"/>
                <w:color w:val="000000"/>
                <w:w w:val="100"/>
                <w:kern w:val="0"/>
                <w:szCs w:val="21"/>
                <w:lang w:eastAsia="zh-CN"/>
              </w:rPr>
              <w:t>防渗化粪池，生活污水经防渗化粪池处理后，排入市政污水管网，最终进入</w:t>
            </w:r>
            <w:r>
              <w:rPr>
                <w:rFonts w:hint="eastAsia" w:ascii="宋体" w:hAnsi="宋体"/>
                <w:w w:val="100"/>
                <w:szCs w:val="21"/>
                <w:lang w:eastAsia="zh-CN"/>
              </w:rPr>
              <w:t>张家口西山污水处理有限责任公司</w:t>
            </w:r>
            <w:r>
              <w:rPr>
                <w:rFonts w:hint="eastAsia" w:ascii="宋体" w:hAnsi="宋体"/>
                <w:w w:val="100"/>
                <w:szCs w:val="21"/>
                <w:lang w:val="en-US"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598" w:type="dxa"/>
            <w:vAlign w:val="center"/>
          </w:tcPr>
          <w:p>
            <w:pPr>
              <w:jc w:val="center"/>
              <w:rPr>
                <w:rFonts w:hint="eastAsia" w:ascii="宋体" w:hAnsi="宋体" w:eastAsia="宋体" w:cs="宋体"/>
                <w:color w:val="000000"/>
                <w:w w:val="100"/>
                <w:kern w:val="0"/>
                <w:szCs w:val="21"/>
              </w:rPr>
            </w:pPr>
            <w:r>
              <w:rPr>
                <w:rFonts w:hint="eastAsia" w:ascii="宋体" w:hAnsi="宋体" w:eastAsia="宋体" w:cs="宋体"/>
                <w:color w:val="000000"/>
                <w:w w:val="100"/>
                <w:kern w:val="0"/>
                <w:szCs w:val="21"/>
              </w:rPr>
              <w:t>噪声</w:t>
            </w:r>
          </w:p>
        </w:tc>
        <w:tc>
          <w:tcPr>
            <w:tcW w:w="1063"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泵房、电梯等设备</w:t>
            </w:r>
          </w:p>
        </w:tc>
        <w:tc>
          <w:tcPr>
            <w:tcW w:w="1768" w:type="dxa"/>
            <w:vAlign w:val="center"/>
          </w:tcPr>
          <w:p>
            <w:pPr>
              <w:jc w:val="center"/>
              <w:rPr>
                <w:rFonts w:hint="default" w:ascii="宋体" w:hAnsi="宋体" w:eastAsia="宋体" w:cs="宋体"/>
                <w:color w:val="000000"/>
                <w:w w:val="100"/>
                <w:kern w:val="0"/>
                <w:szCs w:val="21"/>
                <w:lang w:val="en-US"/>
              </w:rPr>
            </w:pPr>
            <w:r>
              <w:rPr>
                <w:rFonts w:hint="eastAsia" w:ascii="宋体" w:hAnsi="宋体"/>
                <w:w w:val="100"/>
                <w:szCs w:val="21"/>
                <w:lang w:val="en-US" w:eastAsia="zh-CN"/>
              </w:rPr>
              <w:t>基础减震、吸音板及隔声门、减震带、设机动车禁鸣标志</w:t>
            </w:r>
          </w:p>
        </w:tc>
        <w:tc>
          <w:tcPr>
            <w:tcW w:w="1085"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80</w:t>
            </w:r>
          </w:p>
        </w:tc>
        <w:tc>
          <w:tcPr>
            <w:tcW w:w="1111"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80</w:t>
            </w:r>
          </w:p>
        </w:tc>
        <w:tc>
          <w:tcPr>
            <w:tcW w:w="2299" w:type="dxa"/>
            <w:vAlign w:val="center"/>
          </w:tcPr>
          <w:p>
            <w:pPr>
              <w:jc w:val="center"/>
              <w:rPr>
                <w:rFonts w:hint="eastAsia" w:ascii="宋体" w:hAnsi="宋体" w:eastAsia="宋体" w:cs="宋体"/>
                <w:color w:val="000000"/>
                <w:w w:val="100"/>
                <w:kern w:val="0"/>
                <w:szCs w:val="21"/>
              </w:rPr>
            </w:pPr>
            <w:r>
              <w:rPr>
                <w:rFonts w:hint="eastAsia" w:ascii="宋体" w:hAnsi="宋体" w:eastAsia="宋体" w:cs="宋体"/>
                <w:w w:val="100"/>
                <w:szCs w:val="21"/>
                <w:lang w:val="en-US" w:eastAsia="zh-CN"/>
              </w:rPr>
              <w:t>《社会生活环境噪声排放标准》（GB</w:t>
            </w:r>
            <w:r>
              <w:rPr>
                <w:rFonts w:hint="eastAsia" w:ascii="宋体" w:hAnsi="宋体" w:cs="宋体"/>
                <w:w w:val="100"/>
                <w:szCs w:val="21"/>
                <w:lang w:val="en-US" w:eastAsia="zh-CN"/>
              </w:rPr>
              <w:t>22337</w:t>
            </w:r>
            <w:r>
              <w:rPr>
                <w:rFonts w:hint="eastAsia" w:ascii="宋体" w:hAnsi="宋体" w:eastAsia="宋体" w:cs="宋体"/>
                <w:w w:val="100"/>
                <w:szCs w:val="21"/>
                <w:lang w:val="en-US" w:eastAsia="zh-CN"/>
              </w:rPr>
              <w:t>-2008）2类标准</w:t>
            </w:r>
          </w:p>
        </w:tc>
        <w:tc>
          <w:tcPr>
            <w:tcW w:w="3353" w:type="dxa"/>
            <w:vAlign w:val="center"/>
          </w:tcPr>
          <w:p>
            <w:pPr>
              <w:jc w:val="center"/>
              <w:rPr>
                <w:rFonts w:hint="default" w:ascii="宋体" w:hAnsi="宋体" w:eastAsia="宋体" w:cs="宋体"/>
                <w:color w:val="000000"/>
                <w:w w:val="100"/>
                <w:kern w:val="0"/>
                <w:szCs w:val="21"/>
                <w:lang w:val="en-US"/>
              </w:rPr>
            </w:pPr>
            <w:r>
              <w:rPr>
                <w:rFonts w:hint="eastAsia" w:ascii="宋体" w:hAnsi="宋体" w:eastAsia="宋体" w:cs="宋体"/>
                <w:color w:val="000000"/>
                <w:w w:val="100"/>
                <w:kern w:val="0"/>
                <w:szCs w:val="21"/>
                <w:lang w:eastAsia="zh-CN"/>
              </w:rPr>
              <w:t>已落实</w:t>
            </w:r>
            <w:r>
              <w:rPr>
                <w:rFonts w:hint="eastAsia" w:ascii="宋体" w:hAnsi="宋体" w:eastAsia="宋体" w:cs="宋体"/>
                <w:color w:val="000000"/>
                <w:w w:val="100"/>
                <w:kern w:val="0"/>
                <w:szCs w:val="21"/>
              </w:rPr>
              <w:t>，</w:t>
            </w:r>
            <w:r>
              <w:rPr>
                <w:rFonts w:hint="eastAsia" w:ascii="宋体" w:hAnsi="宋体"/>
                <w:w w:val="100"/>
                <w:szCs w:val="21"/>
                <w:lang w:val="en-US" w:eastAsia="zh-CN"/>
              </w:rPr>
              <w:t>水泵房置于地下、电梯间设吸音板及隔声门隔声降噪、设备基础减震、小区设置减震带等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98"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固废</w:t>
            </w:r>
          </w:p>
        </w:tc>
        <w:tc>
          <w:tcPr>
            <w:tcW w:w="1063" w:type="dxa"/>
            <w:vAlign w:val="center"/>
          </w:tcPr>
          <w:p>
            <w:pPr>
              <w:keepNext/>
              <w:snapToGrid w:val="0"/>
              <w:jc w:val="center"/>
              <w:textAlignment w:val="center"/>
              <w:rPr>
                <w:rFonts w:hint="eastAsia" w:ascii="宋体" w:hAnsi="宋体" w:eastAsia="宋体" w:cs="宋体"/>
                <w:color w:val="000000"/>
                <w:w w:val="100"/>
                <w:kern w:val="0"/>
                <w:szCs w:val="21"/>
                <w:lang w:eastAsia="zh-CN"/>
              </w:rPr>
            </w:pPr>
            <w:r>
              <w:rPr>
                <w:rFonts w:hint="eastAsia" w:ascii="宋体" w:hAnsi="宋体" w:eastAsia="宋体" w:cs="宋体"/>
                <w:color w:val="000000"/>
                <w:w w:val="100"/>
                <w:kern w:val="0"/>
                <w:szCs w:val="21"/>
                <w:lang w:eastAsia="zh-CN"/>
              </w:rPr>
              <w:t>生活</w:t>
            </w:r>
            <w:r>
              <w:rPr>
                <w:rFonts w:hint="eastAsia" w:ascii="宋体" w:hAnsi="宋体" w:eastAsia="宋体" w:cs="宋体"/>
                <w:color w:val="000000"/>
                <w:w w:val="100"/>
                <w:kern w:val="0"/>
                <w:szCs w:val="21"/>
              </w:rPr>
              <w:t>垃圾</w:t>
            </w:r>
            <w:r>
              <w:rPr>
                <w:rFonts w:hint="eastAsia" w:ascii="宋体" w:hAnsi="宋体" w:cs="宋体"/>
                <w:color w:val="000000"/>
                <w:w w:val="100"/>
                <w:kern w:val="0"/>
                <w:szCs w:val="21"/>
                <w:lang w:eastAsia="zh-CN"/>
              </w:rPr>
              <w:t>、商业垃圾</w:t>
            </w:r>
          </w:p>
        </w:tc>
        <w:tc>
          <w:tcPr>
            <w:tcW w:w="1768" w:type="dxa"/>
            <w:vAlign w:val="center"/>
          </w:tcPr>
          <w:p>
            <w:pPr>
              <w:keepNext/>
              <w:snapToGrid w:val="0"/>
              <w:jc w:val="center"/>
              <w:textAlignment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垃圾分类袋装、设置封闭箱体的垃圾箱、定期送至垃圾填埋场</w:t>
            </w:r>
          </w:p>
        </w:tc>
        <w:tc>
          <w:tcPr>
            <w:tcW w:w="1085"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40</w:t>
            </w:r>
          </w:p>
        </w:tc>
        <w:tc>
          <w:tcPr>
            <w:tcW w:w="1111"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40</w:t>
            </w:r>
          </w:p>
        </w:tc>
        <w:tc>
          <w:tcPr>
            <w:tcW w:w="2299"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《一般工业固体废物贮存、处置场污染控制标准》（GB18599-2001）及修改单中标准要求</w:t>
            </w:r>
          </w:p>
        </w:tc>
        <w:tc>
          <w:tcPr>
            <w:tcW w:w="335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w w:val="100"/>
                <w:kern w:val="0"/>
                <w:szCs w:val="21"/>
              </w:rPr>
            </w:pPr>
            <w:r>
              <w:rPr>
                <w:rFonts w:hint="eastAsia" w:ascii="宋体" w:hAnsi="宋体" w:eastAsia="宋体" w:cs="宋体"/>
                <w:color w:val="000000"/>
                <w:w w:val="100"/>
                <w:kern w:val="0"/>
                <w:szCs w:val="21"/>
              </w:rPr>
              <w:t>已落实，</w:t>
            </w:r>
            <w:r>
              <w:rPr>
                <w:rFonts w:hint="eastAsia" w:ascii="宋体" w:hAnsi="宋体" w:eastAsia="宋体"/>
                <w:w w:val="100"/>
                <w:sz w:val="21"/>
                <w:szCs w:val="21"/>
              </w:rPr>
              <w:t>生活垃圾分类</w:t>
            </w:r>
            <w:r>
              <w:rPr>
                <w:rFonts w:ascii="宋体" w:hAnsi="宋体" w:eastAsia="宋体"/>
                <w:w w:val="100"/>
                <w:sz w:val="21"/>
                <w:szCs w:val="21"/>
              </w:rPr>
              <w:t>收集，</w:t>
            </w:r>
            <w:r>
              <w:rPr>
                <w:rFonts w:hint="eastAsia" w:ascii="宋体" w:hAnsi="宋体" w:eastAsia="宋体"/>
                <w:w w:val="100"/>
                <w:sz w:val="21"/>
                <w:szCs w:val="21"/>
              </w:rPr>
              <w:t>定点存放</w:t>
            </w:r>
            <w:r>
              <w:rPr>
                <w:rFonts w:ascii="宋体" w:hAnsi="宋体" w:eastAsia="宋体"/>
                <w:w w:val="100"/>
                <w:sz w:val="21"/>
                <w:szCs w:val="21"/>
              </w:rPr>
              <w:t>，定期交由市政</w:t>
            </w:r>
            <w:r>
              <w:rPr>
                <w:rFonts w:hint="eastAsia" w:ascii="宋体" w:hAnsi="宋体" w:eastAsia="宋体"/>
                <w:w w:val="100"/>
                <w:sz w:val="21"/>
                <w:szCs w:val="21"/>
              </w:rPr>
              <w:t>环卫</w:t>
            </w:r>
            <w:r>
              <w:rPr>
                <w:rFonts w:ascii="宋体" w:hAnsi="宋体" w:eastAsia="宋体"/>
                <w:w w:val="100"/>
                <w:sz w:val="21"/>
                <w:szCs w:val="21"/>
              </w:rPr>
              <w:t>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98" w:type="dxa"/>
            <w:vAlign w:val="center"/>
          </w:tcPr>
          <w:p>
            <w:pPr>
              <w:jc w:val="center"/>
              <w:rPr>
                <w:rFonts w:hint="eastAsia"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防渗</w:t>
            </w:r>
          </w:p>
        </w:tc>
        <w:tc>
          <w:tcPr>
            <w:tcW w:w="1063" w:type="dxa"/>
            <w:vAlign w:val="center"/>
          </w:tcPr>
          <w:p>
            <w:pPr>
              <w:keepNext/>
              <w:snapToGrid w:val="0"/>
              <w:jc w:val="center"/>
              <w:textAlignment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化粪池</w:t>
            </w:r>
          </w:p>
        </w:tc>
        <w:tc>
          <w:tcPr>
            <w:tcW w:w="1768" w:type="dxa"/>
            <w:vAlign w:val="center"/>
          </w:tcPr>
          <w:p>
            <w:pPr>
              <w:keepNext/>
              <w:snapToGrid w:val="0"/>
              <w:jc w:val="center"/>
              <w:textAlignment w:val="center"/>
              <w:rPr>
                <w:rFonts w:hint="eastAsia"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化粪池防渗结构底面采用水泥铺面，上涂防水布夯实；四周池壁水泥抹面</w:t>
            </w:r>
          </w:p>
        </w:tc>
        <w:tc>
          <w:tcPr>
            <w:tcW w:w="1085"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40</w:t>
            </w:r>
          </w:p>
        </w:tc>
        <w:tc>
          <w:tcPr>
            <w:tcW w:w="1111"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100</w:t>
            </w:r>
          </w:p>
        </w:tc>
        <w:tc>
          <w:tcPr>
            <w:tcW w:w="2299"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335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已落实，已建设防渗化粪池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61" w:type="dxa"/>
            <w:gridSpan w:val="2"/>
            <w:vAlign w:val="center"/>
          </w:tcPr>
          <w:p>
            <w:pPr>
              <w:keepNext/>
              <w:snapToGrid w:val="0"/>
              <w:jc w:val="center"/>
              <w:textAlignment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防护堤墙</w:t>
            </w:r>
          </w:p>
        </w:tc>
        <w:tc>
          <w:tcPr>
            <w:tcW w:w="1768" w:type="dxa"/>
            <w:vAlign w:val="center"/>
          </w:tcPr>
          <w:p>
            <w:pPr>
              <w:keepNext/>
              <w:snapToGrid w:val="0"/>
              <w:jc w:val="center"/>
              <w:textAlignment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埋深1.5m、高2m，破面土石填方，上面种植绿色植物</w:t>
            </w:r>
          </w:p>
        </w:tc>
        <w:tc>
          <w:tcPr>
            <w:tcW w:w="1085"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20</w:t>
            </w:r>
          </w:p>
        </w:tc>
        <w:tc>
          <w:tcPr>
            <w:tcW w:w="1111"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2299" w:type="dxa"/>
            <w:vAlign w:val="center"/>
          </w:tcPr>
          <w:p>
            <w:pPr>
              <w:jc w:val="center"/>
              <w:rPr>
                <w:rFonts w:hint="eastAsia" w:ascii="宋体" w:hAnsi="宋体" w:eastAsia="宋体" w:cs="宋体"/>
                <w:color w:val="000000"/>
                <w:w w:val="100"/>
                <w:kern w:val="0"/>
                <w:szCs w:val="21"/>
                <w:lang w:val="en-US" w:eastAsia="zh-CN"/>
              </w:rPr>
            </w:pPr>
            <w:r>
              <w:rPr>
                <w:rFonts w:hint="eastAsia" w:ascii="宋体" w:hAnsi="宋体" w:eastAsia="宋体" w:cs="宋体"/>
                <w:color w:val="000000"/>
                <w:w w:val="100"/>
                <w:kern w:val="0"/>
                <w:szCs w:val="21"/>
                <w:lang w:val="en-US" w:eastAsia="zh-CN"/>
              </w:rPr>
              <w:t>/</w:t>
            </w:r>
          </w:p>
        </w:tc>
        <w:tc>
          <w:tcPr>
            <w:tcW w:w="3353" w:type="dxa"/>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eastAsia="zh-CN"/>
              </w:rPr>
              <w:t>根据张家口市产业集聚区出具的“山中城”控制性详细规划，本项目东侧原定建设排洪沟土地性质已规划为一类居住用地和二类居住用地，因此无需建设防护堤墙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8" w:type="dxa"/>
            <w:vAlign w:val="center"/>
          </w:tcPr>
          <w:p>
            <w:pPr>
              <w:widowControl/>
              <w:jc w:val="center"/>
              <w:rPr>
                <w:rFonts w:hint="eastAsia" w:ascii="宋体" w:hAnsi="宋体" w:eastAsia="宋体" w:cs="宋体"/>
                <w:color w:val="000000"/>
                <w:w w:val="100"/>
                <w:kern w:val="0"/>
                <w:szCs w:val="21"/>
                <w:lang w:eastAsia="zh-CN"/>
              </w:rPr>
            </w:pPr>
            <w:r>
              <w:rPr>
                <w:rFonts w:hint="eastAsia" w:ascii="宋体" w:hAnsi="宋体" w:cs="宋体"/>
                <w:color w:val="000000"/>
                <w:w w:val="100"/>
                <w:kern w:val="0"/>
                <w:szCs w:val="21"/>
                <w:lang w:eastAsia="zh-CN"/>
              </w:rPr>
              <w:t>施工期</w:t>
            </w:r>
          </w:p>
        </w:tc>
        <w:tc>
          <w:tcPr>
            <w:tcW w:w="1063" w:type="dxa"/>
            <w:vAlign w:val="center"/>
          </w:tcPr>
          <w:p>
            <w:pPr>
              <w:keepNext/>
              <w:snapToGrid w:val="0"/>
              <w:jc w:val="center"/>
              <w:textAlignment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1768" w:type="dxa"/>
            <w:vAlign w:val="center"/>
          </w:tcPr>
          <w:p>
            <w:pPr>
              <w:keepNext/>
              <w:snapToGrid w:val="0"/>
              <w:jc w:val="center"/>
              <w:textAlignment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1085"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1111"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300</w:t>
            </w:r>
          </w:p>
        </w:tc>
        <w:tc>
          <w:tcPr>
            <w:tcW w:w="2299"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3353" w:type="dxa"/>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98" w:type="dxa"/>
            <w:vAlign w:val="center"/>
          </w:tcPr>
          <w:p>
            <w:pPr>
              <w:widowControl/>
              <w:jc w:val="center"/>
              <w:rPr>
                <w:rFonts w:hint="eastAsia"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合计</w:t>
            </w:r>
          </w:p>
        </w:tc>
        <w:tc>
          <w:tcPr>
            <w:tcW w:w="1063" w:type="dxa"/>
            <w:vAlign w:val="center"/>
          </w:tcPr>
          <w:p>
            <w:pPr>
              <w:widowControl/>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1768" w:type="dxa"/>
            <w:vAlign w:val="center"/>
          </w:tcPr>
          <w:p>
            <w:pPr>
              <w:keepNext/>
              <w:snapToGrid w:val="0"/>
              <w:jc w:val="center"/>
              <w:textAlignment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1085"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400</w:t>
            </w:r>
          </w:p>
        </w:tc>
        <w:tc>
          <w:tcPr>
            <w:tcW w:w="1111" w:type="dxa"/>
            <w:vAlign w:val="center"/>
          </w:tcPr>
          <w:p>
            <w:pPr>
              <w:jc w:val="center"/>
              <w:rPr>
                <w:rFonts w:hint="default" w:ascii="宋体" w:hAnsi="宋体" w:cs="宋体"/>
                <w:color w:val="000000"/>
                <w:w w:val="100"/>
                <w:kern w:val="0"/>
                <w:szCs w:val="21"/>
                <w:lang w:val="en-US" w:eastAsia="zh-CN"/>
              </w:rPr>
            </w:pPr>
            <w:r>
              <w:rPr>
                <w:rFonts w:hint="eastAsia" w:ascii="宋体" w:hAnsi="宋体" w:cs="宋体"/>
                <w:color w:val="000000"/>
                <w:w w:val="100"/>
                <w:kern w:val="0"/>
                <w:szCs w:val="21"/>
                <w:lang w:val="en-US" w:eastAsia="zh-CN"/>
              </w:rPr>
              <w:t>1000</w:t>
            </w:r>
          </w:p>
        </w:tc>
        <w:tc>
          <w:tcPr>
            <w:tcW w:w="2299" w:type="dxa"/>
            <w:vAlign w:val="center"/>
          </w:tcPr>
          <w:p>
            <w:pPr>
              <w:jc w:val="center"/>
              <w:rPr>
                <w:rFonts w:hint="default" w:ascii="宋体" w:hAnsi="宋体" w:eastAsia="宋体" w:cs="宋体"/>
                <w:color w:val="000000"/>
                <w:w w:val="100"/>
                <w:kern w:val="0"/>
                <w:szCs w:val="21"/>
                <w:lang w:val="en-US" w:eastAsia="zh-CN"/>
              </w:rPr>
            </w:pPr>
            <w:r>
              <w:rPr>
                <w:rFonts w:hint="eastAsia" w:ascii="宋体" w:hAnsi="宋体" w:cs="宋体"/>
                <w:color w:val="000000"/>
                <w:w w:val="100"/>
                <w:kern w:val="0"/>
                <w:szCs w:val="21"/>
                <w:lang w:val="en-US" w:eastAsia="zh-CN"/>
              </w:rPr>
              <w:t>/</w:t>
            </w:r>
          </w:p>
        </w:tc>
        <w:tc>
          <w:tcPr>
            <w:tcW w:w="3353" w:type="dxa"/>
            <w:vAlign w:val="center"/>
          </w:tcPr>
          <w:p>
            <w:pPr>
              <w:jc w:val="center"/>
              <w:rPr>
                <w:rFonts w:hint="default" w:ascii="宋体" w:hAnsi="宋体" w:eastAsia="宋体"/>
                <w:w w:val="100"/>
                <w:sz w:val="21"/>
                <w:szCs w:val="21"/>
                <w:lang w:val="en-US" w:eastAsia="zh-CN"/>
              </w:rPr>
            </w:pPr>
            <w:r>
              <w:rPr>
                <w:rFonts w:hint="eastAsia" w:ascii="宋体" w:hAnsi="宋体"/>
                <w:w w:val="100"/>
                <w:sz w:val="21"/>
                <w:szCs w:val="21"/>
                <w:lang w:val="en-US" w:eastAsia="zh-CN"/>
              </w:rPr>
              <w:t>/</w:t>
            </w:r>
          </w:p>
        </w:tc>
      </w:tr>
    </w:tbl>
    <w:p>
      <w:r>
        <w:br w:type="page"/>
      </w:r>
    </w:p>
    <w:p>
      <w:pPr>
        <w:pStyle w:val="3"/>
        <w:spacing w:line="500" w:lineRule="exact"/>
      </w:pPr>
      <w:bookmarkStart w:id="167" w:name="_Toc22331"/>
      <w:r>
        <w:t>5 环评主要结论及</w:t>
      </w:r>
      <w:r>
        <w:rPr>
          <w:rFonts w:hint="eastAsia"/>
        </w:rPr>
        <w:t>审批部门审批决定</w:t>
      </w:r>
      <w:bookmarkEnd w:id="167"/>
    </w:p>
    <w:p>
      <w:pPr>
        <w:pStyle w:val="4"/>
        <w:spacing w:line="500" w:lineRule="exact"/>
        <w:rPr>
          <w:rFonts w:hint="eastAsia"/>
        </w:rPr>
      </w:pPr>
      <w:bookmarkStart w:id="168" w:name="_Toc32483"/>
      <w:r>
        <w:t>5.1建设项目环评报告的主要结论</w:t>
      </w:r>
      <w:bookmarkEnd w:id="168"/>
    </w:p>
    <w:p>
      <w:pPr>
        <w:pStyle w:val="7"/>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eastAsia="zh-CN"/>
        </w:rPr>
        <w:t>、</w:t>
      </w:r>
      <w:r>
        <w:rPr>
          <w:rFonts w:hint="eastAsia" w:ascii="宋体" w:hAnsi="宋体" w:eastAsia="宋体" w:cs="宋体"/>
          <w:sz w:val="24"/>
          <w:szCs w:val="24"/>
        </w:rPr>
        <w:t>项目概况</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张家口亨利房地产开发有限公司投资</w:t>
      </w:r>
      <w:r>
        <w:rPr>
          <w:rFonts w:hint="eastAsia" w:ascii="宋体" w:hAnsi="宋体" w:eastAsia="宋体" w:cs="宋体"/>
          <w:kern w:val="2"/>
          <w:sz w:val="24"/>
          <w:szCs w:val="24"/>
          <w:u w:val="none"/>
          <w:shd w:val="clear"/>
          <w:lang w:val="en-US" w:eastAsia="en-US" w:bidi="ar-SA"/>
        </w:rPr>
        <w:t>5.68</w:t>
      </w:r>
      <w:r>
        <w:rPr>
          <w:rFonts w:hint="eastAsia" w:ascii="宋体" w:hAnsi="宋体" w:eastAsia="宋体" w:cs="宋体"/>
          <w:kern w:val="2"/>
          <w:sz w:val="24"/>
          <w:szCs w:val="24"/>
          <w:u w:val="none"/>
          <w:shd w:val="clear"/>
          <w:lang w:val="en-US" w:eastAsia="zh-CN" w:bidi="ar-SA"/>
        </w:rPr>
        <w:t>亿元建设张家口市西山壹号住宅小区南区项目。本项目总占地面积为</w:t>
      </w:r>
      <w:r>
        <w:rPr>
          <w:rFonts w:hint="eastAsia" w:ascii="宋体" w:hAnsi="宋体" w:eastAsia="宋体" w:cs="宋体"/>
          <w:kern w:val="2"/>
          <w:sz w:val="24"/>
          <w:szCs w:val="24"/>
          <w:u w:val="none"/>
          <w:shd w:val="clear"/>
          <w:lang w:val="en-US" w:eastAsia="en-US" w:bidi="ar-SA"/>
        </w:rPr>
        <w:t>99543.61m</w:t>
      </w:r>
      <w:r>
        <w:rPr>
          <w:rFonts w:hint="eastAsia" w:ascii="宋体" w:hAnsi="宋体" w:eastAsia="宋体" w:cs="宋体"/>
          <w:kern w:val="2"/>
          <w:sz w:val="24"/>
          <w:szCs w:val="24"/>
          <w:u w:val="none"/>
          <w:shd w:val="clear"/>
          <w:vertAlign w:val="superscript"/>
          <w:lang w:val="en-US" w:eastAsia="en-US" w:bidi="ar-SA"/>
        </w:rPr>
        <w:t>2</w:t>
      </w:r>
      <w:r>
        <w:rPr>
          <w:rFonts w:hint="eastAsia" w:ascii="宋体" w:hAnsi="宋体" w:eastAsia="宋体" w:cs="宋体"/>
          <w:kern w:val="2"/>
          <w:sz w:val="24"/>
          <w:szCs w:val="24"/>
          <w:u w:val="none"/>
          <w:shd w:val="clear"/>
          <w:lang w:val="en-US" w:eastAsia="zh-CN" w:bidi="ar-SA"/>
        </w:rPr>
        <w:t>，总建筑面积为</w:t>
      </w:r>
      <w:r>
        <w:rPr>
          <w:rFonts w:hint="eastAsia" w:ascii="宋体" w:hAnsi="宋体" w:eastAsia="宋体" w:cs="宋体"/>
          <w:kern w:val="2"/>
          <w:sz w:val="24"/>
          <w:szCs w:val="24"/>
          <w:u w:val="none"/>
          <w:shd w:val="clear"/>
          <w:lang w:val="en-US" w:eastAsia="en-US" w:bidi="ar-SA"/>
        </w:rPr>
        <w:t>289087m</w:t>
      </w:r>
      <w:r>
        <w:rPr>
          <w:rFonts w:hint="eastAsia" w:ascii="宋体" w:hAnsi="宋体" w:eastAsia="宋体" w:cs="宋体"/>
          <w:kern w:val="2"/>
          <w:sz w:val="24"/>
          <w:szCs w:val="24"/>
          <w:u w:val="none"/>
          <w:shd w:val="clear"/>
          <w:vertAlign w:val="superscript"/>
          <w:lang w:val="en-US" w:eastAsia="en-US" w:bidi="ar-SA"/>
        </w:rPr>
        <w:t>2</w:t>
      </w:r>
      <w:r>
        <w:rPr>
          <w:rFonts w:hint="eastAsia" w:ascii="宋体" w:hAnsi="宋体" w:eastAsia="宋体" w:cs="宋体"/>
          <w:kern w:val="2"/>
          <w:sz w:val="24"/>
          <w:szCs w:val="24"/>
          <w:u w:val="none"/>
          <w:shd w:val="clear"/>
          <w:lang w:val="en-US" w:eastAsia="en-US" w:bidi="ar-SA"/>
        </w:rPr>
        <w:t>,</w:t>
      </w:r>
      <w:r>
        <w:rPr>
          <w:rFonts w:hint="eastAsia" w:ascii="宋体" w:hAnsi="宋体" w:eastAsia="宋体" w:cs="宋体"/>
          <w:kern w:val="2"/>
          <w:sz w:val="24"/>
          <w:szCs w:val="24"/>
          <w:u w:val="none"/>
          <w:shd w:val="clear"/>
          <w:lang w:val="en-US" w:eastAsia="zh-CN" w:bidi="ar-SA"/>
        </w:rPr>
        <w:t>主要建设22栋住宅楼（9栋18层，2栋11层，2栋13层，4栋局部6层、局部 7层，5栋局部17层、局部18层），配套建设部分商业。项目建成后，将大大改善周围的环境条件，增加绿化覆盖率，从而满足了环境保护的要求。</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2、产业政策</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本项目为房地产开发经营项目，不属于《产业结构调整指导目录（2011年本）（修正）》（国家发改委令第21号）中限制类或淘汰类的项目，符合国家产业政策。</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张家口市万全区人民政府出具了关于同意开发建设本项目的批复（见附件）：万区政字[2017]27号。</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因此，本项目符合国家和地方相关产业政策。</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3、项目选址</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本项目位于张家口市万全区水泉堡村水泉路东，总占地面积为</w:t>
      </w:r>
      <w:r>
        <w:rPr>
          <w:rFonts w:hint="eastAsia" w:ascii="宋体" w:hAnsi="宋体" w:eastAsia="宋体" w:cs="宋体"/>
          <w:kern w:val="2"/>
          <w:sz w:val="24"/>
          <w:szCs w:val="24"/>
          <w:u w:val="none"/>
          <w:shd w:val="clear"/>
          <w:lang w:val="en-US" w:eastAsia="en-US" w:bidi="ar-SA"/>
        </w:rPr>
        <w:t>99543.61m</w:t>
      </w:r>
      <w:r>
        <w:rPr>
          <w:rFonts w:hint="eastAsia" w:ascii="宋体" w:hAnsi="宋体" w:eastAsia="宋体" w:cs="宋体"/>
          <w:kern w:val="2"/>
          <w:sz w:val="24"/>
          <w:szCs w:val="24"/>
          <w:u w:val="none"/>
          <w:shd w:val="clear"/>
          <w:vertAlign w:val="superscript"/>
          <w:lang w:val="en-US" w:eastAsia="en-US" w:bidi="ar-SA"/>
        </w:rPr>
        <w:t>2</w:t>
      </w:r>
      <w:r>
        <w:rPr>
          <w:rFonts w:hint="eastAsia" w:ascii="宋体" w:hAnsi="宋体" w:eastAsia="宋体" w:cs="宋体"/>
          <w:kern w:val="2"/>
          <w:sz w:val="24"/>
          <w:szCs w:val="24"/>
          <w:u w:val="none"/>
          <w:shd w:val="clear"/>
          <w:lang w:val="en-US" w:eastAsia="zh-CN" w:bidi="ar-SA"/>
        </w:rPr>
        <w:t>（合</w:t>
      </w:r>
      <w:r>
        <w:rPr>
          <w:rFonts w:hint="eastAsia" w:ascii="宋体" w:hAnsi="宋体" w:eastAsia="宋体" w:cs="宋体"/>
          <w:kern w:val="2"/>
          <w:sz w:val="24"/>
          <w:szCs w:val="24"/>
          <w:u w:val="none"/>
          <w:shd w:val="clear"/>
          <w:lang w:val="en-US" w:eastAsia="en-US" w:bidi="ar-SA"/>
        </w:rPr>
        <w:t>149.32</w:t>
      </w:r>
      <w:r>
        <w:rPr>
          <w:rFonts w:hint="eastAsia" w:ascii="宋体" w:hAnsi="宋体" w:eastAsia="宋体" w:cs="宋体"/>
          <w:kern w:val="2"/>
          <w:sz w:val="24"/>
          <w:szCs w:val="24"/>
          <w:u w:val="none"/>
          <w:shd w:val="clear"/>
          <w:lang w:val="en-US" w:eastAsia="zh-CN" w:bidi="ar-SA"/>
        </w:rPr>
        <w:t>亩），由两个地块完整拼接构成，张家口市万全区人民政府为本项 目出具了土地使用证：张市万国用（2016）第00065号，使用权面积</w:t>
      </w:r>
      <w:r>
        <w:rPr>
          <w:rFonts w:hint="eastAsia" w:ascii="宋体" w:hAnsi="宋体" w:eastAsia="宋体" w:cs="宋体"/>
          <w:kern w:val="2"/>
          <w:sz w:val="24"/>
          <w:szCs w:val="24"/>
          <w:u w:val="none"/>
          <w:shd w:val="clear"/>
          <w:lang w:val="en-US" w:eastAsia="en-US" w:bidi="ar-SA"/>
        </w:rPr>
        <w:t>42162.64m</w:t>
      </w:r>
      <w:r>
        <w:rPr>
          <w:rFonts w:hint="eastAsia" w:ascii="宋体" w:hAnsi="宋体" w:eastAsia="宋体" w:cs="宋体"/>
          <w:kern w:val="2"/>
          <w:sz w:val="24"/>
          <w:szCs w:val="24"/>
          <w:u w:val="none"/>
          <w:shd w:val="clear"/>
          <w:vertAlign w:val="superscript"/>
          <w:lang w:val="en-US" w:eastAsia="en-US" w:bidi="ar-SA"/>
        </w:rPr>
        <w:t>2</w:t>
      </w:r>
      <w:r>
        <w:rPr>
          <w:rFonts w:hint="eastAsia" w:ascii="宋体" w:hAnsi="宋体" w:eastAsia="宋体" w:cs="宋体"/>
          <w:kern w:val="2"/>
          <w:sz w:val="24"/>
          <w:szCs w:val="24"/>
          <w:u w:val="none"/>
          <w:shd w:val="clear"/>
          <w:lang w:val="en-US" w:eastAsia="en-US" w:bidi="ar-SA"/>
        </w:rPr>
        <w:t xml:space="preserve">, </w:t>
      </w:r>
      <w:r>
        <w:rPr>
          <w:rFonts w:hint="eastAsia" w:ascii="宋体" w:hAnsi="宋体" w:eastAsia="宋体" w:cs="宋体"/>
          <w:kern w:val="2"/>
          <w:sz w:val="24"/>
          <w:szCs w:val="24"/>
          <w:u w:val="none"/>
          <w:shd w:val="clear"/>
          <w:lang w:val="en-US" w:eastAsia="zh-CN" w:bidi="ar-SA"/>
        </w:rPr>
        <w:t xml:space="preserve">地类为城镇住宅和批发零售；张市万国用（2016）第00066号，使用权面积 </w:t>
      </w:r>
      <w:r>
        <w:rPr>
          <w:rFonts w:hint="eastAsia" w:ascii="宋体" w:hAnsi="宋体" w:eastAsia="宋体" w:cs="宋体"/>
          <w:kern w:val="2"/>
          <w:sz w:val="24"/>
          <w:szCs w:val="24"/>
          <w:u w:val="none"/>
          <w:shd w:val="clear"/>
          <w:lang w:val="en-US" w:eastAsia="en-US" w:bidi="ar-SA"/>
        </w:rPr>
        <w:t>57380.97m</w:t>
      </w:r>
      <w:r>
        <w:rPr>
          <w:rFonts w:hint="eastAsia" w:ascii="宋体" w:hAnsi="宋体" w:eastAsia="宋体" w:cs="宋体"/>
          <w:kern w:val="2"/>
          <w:sz w:val="24"/>
          <w:szCs w:val="24"/>
          <w:u w:val="none"/>
          <w:shd w:val="clear"/>
          <w:vertAlign w:val="superscript"/>
          <w:lang w:val="en-US" w:eastAsia="en-US" w:bidi="ar-SA"/>
        </w:rPr>
        <w:t>2</w:t>
      </w:r>
      <w:r>
        <w:rPr>
          <w:rFonts w:hint="eastAsia" w:ascii="宋体" w:hAnsi="宋体" w:eastAsia="宋体" w:cs="宋体"/>
          <w:kern w:val="2"/>
          <w:sz w:val="24"/>
          <w:szCs w:val="24"/>
          <w:u w:val="none"/>
          <w:shd w:val="clear"/>
          <w:lang w:val="en-US" w:eastAsia="en-US" w:bidi="ar-SA"/>
        </w:rPr>
        <w:t>,</w:t>
      </w:r>
      <w:r>
        <w:rPr>
          <w:rFonts w:hint="eastAsia" w:ascii="宋体" w:hAnsi="宋体" w:eastAsia="宋体" w:cs="宋体"/>
          <w:kern w:val="2"/>
          <w:sz w:val="24"/>
          <w:szCs w:val="24"/>
          <w:u w:val="none"/>
          <w:shd w:val="clear"/>
          <w:lang w:val="en-US" w:eastAsia="zh-CN" w:bidi="ar-SA"/>
        </w:rPr>
        <w:t>地类为城镇住宅。张家口市万全区住房和城乡规划建设局为本项 目出具了相应的建设用地规划许可证：地字第130729201744006号、地字第 130729201744007 号。</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拟选地址附近无国家、省、市规定的重点文物保护单位、风景名胜区、革命历史古迹等环境敏感点。</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因此，从环保角度考虑，本项目选址是合理的。</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4、施工期环境影响评价结论</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bookmarkStart w:id="169" w:name="bookmark3"/>
      <w:r>
        <w:rPr>
          <w:rFonts w:hint="eastAsia" w:ascii="宋体" w:hAnsi="宋体" w:eastAsia="宋体" w:cs="宋体"/>
          <w:kern w:val="2"/>
          <w:sz w:val="24"/>
          <w:szCs w:val="24"/>
          <w:u w:val="none"/>
          <w:shd w:val="clear"/>
          <w:lang w:val="en-US" w:eastAsia="zh-CN" w:bidi="ar-SA"/>
        </w:rPr>
        <w:t>（</w:t>
      </w:r>
      <w:bookmarkEnd w:id="169"/>
      <w:r>
        <w:rPr>
          <w:rFonts w:hint="eastAsia" w:ascii="宋体" w:hAnsi="宋体" w:eastAsia="宋体" w:cs="宋体"/>
          <w:kern w:val="2"/>
          <w:sz w:val="24"/>
          <w:szCs w:val="24"/>
          <w:u w:val="none"/>
          <w:shd w:val="clear"/>
          <w:lang w:val="en-US" w:eastAsia="zh-CN" w:bidi="ar-SA"/>
        </w:rPr>
        <w:t>1）施工扬尘：本项目在施工过程中对弃土堆存场采取四周加设围墙，必 要时对弃土进行遮盖和洒水抑尘等措施；运输建筑材料的车辆要加盖篷布，防 止沿途撒落，必要时对路面采取清扫并洒水抑尘的措施。</w:t>
      </w:r>
      <w:bookmarkStart w:id="170" w:name="bookmark4"/>
      <w:bookmarkEnd w:id="170"/>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（2）施工废水：施工设备冲洗废水和水泥养护废水回用不外排，施工人员 生活废水用于施工场地的泼洒抑尘，不随意排放。</w:t>
      </w:r>
      <w:bookmarkStart w:id="171" w:name="bookmark5"/>
      <w:bookmarkEnd w:id="171"/>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（3）施工噪声：施工期合理安排施工时间，建筑机械设备采取减震、隔声 降噪等措施，建设施工场地设在项目东部进行，以降低施工噪声对周围环境敏感点的影响。</w:t>
      </w:r>
      <w:bookmarkStart w:id="172" w:name="bookmark6"/>
      <w:bookmarkEnd w:id="172"/>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（4）施工固废：建筑垃圾及生活垃圾回收或填埋，弃土回填地基或用于项 目铺路及绿化用途。采取上述措施后，施工期固废对周围环境影响较小。</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5、营运期环境影响评价结论</w:t>
      </w:r>
    </w:p>
    <w:p>
      <w:pPr>
        <w:pStyle w:val="12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tabs>
          <w:tab w:val="left" w:pos="1096"/>
        </w:tabs>
        <w:kinsoku/>
        <w:wordWrap/>
        <w:overflowPunct/>
        <w:topLinePunct w:val="0"/>
        <w:autoSpaceDE/>
        <w:autoSpaceDN/>
        <w:bidi w:val="0"/>
        <w:adjustRightInd/>
        <w:snapToGrid/>
        <w:spacing w:before="0" w:line="500" w:lineRule="exact"/>
        <w:ind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bookmarkStart w:id="173" w:name="bookmark7"/>
      <w:bookmarkEnd w:id="173"/>
      <w:r>
        <w:rPr>
          <w:rFonts w:hint="eastAsia" w:ascii="宋体" w:hAnsi="宋体" w:eastAsia="宋体" w:cs="宋体"/>
          <w:kern w:val="2"/>
          <w:sz w:val="24"/>
          <w:szCs w:val="24"/>
          <w:u w:val="none"/>
          <w:shd w:val="clear"/>
          <w:lang w:val="en-US" w:eastAsia="zh-CN" w:bidi="ar-SA"/>
        </w:rPr>
        <w:t>（1）环境空气</w:t>
      </w:r>
    </w:p>
    <w:p>
      <w:pPr>
        <w:pStyle w:val="12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tabs>
          <w:tab w:val="left" w:pos="1096"/>
        </w:tabs>
        <w:kinsoku/>
        <w:wordWrap/>
        <w:overflowPunct/>
        <w:topLinePunct w:val="0"/>
        <w:autoSpaceDE/>
        <w:autoSpaceDN/>
        <w:bidi w:val="0"/>
        <w:adjustRightInd/>
        <w:snapToGrid/>
        <w:spacing w:before="0" w:line="500" w:lineRule="exact"/>
        <w:ind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本项目产生的废气主要为汽车尾气及垃圾恶臭。</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本项目地下车库设置独立的送风、排风系统，换气次数6次</w:t>
      </w:r>
      <w:r>
        <w:rPr>
          <w:rFonts w:hint="eastAsia" w:ascii="宋体" w:hAnsi="宋体" w:eastAsia="宋体" w:cs="宋体"/>
          <w:kern w:val="2"/>
          <w:sz w:val="24"/>
          <w:szCs w:val="24"/>
          <w:u w:val="none"/>
          <w:shd w:val="clear"/>
          <w:lang w:val="en-US" w:eastAsia="en-US" w:bidi="ar-SA"/>
        </w:rPr>
        <w:t>/h,</w:t>
      </w:r>
      <w:r>
        <w:rPr>
          <w:rFonts w:hint="eastAsia" w:ascii="宋体" w:hAnsi="宋体" w:eastAsia="宋体" w:cs="宋体"/>
          <w:kern w:val="2"/>
          <w:sz w:val="24"/>
          <w:szCs w:val="24"/>
          <w:u w:val="none"/>
          <w:shd w:val="clear"/>
          <w:lang w:val="en-US" w:eastAsia="zh-CN" w:bidi="ar-SA"/>
        </w:rPr>
        <w:t>设置15个排气口，汽车尾气扩散条件较好，并且车库废气排放口周围设置绿化；地上停车位全部位于地上空旷地带，且比较分散，汽车尾气容易扩散，空气中上述污染物浓度不会太高，汽车尾气不会对周围环境产生较大影响。</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小区产生的垃圾实行分类袋装，投入垃圾箱，垃圾箱均釆用密闭式箱体， 并及时清运至环卫部门指定垃圾处理场，不在小区内长期堆放，同时小区内进行大面积绿化，净化空气。</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综上所述，本项目产生的废气不会对周围大气环境产生影响。</w:t>
      </w:r>
      <w:bookmarkStart w:id="174" w:name="bookmark8"/>
      <w:bookmarkEnd w:id="174"/>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（2）水环境</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本项目产生的废水主要是居民产生的生活污水。废水经小区化粪池处理后满足《污水综合排放标准》</w:t>
      </w:r>
      <w:r>
        <w:rPr>
          <w:rFonts w:hint="eastAsia" w:ascii="宋体" w:hAnsi="宋体" w:eastAsia="宋体" w:cs="宋体"/>
          <w:kern w:val="2"/>
          <w:sz w:val="24"/>
          <w:szCs w:val="24"/>
          <w:u w:val="none"/>
          <w:shd w:val="clear"/>
          <w:lang w:val="en-US" w:eastAsia="en-US" w:bidi="ar-SA"/>
        </w:rPr>
        <w:t>(GB8978-1996)</w:t>
      </w:r>
      <w:r>
        <w:rPr>
          <w:rFonts w:hint="eastAsia" w:ascii="宋体" w:hAnsi="宋体" w:eastAsia="宋体" w:cs="宋体"/>
          <w:kern w:val="2"/>
          <w:sz w:val="24"/>
          <w:szCs w:val="24"/>
          <w:u w:val="none"/>
          <w:shd w:val="clear"/>
          <w:lang w:val="en-US" w:eastAsia="zh-CN" w:bidi="ar-SA"/>
        </w:rPr>
        <w:t>表4三级标准，同时满足《污水排入城镇下水道水质标准》</w:t>
      </w:r>
      <w:r>
        <w:rPr>
          <w:rFonts w:hint="eastAsia" w:ascii="宋体" w:hAnsi="宋体" w:eastAsia="宋体" w:cs="宋体"/>
          <w:kern w:val="2"/>
          <w:sz w:val="24"/>
          <w:szCs w:val="24"/>
          <w:u w:val="none"/>
          <w:shd w:val="clear"/>
          <w:lang w:val="en-US" w:eastAsia="en-US" w:bidi="ar-SA"/>
        </w:rPr>
        <w:t>(CJ343-2010)</w:t>
      </w:r>
      <w:r>
        <w:rPr>
          <w:rFonts w:hint="eastAsia" w:ascii="宋体" w:hAnsi="宋体" w:eastAsia="宋体" w:cs="宋体"/>
          <w:kern w:val="2"/>
          <w:sz w:val="24"/>
          <w:szCs w:val="24"/>
          <w:u w:val="none"/>
          <w:shd w:val="clear"/>
          <w:lang w:val="en-US" w:eastAsia="zh-CN" w:bidi="ar-SA"/>
        </w:rPr>
        <w:t xml:space="preserve">表1 </w:t>
      </w:r>
      <w:r>
        <w:rPr>
          <w:rFonts w:hint="eastAsia" w:ascii="宋体" w:hAnsi="宋体" w:eastAsia="宋体" w:cs="宋体"/>
          <w:kern w:val="2"/>
          <w:sz w:val="24"/>
          <w:szCs w:val="24"/>
          <w:u w:val="none"/>
          <w:shd w:val="clear"/>
          <w:lang w:val="en-US" w:eastAsia="en-US" w:bidi="ar-SA"/>
        </w:rPr>
        <w:t>A</w:t>
      </w:r>
      <w:r>
        <w:rPr>
          <w:rFonts w:hint="eastAsia" w:ascii="宋体" w:hAnsi="宋体" w:eastAsia="宋体" w:cs="宋体"/>
          <w:kern w:val="2"/>
          <w:sz w:val="24"/>
          <w:szCs w:val="24"/>
          <w:u w:val="none"/>
          <w:shd w:val="clear"/>
          <w:lang w:val="en-US" w:eastAsia="zh-CN" w:bidi="ar-SA"/>
        </w:rPr>
        <w:t>级要求，经污水管网进入张家口西山污水处理有限公司处理进一步处理。</w:t>
      </w:r>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因此，本项目营运过程中排放的废水不会对水环境产生明显影响。</w:t>
      </w:r>
      <w:bookmarkStart w:id="175" w:name="bookmark9"/>
      <w:bookmarkEnd w:id="175"/>
    </w:p>
    <w:p>
      <w:pPr>
        <w:pStyle w:val="127"/>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eastAsia="宋体" w:cs="宋体"/>
          <w:kern w:val="2"/>
          <w:sz w:val="24"/>
          <w:szCs w:val="24"/>
          <w:u w:val="none"/>
          <w:shd w:val="clear"/>
          <w:lang w:val="en-US" w:eastAsia="zh-CN" w:bidi="ar-SA"/>
        </w:rPr>
        <w:t>（3）声环境</w:t>
      </w:r>
    </w:p>
    <w:p>
      <w:pPr>
        <w:pStyle w:val="12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color="auto" w:fill="auto"/>
          <w:lang w:val="en-US" w:eastAsia="zh-CN" w:bidi="ar-SA"/>
        </w:rPr>
      </w:pPr>
      <w:r>
        <w:rPr>
          <w:rFonts w:hint="eastAsia" w:ascii="宋体" w:hAnsi="宋体" w:eastAsia="宋体" w:cs="宋体"/>
          <w:kern w:val="2"/>
          <w:sz w:val="24"/>
          <w:szCs w:val="24"/>
          <w:u w:val="none"/>
          <w:shd w:val="clear" w:color="auto" w:fill="auto"/>
          <w:lang w:val="en-US" w:eastAsia="zh-CN" w:bidi="ar-SA"/>
        </w:rPr>
        <w:t>本项目噪声源主要是加压水泵、电梯等设备产生的噪声，小区内居民生活 噪声、机动车噪声以及商业噪声。项目加压水泵房采取地下布置，水泵设基础减振，电梯间设吸音板及隔声门进行隔声降噪，控制机动车进入小区内部，设立机动车禁鸣标志。釆取上述措施后，项目边界满足《社会生活环境噪声排放标准》</w:t>
      </w:r>
      <w:r>
        <w:rPr>
          <w:rFonts w:hint="eastAsia" w:ascii="宋体" w:hAnsi="宋体" w:eastAsia="宋体" w:cs="宋体"/>
          <w:kern w:val="2"/>
          <w:sz w:val="24"/>
          <w:szCs w:val="24"/>
          <w:u w:val="none"/>
          <w:shd w:val="clear" w:color="auto" w:fill="auto"/>
          <w:lang w:val="en-US" w:eastAsia="en-US" w:bidi="ar-SA"/>
        </w:rPr>
        <w:t xml:space="preserve">(GB22337-2008) </w:t>
      </w:r>
      <w:r>
        <w:rPr>
          <w:rFonts w:hint="eastAsia" w:ascii="宋体" w:hAnsi="宋体" w:eastAsia="宋体" w:cs="宋体"/>
          <w:kern w:val="2"/>
          <w:sz w:val="24"/>
          <w:szCs w:val="24"/>
          <w:u w:val="none"/>
          <w:shd w:val="clear" w:color="auto" w:fill="auto"/>
          <w:lang w:val="en-US" w:eastAsia="zh-CN" w:bidi="ar-SA"/>
        </w:rPr>
        <w:t>2类标准，项目营运后产生的噪声不会对周围环境产生明显影响。</w:t>
      </w:r>
    </w:p>
    <w:p>
      <w:pPr>
        <w:pStyle w:val="12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color="auto" w:fill="auto"/>
          <w:lang w:val="en-US" w:eastAsia="zh-CN" w:bidi="ar-SA"/>
        </w:rPr>
      </w:pPr>
      <w:r>
        <w:rPr>
          <w:rFonts w:hint="eastAsia" w:ascii="宋体" w:hAnsi="宋体" w:eastAsia="宋体" w:cs="宋体"/>
          <w:kern w:val="2"/>
          <w:sz w:val="24"/>
          <w:szCs w:val="24"/>
          <w:u w:val="none"/>
          <w:shd w:val="clear" w:color="auto" w:fill="auto"/>
          <w:lang w:val="en-US" w:eastAsia="zh-CN" w:bidi="ar-SA"/>
        </w:rPr>
        <w:t>（4）固体废物</w:t>
      </w:r>
    </w:p>
    <w:p>
      <w:pPr>
        <w:pStyle w:val="12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color="auto" w:fill="auto"/>
          <w:lang w:val="en-US" w:eastAsia="zh-CN" w:bidi="ar-SA"/>
        </w:rPr>
      </w:pPr>
      <w:r>
        <w:rPr>
          <w:rFonts w:hint="eastAsia" w:ascii="宋体" w:hAnsi="宋体" w:eastAsia="宋体" w:cs="宋体"/>
          <w:kern w:val="2"/>
          <w:sz w:val="24"/>
          <w:szCs w:val="24"/>
          <w:u w:val="none"/>
          <w:shd w:val="clear" w:color="auto" w:fill="auto"/>
          <w:lang w:val="en-US" w:eastAsia="zh-CN" w:bidi="ar-SA"/>
        </w:rPr>
        <w:t>项目产生的固废主要是商业垃圾和居民产生的生活垃圾。垃圾实行分类袋 装，收集后由环卫部门运至垃圾填埋场统一处理，满足《一般工业固体废物贮 存、处置场污染控制标准》</w:t>
      </w:r>
      <w:r>
        <w:rPr>
          <w:rFonts w:hint="eastAsia" w:ascii="宋体" w:hAnsi="宋体" w:eastAsia="宋体" w:cs="宋体"/>
          <w:kern w:val="2"/>
          <w:sz w:val="24"/>
          <w:szCs w:val="24"/>
          <w:u w:val="none"/>
          <w:shd w:val="clear" w:color="auto" w:fill="auto"/>
          <w:lang w:val="en-US" w:eastAsia="en-US" w:bidi="ar-SA"/>
        </w:rPr>
        <w:t>(GB18599-2001)</w:t>
      </w:r>
      <w:r>
        <w:rPr>
          <w:rFonts w:hint="eastAsia" w:ascii="宋体" w:hAnsi="宋体" w:eastAsia="宋体" w:cs="宋体"/>
          <w:kern w:val="2"/>
          <w:sz w:val="24"/>
          <w:szCs w:val="24"/>
          <w:u w:val="none"/>
          <w:shd w:val="clear" w:color="auto" w:fill="auto"/>
          <w:lang w:val="en-US" w:eastAsia="zh-CN" w:bidi="ar-SA"/>
        </w:rPr>
        <w:t>及修改单中标准要求。</w:t>
      </w:r>
    </w:p>
    <w:p>
      <w:pPr>
        <w:pStyle w:val="12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color="auto" w:fill="auto"/>
          <w:lang w:val="en-US" w:eastAsia="zh-CN" w:bidi="ar-SA"/>
        </w:rPr>
      </w:pPr>
      <w:r>
        <w:rPr>
          <w:rFonts w:hint="eastAsia" w:ascii="宋体" w:hAnsi="宋体" w:eastAsia="宋体" w:cs="宋体"/>
          <w:kern w:val="2"/>
          <w:sz w:val="24"/>
          <w:szCs w:val="24"/>
          <w:u w:val="none"/>
          <w:shd w:val="clear" w:color="auto" w:fill="auto"/>
          <w:lang w:val="en-US" w:eastAsia="zh-CN" w:bidi="ar-SA"/>
        </w:rPr>
        <w:t>因此，本项目产生的固体废弃物不会对周围环境造成影响。</w:t>
      </w:r>
    </w:p>
    <w:p>
      <w:pPr>
        <w:pStyle w:val="12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color="auto" w:fill="auto"/>
          <w:lang w:val="en-US" w:eastAsia="zh-CN" w:bidi="ar-SA"/>
        </w:rPr>
      </w:pPr>
      <w:r>
        <w:rPr>
          <w:rFonts w:hint="eastAsia" w:ascii="宋体" w:hAnsi="宋体" w:eastAsia="宋体" w:cs="宋体"/>
          <w:kern w:val="2"/>
          <w:sz w:val="24"/>
          <w:szCs w:val="24"/>
          <w:u w:val="none"/>
          <w:shd w:val="clear" w:color="auto" w:fill="auto"/>
          <w:lang w:val="en-US" w:eastAsia="zh-CN" w:bidi="ar-SA"/>
        </w:rPr>
        <w:t>6、总量控制指标</w:t>
      </w:r>
    </w:p>
    <w:p>
      <w:pPr>
        <w:pStyle w:val="12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color="auto" w:fill="auto"/>
          <w:lang w:val="en-US" w:eastAsia="zh-CN" w:bidi="ar-SA"/>
        </w:rPr>
      </w:pPr>
      <w:r>
        <w:rPr>
          <w:rFonts w:hint="eastAsia" w:ascii="宋体" w:hAnsi="宋体" w:eastAsia="宋体" w:cs="宋体"/>
          <w:kern w:val="2"/>
          <w:sz w:val="24"/>
          <w:szCs w:val="24"/>
          <w:u w:val="none"/>
          <w:shd w:val="clear" w:color="auto" w:fill="auto"/>
          <w:lang w:val="en-US" w:eastAsia="zh-CN" w:bidi="ar-SA"/>
        </w:rPr>
        <w:t>根据《国家生态环境保护</w:t>
      </w:r>
      <w:r>
        <w:rPr>
          <w:rFonts w:hint="eastAsia" w:ascii="宋体" w:hAnsi="宋体" w:eastAsia="宋体" w:cs="宋体"/>
          <w:kern w:val="2"/>
          <w:sz w:val="24"/>
          <w:szCs w:val="24"/>
          <w:u w:val="none"/>
          <w:shd w:val="clear" w:color="auto" w:fill="auto"/>
          <w:lang w:val="zh-CN" w:eastAsia="zh-CN" w:bidi="ar-SA"/>
        </w:rPr>
        <w:t>“十</w:t>
      </w:r>
      <w:r>
        <w:rPr>
          <w:rFonts w:hint="eastAsia" w:ascii="宋体" w:hAnsi="宋体" w:eastAsia="宋体" w:cs="宋体"/>
          <w:kern w:val="2"/>
          <w:sz w:val="24"/>
          <w:szCs w:val="24"/>
          <w:u w:val="none"/>
          <w:shd w:val="clear" w:color="auto" w:fill="auto"/>
          <w:lang w:val="en-US" w:eastAsia="zh-CN" w:bidi="ar-SA"/>
        </w:rPr>
        <w:t>三五”规划》，结合本项目特点及排污特征， 确定本工程污染物总量控制因子为</w:t>
      </w:r>
      <w:r>
        <w:rPr>
          <w:rFonts w:hint="eastAsia" w:ascii="宋体" w:hAnsi="宋体" w:eastAsia="宋体" w:cs="宋体"/>
          <w:kern w:val="2"/>
          <w:sz w:val="24"/>
          <w:szCs w:val="24"/>
          <w:u w:val="none"/>
          <w:shd w:val="clear" w:color="auto" w:fill="auto"/>
          <w:lang w:val="en-US" w:eastAsia="en-US" w:bidi="ar-SA"/>
        </w:rPr>
        <w:t>COD、</w:t>
      </w:r>
      <w:r>
        <w:rPr>
          <w:rFonts w:hint="eastAsia" w:ascii="宋体" w:hAnsi="宋体" w:eastAsia="宋体" w:cs="宋体"/>
          <w:kern w:val="2"/>
          <w:sz w:val="24"/>
          <w:szCs w:val="24"/>
          <w:u w:val="none"/>
          <w:shd w:val="clear" w:color="auto" w:fill="auto"/>
          <w:lang w:val="en-US" w:eastAsia="zh-CN" w:bidi="ar-SA"/>
        </w:rPr>
        <w:t>氨氮、</w:t>
      </w:r>
      <w:r>
        <w:rPr>
          <w:rFonts w:hint="eastAsia" w:ascii="宋体" w:hAnsi="宋体" w:eastAsia="宋体" w:cs="宋体"/>
          <w:kern w:val="2"/>
          <w:sz w:val="24"/>
          <w:szCs w:val="24"/>
          <w:u w:val="none"/>
          <w:shd w:val="clear" w:color="auto" w:fill="auto"/>
          <w:lang w:val="en-US" w:eastAsia="en-US" w:bidi="ar-SA"/>
        </w:rPr>
        <w:t>SO</w:t>
      </w:r>
      <w:r>
        <w:rPr>
          <w:rFonts w:hint="eastAsia" w:ascii="宋体" w:hAnsi="宋体" w:eastAsia="宋体" w:cs="宋体"/>
          <w:kern w:val="2"/>
          <w:sz w:val="24"/>
          <w:szCs w:val="24"/>
          <w:u w:val="none"/>
          <w:shd w:val="clear" w:color="auto" w:fill="auto"/>
          <w:vertAlign w:val="subscript"/>
          <w:lang w:val="en-US" w:eastAsia="en-US" w:bidi="ar-SA"/>
        </w:rPr>
        <w:t>2</w:t>
      </w:r>
      <w:r>
        <w:rPr>
          <w:rFonts w:hint="eastAsia" w:ascii="宋体" w:hAnsi="宋体" w:eastAsia="宋体" w:cs="宋体"/>
          <w:kern w:val="2"/>
          <w:sz w:val="24"/>
          <w:szCs w:val="24"/>
          <w:u w:val="none"/>
          <w:shd w:val="clear" w:color="auto" w:fill="auto"/>
          <w:lang w:val="en-US" w:eastAsia="en-US" w:bidi="ar-SA"/>
        </w:rPr>
        <w:t>、NO</w:t>
      </w:r>
      <w:r>
        <w:rPr>
          <w:rFonts w:hint="eastAsia" w:ascii="宋体" w:hAnsi="宋体" w:eastAsia="宋体" w:cs="宋体"/>
          <w:kern w:val="2"/>
          <w:sz w:val="24"/>
          <w:szCs w:val="24"/>
          <w:u w:val="none"/>
          <w:shd w:val="clear" w:color="auto" w:fill="auto"/>
          <w:vertAlign w:val="subscript"/>
          <w:lang w:val="en-US" w:eastAsia="zh-CN" w:bidi="ar-SA"/>
        </w:rPr>
        <w:t>X</w:t>
      </w:r>
      <w:r>
        <w:rPr>
          <w:rFonts w:hint="eastAsia" w:ascii="宋体" w:hAnsi="宋体" w:eastAsia="宋体" w:cs="宋体"/>
          <w:kern w:val="2"/>
          <w:sz w:val="24"/>
          <w:szCs w:val="24"/>
          <w:u w:val="none"/>
          <w:shd w:val="clear" w:color="auto" w:fill="auto"/>
          <w:lang w:val="en-US" w:eastAsia="en-US" w:bidi="ar-SA"/>
        </w:rPr>
        <w:t>。</w:t>
      </w:r>
      <w:r>
        <w:rPr>
          <w:rFonts w:hint="eastAsia" w:ascii="宋体" w:hAnsi="宋体" w:eastAsia="宋体" w:cs="宋体"/>
          <w:kern w:val="2"/>
          <w:sz w:val="24"/>
          <w:szCs w:val="24"/>
          <w:u w:val="none"/>
          <w:shd w:val="clear" w:color="auto" w:fill="auto"/>
          <w:lang w:val="en-US" w:eastAsia="zh-CN" w:bidi="ar-SA"/>
        </w:rPr>
        <w:t>污染物排放总量的确定遵循达标排放的原则，评价建议以环评核算的总量作为控制指标值，即：</w:t>
      </w:r>
    </w:p>
    <w:p>
      <w:pPr>
        <w:pStyle w:val="12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before="0" w:line="500" w:lineRule="exact"/>
        <w:ind w:left="0" w:leftChars="0" w:right="0" w:rightChars="0" w:firstLine="480" w:firstLineChars="200"/>
        <w:jc w:val="both"/>
        <w:textAlignment w:val="auto"/>
        <w:rPr>
          <w:rFonts w:hint="eastAsia" w:ascii="宋体" w:hAnsi="宋体" w:eastAsia="宋体" w:cs="宋体"/>
          <w:kern w:val="2"/>
          <w:sz w:val="24"/>
          <w:szCs w:val="24"/>
          <w:u w:val="none"/>
          <w:shd w:val="clear" w:color="auto" w:fill="auto"/>
          <w:lang w:val="en-US" w:eastAsia="zh-CN" w:bidi="ar-SA"/>
        </w:rPr>
      </w:pPr>
      <w:r>
        <w:rPr>
          <w:rFonts w:hint="eastAsia" w:ascii="宋体" w:hAnsi="宋体" w:eastAsia="宋体" w:cs="宋体"/>
          <w:kern w:val="2"/>
          <w:sz w:val="24"/>
          <w:szCs w:val="24"/>
          <w:u w:val="none"/>
          <w:shd w:val="clear" w:color="auto" w:fill="auto"/>
          <w:lang w:val="en-US" w:eastAsia="en-US" w:bidi="ar-SA"/>
        </w:rPr>
        <w:t>COD</w:t>
      </w:r>
      <w:r>
        <w:rPr>
          <w:rFonts w:hint="eastAsia" w:ascii="宋体" w:hAnsi="宋体" w:eastAsia="宋体" w:cs="宋体"/>
          <w:kern w:val="2"/>
          <w:sz w:val="24"/>
          <w:szCs w:val="24"/>
          <w:u w:val="none"/>
          <w:shd w:val="clear" w:color="auto" w:fill="auto"/>
          <w:lang w:val="en-US" w:eastAsia="zh-CN" w:bidi="ar-SA"/>
        </w:rPr>
        <w:t>：</w:t>
      </w:r>
      <w:r>
        <w:rPr>
          <w:rFonts w:hint="eastAsia" w:ascii="宋体" w:hAnsi="宋体" w:eastAsia="宋体" w:cs="宋体"/>
          <w:kern w:val="2"/>
          <w:sz w:val="24"/>
          <w:szCs w:val="24"/>
          <w:u w:val="none"/>
          <w:shd w:val="clear" w:color="auto" w:fill="auto"/>
          <w:lang w:val="en-US" w:eastAsia="en-US" w:bidi="ar-SA"/>
        </w:rPr>
        <w:t>44.913t/a；</w:t>
      </w:r>
      <w:r>
        <w:rPr>
          <w:rFonts w:hint="eastAsia" w:ascii="宋体" w:hAnsi="宋体" w:eastAsia="宋体" w:cs="宋体"/>
          <w:kern w:val="2"/>
          <w:sz w:val="24"/>
          <w:szCs w:val="24"/>
          <w:u w:val="none"/>
          <w:shd w:val="clear" w:color="auto" w:fill="auto"/>
          <w:lang w:val="en-US" w:eastAsia="zh-CN" w:bidi="ar-SA"/>
        </w:rPr>
        <w:t>氨氮：</w:t>
      </w:r>
      <w:r>
        <w:rPr>
          <w:rFonts w:hint="eastAsia" w:ascii="宋体" w:hAnsi="宋体" w:eastAsia="宋体" w:cs="宋体"/>
          <w:kern w:val="2"/>
          <w:sz w:val="24"/>
          <w:szCs w:val="24"/>
          <w:u w:val="none"/>
          <w:shd w:val="clear" w:color="auto" w:fill="auto"/>
          <w:lang w:val="en-US" w:eastAsia="en-US" w:bidi="ar-SA"/>
        </w:rPr>
        <w:t>4.491t/a；SO</w:t>
      </w:r>
      <w:r>
        <w:rPr>
          <w:rFonts w:hint="eastAsia" w:ascii="宋体" w:hAnsi="宋体" w:eastAsia="宋体" w:cs="宋体"/>
          <w:kern w:val="2"/>
          <w:sz w:val="24"/>
          <w:szCs w:val="24"/>
          <w:u w:val="none"/>
          <w:shd w:val="clear" w:color="auto" w:fill="auto"/>
          <w:vertAlign w:val="subscript"/>
          <w:lang w:val="en-US" w:eastAsia="en-US" w:bidi="ar-SA"/>
        </w:rPr>
        <w:t>2</w:t>
      </w:r>
      <w:r>
        <w:rPr>
          <w:rFonts w:hint="eastAsia" w:ascii="宋体" w:hAnsi="宋体" w:eastAsia="宋体" w:cs="宋体"/>
          <w:kern w:val="2"/>
          <w:sz w:val="24"/>
          <w:szCs w:val="24"/>
          <w:u w:val="none"/>
          <w:shd w:val="clear" w:color="auto" w:fill="auto"/>
          <w:lang w:val="en-US" w:eastAsia="en-US" w:bidi="ar-SA"/>
        </w:rPr>
        <w:t>：</w:t>
      </w:r>
      <w:r>
        <w:rPr>
          <w:rFonts w:hint="eastAsia" w:ascii="宋体" w:hAnsi="宋体" w:eastAsia="宋体" w:cs="宋体"/>
          <w:kern w:val="2"/>
          <w:sz w:val="24"/>
          <w:szCs w:val="24"/>
          <w:u w:val="none"/>
          <w:shd w:val="clear" w:color="auto" w:fill="auto"/>
          <w:lang w:val="en-US" w:eastAsia="zh-CN" w:bidi="ar-SA"/>
        </w:rPr>
        <w:t>0</w:t>
      </w:r>
      <w:r>
        <w:rPr>
          <w:rFonts w:hint="eastAsia" w:ascii="宋体" w:hAnsi="宋体" w:eastAsia="宋体" w:cs="宋体"/>
          <w:kern w:val="2"/>
          <w:sz w:val="24"/>
          <w:szCs w:val="24"/>
          <w:u w:val="none"/>
          <w:shd w:val="clear" w:color="auto" w:fill="auto"/>
          <w:lang w:val="en-US" w:eastAsia="en-US" w:bidi="ar-SA"/>
        </w:rPr>
        <w:t>t/a；NO</w:t>
      </w:r>
      <w:r>
        <w:rPr>
          <w:rFonts w:hint="eastAsia" w:ascii="宋体" w:hAnsi="宋体" w:eastAsia="宋体" w:cs="宋体"/>
          <w:kern w:val="2"/>
          <w:sz w:val="24"/>
          <w:szCs w:val="24"/>
          <w:u w:val="none"/>
          <w:shd w:val="clear" w:color="auto" w:fill="auto"/>
          <w:vertAlign w:val="subscript"/>
          <w:lang w:val="en-US" w:eastAsia="zh-CN" w:bidi="ar-SA"/>
        </w:rPr>
        <w:t>X</w:t>
      </w:r>
      <w:r>
        <w:rPr>
          <w:rFonts w:hint="eastAsia" w:ascii="宋体" w:hAnsi="宋体" w:eastAsia="宋体" w:cs="宋体"/>
          <w:kern w:val="2"/>
          <w:sz w:val="24"/>
          <w:szCs w:val="24"/>
          <w:u w:val="none"/>
          <w:shd w:val="clear" w:color="auto" w:fill="auto"/>
          <w:lang w:val="en-US" w:eastAsia="en-US" w:bidi="ar-SA"/>
        </w:rPr>
        <w:t>：</w:t>
      </w:r>
      <w:r>
        <w:rPr>
          <w:rFonts w:hint="eastAsia" w:ascii="宋体" w:hAnsi="宋体" w:eastAsia="宋体" w:cs="宋体"/>
          <w:kern w:val="2"/>
          <w:sz w:val="24"/>
          <w:szCs w:val="24"/>
          <w:u w:val="none"/>
          <w:shd w:val="clear" w:color="auto" w:fill="auto"/>
          <w:lang w:val="en-US" w:eastAsia="zh-CN" w:bidi="ar-SA"/>
        </w:rPr>
        <w:t>0</w:t>
      </w:r>
      <w:r>
        <w:rPr>
          <w:rFonts w:hint="eastAsia" w:ascii="宋体" w:hAnsi="宋体" w:eastAsia="宋体" w:cs="宋体"/>
          <w:kern w:val="2"/>
          <w:sz w:val="24"/>
          <w:szCs w:val="24"/>
          <w:u w:val="none"/>
          <w:shd w:val="clear" w:color="auto" w:fill="auto"/>
          <w:lang w:val="en-US" w:eastAsia="en-US" w:bidi="ar-SA"/>
        </w:rPr>
        <w:t>t/a。</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kern w:val="2"/>
          <w:sz w:val="24"/>
          <w:szCs w:val="24"/>
          <w:u w:val="none"/>
          <w:shd w:val="clear"/>
          <w:lang w:val="en-US" w:eastAsia="zh-CN" w:bidi="ar-SA"/>
        </w:rPr>
      </w:pPr>
      <w:r>
        <w:rPr>
          <w:rFonts w:hint="eastAsia" w:ascii="宋体" w:hAnsi="宋体" w:cs="宋体"/>
          <w:kern w:val="2"/>
          <w:sz w:val="24"/>
          <w:szCs w:val="24"/>
          <w:u w:val="none"/>
          <w:shd w:val="clear"/>
          <w:lang w:val="en-US" w:eastAsia="zh-CN" w:bidi="ar-SA"/>
        </w:rPr>
        <w:t>综上所述，本项目符合国家有关产业政策，从环保角度考虑，场址选择合理。运营过程中，在确保污染物达标排放的前提下，对当地及区域的环境质量影响甚微，从环境保护角度而言该项目建设是可行的。</w:t>
      </w:r>
    </w:p>
    <w:p>
      <w:pPr>
        <w:pStyle w:val="4"/>
        <w:spacing w:line="500" w:lineRule="exact"/>
      </w:pPr>
      <w:bookmarkStart w:id="176" w:name="_Toc9632"/>
      <w:r>
        <w:t>5.2 审批部门审批</w:t>
      </w:r>
      <w:r>
        <w:rPr>
          <w:rFonts w:hint="eastAsia"/>
        </w:rPr>
        <w:t>决定</w:t>
      </w:r>
      <w:bookmarkEnd w:id="176"/>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ascii="宋体" w:hAnsi="宋体" w:eastAsia="宋体"/>
          <w:sz w:val="24"/>
          <w:szCs w:val="24"/>
        </w:rPr>
      </w:pPr>
      <w:bookmarkStart w:id="177" w:name="_Toc509396098"/>
      <w:r>
        <w:rPr>
          <w:rFonts w:hint="eastAsia" w:ascii="宋体" w:hAnsi="宋体" w:eastAsia="宋体"/>
          <w:sz w:val="24"/>
          <w:szCs w:val="24"/>
        </w:rPr>
        <w:t>环评报告于201</w:t>
      </w:r>
      <w:r>
        <w:rPr>
          <w:rFonts w:hint="eastAsia" w:ascii="宋体" w:hAnsi="宋体"/>
          <w:sz w:val="24"/>
          <w:szCs w:val="24"/>
          <w:lang w:val="en-US" w:eastAsia="zh-CN"/>
        </w:rPr>
        <w:t>7</w:t>
      </w:r>
      <w:r>
        <w:rPr>
          <w:rFonts w:hint="eastAsia" w:ascii="宋体" w:hAnsi="宋体" w:eastAsia="宋体"/>
          <w:sz w:val="24"/>
          <w:szCs w:val="24"/>
        </w:rPr>
        <w:t>年</w:t>
      </w:r>
      <w:r>
        <w:rPr>
          <w:rFonts w:hint="eastAsia" w:ascii="宋体" w:hAnsi="宋体"/>
          <w:sz w:val="24"/>
          <w:szCs w:val="24"/>
          <w:lang w:val="en-US" w:eastAsia="zh-CN"/>
        </w:rPr>
        <w:t>7</w:t>
      </w:r>
      <w:r>
        <w:rPr>
          <w:rFonts w:hint="eastAsia" w:ascii="宋体" w:hAnsi="宋体" w:eastAsia="宋体"/>
          <w:sz w:val="24"/>
          <w:szCs w:val="24"/>
        </w:rPr>
        <w:t>月</w:t>
      </w:r>
      <w:r>
        <w:rPr>
          <w:rFonts w:hint="eastAsia" w:ascii="宋体" w:hAnsi="宋体"/>
          <w:sz w:val="24"/>
          <w:szCs w:val="24"/>
          <w:lang w:val="en-US" w:eastAsia="zh-CN"/>
        </w:rPr>
        <w:t>17</w:t>
      </w:r>
      <w:r>
        <w:rPr>
          <w:rFonts w:hint="eastAsia" w:ascii="宋体" w:hAnsi="宋体" w:eastAsia="宋体"/>
          <w:sz w:val="24"/>
          <w:szCs w:val="24"/>
        </w:rPr>
        <w:t>日通过</w:t>
      </w:r>
      <w:r>
        <w:rPr>
          <w:rFonts w:hint="eastAsia" w:ascii="宋体" w:hAnsi="宋体"/>
          <w:sz w:val="24"/>
          <w:szCs w:val="24"/>
          <w:lang w:val="en-US" w:eastAsia="zh-CN"/>
        </w:rPr>
        <w:t>张家口市万全区环境保护局</w:t>
      </w:r>
      <w:r>
        <w:rPr>
          <w:rFonts w:hint="eastAsia" w:ascii="宋体" w:hAnsi="宋体" w:eastAsia="宋体"/>
          <w:sz w:val="24"/>
          <w:szCs w:val="24"/>
        </w:rPr>
        <w:t>审批，</w:t>
      </w:r>
      <w:r>
        <w:rPr>
          <w:rFonts w:ascii="宋体" w:hAnsi="宋体" w:eastAsia="宋体"/>
          <w:sz w:val="24"/>
          <w:szCs w:val="24"/>
        </w:rPr>
        <w:t>并出具审批意见。其批复如下：</w:t>
      </w:r>
      <w:bookmarkEnd w:id="177"/>
    </w:p>
    <w:p>
      <w:pPr>
        <w:pStyle w:val="129"/>
        <w:keepNext w:val="0"/>
        <w:keepLines w:val="0"/>
        <w:pageBreakBefore w:val="0"/>
        <w:widowControl w:val="0"/>
        <w:shd w:val="clear" w:color="auto" w:fill="auto"/>
        <w:tabs>
          <w:tab w:val="left" w:pos="905"/>
        </w:tabs>
        <w:kinsoku/>
        <w:wordWrap/>
        <w:overflowPunct/>
        <w:topLinePunct w:val="0"/>
        <w:autoSpaceDE/>
        <w:autoSpaceDN/>
        <w:bidi w:val="0"/>
        <w:adjustRightInd/>
        <w:snapToGrid/>
        <w:spacing w:before="0" w:after="0" w:line="500" w:lineRule="exact"/>
        <w:ind w:left="0" w:right="0" w:firstLine="480" w:firstLineChars="200"/>
        <w:jc w:val="both"/>
        <w:textAlignment w:val="auto"/>
        <w:rPr>
          <w:rFonts w:hint="eastAsia" w:ascii="宋体" w:hAnsi="宋体" w:eastAsia="宋体" w:cs="宋体"/>
          <w:sz w:val="24"/>
          <w:szCs w:val="24"/>
        </w:rPr>
      </w:pPr>
      <w:r>
        <w:rPr>
          <w:rFonts w:hint="eastAsia" w:cs="宋体"/>
          <w:color w:val="000000"/>
          <w:spacing w:val="0"/>
          <w:w w:val="100"/>
          <w:position w:val="0"/>
          <w:sz w:val="24"/>
          <w:szCs w:val="24"/>
          <w:lang w:eastAsia="zh-CN"/>
        </w:rPr>
        <w:t>一、</w:t>
      </w:r>
      <w:r>
        <w:rPr>
          <w:rFonts w:hint="eastAsia" w:ascii="宋体" w:hAnsi="宋体" w:eastAsia="宋体" w:cs="宋体"/>
          <w:color w:val="000000"/>
          <w:spacing w:val="0"/>
          <w:w w:val="100"/>
          <w:position w:val="0"/>
          <w:sz w:val="24"/>
          <w:szCs w:val="24"/>
        </w:rPr>
        <w:t>张家口亨利房地产开发有限公司在张家口市万全区水泉堡村水泉路东、西山一号南新建张家口市西山壹号住宅小区南区项目，该项目选址符合万全区乡城总体规划，根据万区政字【</w:t>
      </w:r>
      <w:r>
        <w:rPr>
          <w:rFonts w:hint="eastAsia" w:ascii="宋体" w:hAnsi="宋体" w:eastAsia="宋体" w:cs="宋体"/>
          <w:color w:val="000000"/>
          <w:spacing w:val="0"/>
          <w:w w:val="100"/>
          <w:position w:val="0"/>
          <w:sz w:val="24"/>
          <w:szCs w:val="24"/>
          <w:lang w:val="en-US" w:eastAsia="en-US" w:bidi="en-US"/>
        </w:rPr>
        <w:t>2017</w:t>
      </w:r>
      <w:r>
        <w:rPr>
          <w:rFonts w:hint="eastAsia" w:cs="宋体"/>
          <w:color w:val="000000"/>
          <w:spacing w:val="0"/>
          <w:w w:val="100"/>
          <w:position w:val="0"/>
          <w:sz w:val="24"/>
          <w:szCs w:val="24"/>
          <w:lang w:val="en-US" w:eastAsia="zh-CN" w:bidi="en-US"/>
        </w:rPr>
        <w:t>】</w:t>
      </w:r>
      <w:r>
        <w:rPr>
          <w:rFonts w:hint="eastAsia" w:ascii="宋体" w:hAnsi="宋体" w:eastAsia="宋体" w:cs="宋体"/>
          <w:color w:val="000000"/>
          <w:spacing w:val="0"/>
          <w:w w:val="100"/>
          <w:position w:val="0"/>
          <w:sz w:val="24"/>
          <w:szCs w:val="24"/>
        </w:rPr>
        <w:t>27号，同意该项目建设。</w:t>
      </w:r>
    </w:p>
    <w:p>
      <w:pPr>
        <w:pStyle w:val="129"/>
        <w:keepNext w:val="0"/>
        <w:keepLines w:val="0"/>
        <w:pageBreakBefore w:val="0"/>
        <w:widowControl w:val="0"/>
        <w:shd w:val="clear" w:color="auto" w:fill="auto"/>
        <w:tabs>
          <w:tab w:val="left" w:pos="913"/>
        </w:tabs>
        <w:kinsoku/>
        <w:wordWrap/>
        <w:overflowPunct/>
        <w:topLinePunct w:val="0"/>
        <w:autoSpaceDE/>
        <w:autoSpaceDN/>
        <w:bidi w:val="0"/>
        <w:adjustRightInd/>
        <w:snapToGrid/>
        <w:spacing w:before="0" w:after="0" w:line="500" w:lineRule="exact"/>
        <w:ind w:left="0" w:right="0" w:firstLine="480" w:firstLineChars="200"/>
        <w:jc w:val="both"/>
        <w:textAlignment w:val="auto"/>
        <w:rPr>
          <w:rFonts w:hint="eastAsia" w:ascii="宋体" w:hAnsi="宋体" w:eastAsia="宋体" w:cs="宋体"/>
          <w:sz w:val="24"/>
          <w:szCs w:val="24"/>
        </w:rPr>
      </w:pPr>
      <w:r>
        <w:rPr>
          <w:rFonts w:hint="eastAsia" w:cs="宋体"/>
          <w:color w:val="000000"/>
          <w:spacing w:val="0"/>
          <w:w w:val="100"/>
          <w:position w:val="0"/>
          <w:sz w:val="24"/>
          <w:szCs w:val="24"/>
          <w:lang w:eastAsia="zh-CN"/>
        </w:rPr>
        <w:t>二、</w:t>
      </w:r>
      <w:r>
        <w:rPr>
          <w:rFonts w:hint="eastAsia" w:ascii="宋体" w:hAnsi="宋体" w:eastAsia="宋体" w:cs="宋体"/>
          <w:color w:val="000000"/>
          <w:spacing w:val="0"/>
          <w:w w:val="100"/>
          <w:position w:val="0"/>
          <w:sz w:val="24"/>
          <w:szCs w:val="24"/>
        </w:rPr>
        <w:t>建设项目规划总占地面积</w:t>
      </w:r>
      <w:r>
        <w:rPr>
          <w:rFonts w:hint="eastAsia" w:ascii="宋体" w:hAnsi="宋体" w:eastAsia="宋体" w:cs="宋体"/>
          <w:color w:val="000000"/>
          <w:spacing w:val="0"/>
          <w:w w:val="100"/>
          <w:position w:val="0"/>
          <w:sz w:val="24"/>
          <w:szCs w:val="24"/>
          <w:lang w:val="en-US" w:eastAsia="en-US" w:bidi="en-US"/>
        </w:rPr>
        <w:t>99543. 61m</w:t>
      </w:r>
      <w:r>
        <w:rPr>
          <w:rFonts w:hint="eastAsia" w:ascii="宋体" w:hAnsi="宋体" w:eastAsia="宋体" w:cs="宋体"/>
          <w:color w:val="000000"/>
          <w:spacing w:val="0"/>
          <w:w w:val="100"/>
          <w:position w:val="0"/>
          <w:sz w:val="24"/>
          <w:szCs w:val="24"/>
          <w:vertAlign w:val="superscript"/>
          <w:lang w:val="en-US" w:eastAsia="en-US" w:bidi="en-US"/>
        </w:rPr>
        <w:t>2</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rPr>
        <w:t>总建筑面积289087</w:t>
      </w:r>
      <w:r>
        <w:rPr>
          <w:rFonts w:hint="eastAsia" w:cs="宋体"/>
          <w:color w:val="000000"/>
          <w:spacing w:val="0"/>
          <w:w w:val="100"/>
          <w:position w:val="0"/>
          <w:sz w:val="24"/>
          <w:szCs w:val="24"/>
          <w:lang w:val="en-US" w:eastAsia="zh-CN"/>
        </w:rPr>
        <w:t>m</w:t>
      </w:r>
      <w:r>
        <w:rPr>
          <w:rFonts w:hint="eastAsia" w:ascii="宋体" w:hAnsi="宋体" w:eastAsia="宋体" w:cs="宋体"/>
          <w:color w:val="000000"/>
          <w:spacing w:val="0"/>
          <w:w w:val="100"/>
          <w:position w:val="0"/>
          <w:sz w:val="24"/>
          <w:szCs w:val="24"/>
          <w:vertAlign w:val="superscript"/>
        </w:rPr>
        <w:t>2</w:t>
      </w:r>
      <w:r>
        <w:rPr>
          <w:rFonts w:hint="eastAsia" w:ascii="宋体" w:hAnsi="宋体" w:eastAsia="宋体" w:cs="宋体"/>
          <w:color w:val="000000"/>
          <w:spacing w:val="0"/>
          <w:w w:val="100"/>
          <w:position w:val="0"/>
          <w:sz w:val="24"/>
          <w:szCs w:val="24"/>
        </w:rPr>
        <w:t>。项目分四期实施，一期建设8万</w:t>
      </w:r>
      <w:r>
        <w:rPr>
          <w:rFonts w:hint="eastAsia" w:cs="宋体"/>
          <w:color w:val="000000"/>
          <w:spacing w:val="0"/>
          <w:w w:val="100"/>
          <w:position w:val="0"/>
          <w:sz w:val="24"/>
          <w:szCs w:val="24"/>
          <w:lang w:val="en-US" w:eastAsia="zh-CN"/>
        </w:rPr>
        <w:t>m</w:t>
      </w:r>
      <w:r>
        <w:rPr>
          <w:rFonts w:hint="eastAsia" w:ascii="宋体" w:hAnsi="宋体" w:eastAsia="宋体" w:cs="宋体"/>
          <w:color w:val="000000"/>
          <w:spacing w:val="0"/>
          <w:w w:val="100"/>
          <w:position w:val="0"/>
          <w:sz w:val="24"/>
          <w:szCs w:val="24"/>
          <w:vertAlign w:val="superscript"/>
        </w:rPr>
        <w:t>2</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rPr>
        <w:t>二期建设8万</w:t>
      </w:r>
      <w:r>
        <w:rPr>
          <w:rFonts w:hint="eastAsia" w:cs="宋体"/>
          <w:color w:val="000000"/>
          <w:spacing w:val="0"/>
          <w:w w:val="100"/>
          <w:position w:val="0"/>
          <w:sz w:val="24"/>
          <w:szCs w:val="24"/>
          <w:lang w:val="en-US" w:eastAsia="zh-CN"/>
        </w:rPr>
        <w:t>m</w:t>
      </w:r>
      <w:r>
        <w:rPr>
          <w:rFonts w:hint="eastAsia" w:ascii="宋体" w:hAnsi="宋体" w:eastAsia="宋体" w:cs="宋体"/>
          <w:color w:val="000000"/>
          <w:spacing w:val="0"/>
          <w:w w:val="100"/>
          <w:position w:val="0"/>
          <w:sz w:val="24"/>
          <w:szCs w:val="24"/>
          <w:vertAlign w:val="superscript"/>
        </w:rPr>
        <w:t>2</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rPr>
        <w:t>三期建设8万</w:t>
      </w:r>
      <w:r>
        <w:rPr>
          <w:rFonts w:hint="eastAsia" w:ascii="宋体" w:hAnsi="宋体" w:eastAsia="宋体" w:cs="宋体"/>
          <w:color w:val="000000"/>
          <w:spacing w:val="0"/>
          <w:w w:val="100"/>
          <w:position w:val="0"/>
          <w:sz w:val="24"/>
          <w:szCs w:val="24"/>
          <w:lang w:val="en-US" w:eastAsia="en-US" w:bidi="en-US"/>
        </w:rPr>
        <w:t>m</w:t>
      </w:r>
      <w:r>
        <w:rPr>
          <w:rFonts w:hint="eastAsia" w:ascii="宋体" w:hAnsi="宋体" w:eastAsia="宋体" w:cs="宋体"/>
          <w:color w:val="000000"/>
          <w:spacing w:val="0"/>
          <w:w w:val="100"/>
          <w:position w:val="0"/>
          <w:sz w:val="24"/>
          <w:szCs w:val="24"/>
          <w:vertAlign w:val="superscript"/>
          <w:lang w:val="en-US" w:eastAsia="en-US" w:bidi="en-US"/>
        </w:rPr>
        <w:t>2</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rPr>
        <w:t>四期近6万</w:t>
      </w:r>
      <w:r>
        <w:rPr>
          <w:rFonts w:hint="eastAsia" w:cs="宋体"/>
          <w:color w:val="000000"/>
          <w:spacing w:val="0"/>
          <w:w w:val="100"/>
          <w:position w:val="0"/>
          <w:sz w:val="24"/>
          <w:szCs w:val="24"/>
          <w:lang w:val="en-US" w:eastAsia="zh-CN"/>
        </w:rPr>
        <w:t>m</w:t>
      </w:r>
      <w:r>
        <w:rPr>
          <w:rFonts w:hint="eastAsia" w:ascii="宋体" w:hAnsi="宋体" w:eastAsia="宋体" w:cs="宋体"/>
          <w:color w:val="000000"/>
          <w:spacing w:val="0"/>
          <w:w w:val="100"/>
          <w:position w:val="0"/>
          <w:sz w:val="24"/>
          <w:szCs w:val="24"/>
          <w:vertAlign w:val="superscript"/>
        </w:rPr>
        <w:t>2</w:t>
      </w:r>
      <w:r>
        <w:rPr>
          <w:rFonts w:hint="eastAsia" w:ascii="宋体" w:hAnsi="宋体" w:eastAsia="宋体" w:cs="宋体"/>
          <w:color w:val="000000"/>
          <w:spacing w:val="0"/>
          <w:w w:val="100"/>
          <w:position w:val="0"/>
          <w:sz w:val="24"/>
          <w:szCs w:val="24"/>
          <w:lang w:val="en-US" w:eastAsia="en-US" w:bidi="en-US"/>
        </w:rPr>
        <w:t>。</w:t>
      </w:r>
      <w:r>
        <w:rPr>
          <w:rFonts w:hint="eastAsia" w:ascii="宋体" w:hAnsi="宋体" w:eastAsia="宋体" w:cs="宋体"/>
          <w:color w:val="000000"/>
          <w:spacing w:val="0"/>
          <w:w w:val="100"/>
          <w:position w:val="0"/>
          <w:sz w:val="24"/>
          <w:szCs w:val="24"/>
        </w:rPr>
        <w:t>主要建设22栋住宅楼(9栋18层，2栋11层，2 栋13层，4栋局部6层、局部7层，5栋局部17层、局部18层), 配套设施用房及商业用房、地下车库。项目总投资</w:t>
      </w:r>
      <w:r>
        <w:rPr>
          <w:rFonts w:hint="eastAsia" w:cs="宋体"/>
          <w:color w:val="000000"/>
          <w:spacing w:val="0"/>
          <w:w w:val="100"/>
          <w:position w:val="0"/>
          <w:sz w:val="24"/>
          <w:szCs w:val="24"/>
          <w:lang w:val="en-US" w:eastAsia="zh-CN" w:bidi="en-US"/>
        </w:rPr>
        <w:t>5.68</w:t>
      </w:r>
      <w:r>
        <w:rPr>
          <w:rFonts w:hint="eastAsia" w:ascii="宋体" w:hAnsi="宋体" w:eastAsia="宋体" w:cs="宋体"/>
          <w:color w:val="000000"/>
          <w:spacing w:val="0"/>
          <w:w w:val="100"/>
          <w:position w:val="0"/>
          <w:sz w:val="24"/>
          <w:szCs w:val="24"/>
        </w:rPr>
        <w:t>亿元，其中环保投资400万元，占总投资的</w:t>
      </w:r>
      <w:r>
        <w:rPr>
          <w:rFonts w:hint="eastAsia" w:cs="宋体"/>
          <w:color w:val="000000"/>
          <w:spacing w:val="0"/>
          <w:w w:val="100"/>
          <w:position w:val="0"/>
          <w:sz w:val="24"/>
          <w:szCs w:val="24"/>
          <w:lang w:val="en-US" w:eastAsia="zh-CN" w:bidi="en-US"/>
        </w:rPr>
        <w:t>0.7%</w:t>
      </w:r>
      <w:r>
        <w:rPr>
          <w:rFonts w:hint="eastAsia" w:ascii="宋体" w:hAnsi="宋体" w:eastAsia="宋体" w:cs="宋体"/>
          <w:color w:val="000000"/>
          <w:spacing w:val="0"/>
          <w:w w:val="100"/>
          <w:position w:val="0"/>
          <w:sz w:val="24"/>
          <w:szCs w:val="24"/>
          <w:vertAlign w:val="subscript"/>
          <w:lang w:val="en-US" w:eastAsia="en-US" w:bidi="en-US"/>
        </w:rPr>
        <w:t>o</w:t>
      </w:r>
    </w:p>
    <w:p>
      <w:pPr>
        <w:pStyle w:val="129"/>
        <w:keepNext w:val="0"/>
        <w:keepLines w:val="0"/>
        <w:pageBreakBefore w:val="0"/>
        <w:widowControl w:val="0"/>
        <w:shd w:val="clear" w:color="auto" w:fill="auto"/>
        <w:tabs>
          <w:tab w:val="left" w:pos="868"/>
        </w:tabs>
        <w:kinsoku/>
        <w:wordWrap/>
        <w:overflowPunct/>
        <w:topLinePunct w:val="0"/>
        <w:autoSpaceDE/>
        <w:autoSpaceDN/>
        <w:bidi w:val="0"/>
        <w:adjustRightInd/>
        <w:snapToGrid/>
        <w:spacing w:before="0" w:after="0" w:line="500" w:lineRule="exact"/>
        <w:ind w:left="0" w:right="0" w:firstLine="480" w:firstLineChars="200"/>
        <w:jc w:val="both"/>
        <w:textAlignment w:val="auto"/>
        <w:rPr>
          <w:rFonts w:hint="eastAsia" w:ascii="宋体" w:hAnsi="宋体" w:eastAsia="宋体" w:cs="宋体"/>
          <w:sz w:val="24"/>
          <w:szCs w:val="24"/>
        </w:rPr>
      </w:pPr>
      <w:r>
        <w:rPr>
          <w:rFonts w:hint="eastAsia" w:cs="宋体"/>
          <w:color w:val="000000"/>
          <w:spacing w:val="0"/>
          <w:w w:val="100"/>
          <w:position w:val="0"/>
          <w:sz w:val="24"/>
          <w:szCs w:val="24"/>
          <w:lang w:eastAsia="zh-CN"/>
        </w:rPr>
        <w:t>三、</w:t>
      </w:r>
      <w:r>
        <w:rPr>
          <w:rFonts w:hint="eastAsia" w:ascii="宋体" w:hAnsi="宋体" w:eastAsia="宋体" w:cs="宋体"/>
          <w:color w:val="000000"/>
          <w:spacing w:val="0"/>
          <w:w w:val="100"/>
          <w:position w:val="0"/>
          <w:sz w:val="24"/>
          <w:szCs w:val="24"/>
        </w:rPr>
        <w:t>建设施工单位必须按照《张家口市西山壹号住宅小区南区项目环境影响报告表》提出的各项环保措施，做到以下几点：</w:t>
      </w:r>
    </w:p>
    <w:p>
      <w:pPr>
        <w:pStyle w:val="129"/>
        <w:keepNext w:val="0"/>
        <w:keepLines w:val="0"/>
        <w:pageBreakBefore w:val="0"/>
        <w:widowControl w:val="0"/>
        <w:shd w:val="clear" w:color="auto" w:fill="auto"/>
        <w:tabs>
          <w:tab w:val="left" w:pos="992"/>
        </w:tabs>
        <w:kinsoku/>
        <w:wordWrap/>
        <w:overflowPunct/>
        <w:topLinePunct w:val="0"/>
        <w:autoSpaceDE/>
        <w:autoSpaceDN/>
        <w:bidi w:val="0"/>
        <w:adjustRightInd/>
        <w:snapToGrid/>
        <w:spacing w:before="0" w:after="0" w:line="500" w:lineRule="exact"/>
        <w:ind w:left="0" w:right="0" w:firstLine="480" w:firstLineChars="200"/>
        <w:jc w:val="both"/>
        <w:textAlignment w:val="auto"/>
        <w:rPr>
          <w:rFonts w:hint="eastAsia" w:ascii="宋体" w:hAnsi="宋体" w:eastAsia="宋体" w:cs="宋体"/>
          <w:sz w:val="24"/>
          <w:szCs w:val="24"/>
        </w:rPr>
      </w:pPr>
      <w:r>
        <w:rPr>
          <w:rFonts w:hint="eastAsia" w:cs="宋体"/>
          <w:color w:val="000000"/>
          <w:spacing w:val="0"/>
          <w:w w:val="100"/>
          <w:position w:val="0"/>
          <w:sz w:val="24"/>
          <w:szCs w:val="24"/>
          <w:lang w:val="en-US" w:eastAsia="zh-CN"/>
        </w:rPr>
        <w:t>1、</w:t>
      </w:r>
      <w:r>
        <w:rPr>
          <w:rFonts w:hint="eastAsia" w:ascii="宋体" w:hAnsi="宋体" w:eastAsia="宋体" w:cs="宋体"/>
          <w:color w:val="000000"/>
          <w:spacing w:val="0"/>
          <w:w w:val="100"/>
          <w:position w:val="0"/>
          <w:sz w:val="24"/>
          <w:szCs w:val="24"/>
        </w:rPr>
        <w:t xml:space="preserve">施工期要做到施工机械的防振减噪工作，禁止夜间 </w:t>
      </w:r>
      <w:r>
        <w:rPr>
          <w:rFonts w:hint="eastAsia" w:ascii="宋体" w:hAnsi="宋体" w:eastAsia="宋体" w:cs="宋体"/>
          <w:color w:val="000000"/>
          <w:spacing w:val="0"/>
          <w:w w:val="100"/>
          <w:position w:val="0"/>
          <w:sz w:val="24"/>
          <w:szCs w:val="24"/>
          <w:lang w:val="en-US" w:eastAsia="en-US" w:bidi="en-US"/>
        </w:rPr>
        <w:t>(22:00-06:00)</w:t>
      </w:r>
      <w:r>
        <w:rPr>
          <w:rFonts w:hint="eastAsia" w:ascii="宋体" w:hAnsi="宋体" w:eastAsia="宋体" w:cs="宋体"/>
          <w:color w:val="000000"/>
          <w:spacing w:val="0"/>
          <w:w w:val="100"/>
          <w:position w:val="0"/>
          <w:sz w:val="24"/>
          <w:szCs w:val="24"/>
        </w:rPr>
        <w:t>强噪声机械施工。建筑施工现场必须实行围档作业，防止扬尘污染环境。施工期运输车辆必须采取防止沿路洒落造成扬尘污染环境的有效措施。</w:t>
      </w:r>
    </w:p>
    <w:p>
      <w:pPr>
        <w:pStyle w:val="129"/>
        <w:keepNext w:val="0"/>
        <w:keepLines w:val="0"/>
        <w:pageBreakBefore w:val="0"/>
        <w:widowControl w:val="0"/>
        <w:shd w:val="clear" w:color="auto" w:fill="auto"/>
        <w:tabs>
          <w:tab w:val="left" w:pos="842"/>
        </w:tabs>
        <w:kinsoku/>
        <w:wordWrap/>
        <w:overflowPunct/>
        <w:topLinePunct w:val="0"/>
        <w:autoSpaceDE/>
        <w:autoSpaceDN/>
        <w:bidi w:val="0"/>
        <w:adjustRightInd/>
        <w:snapToGrid/>
        <w:spacing w:before="0" w:after="0" w:line="500" w:lineRule="exact"/>
        <w:ind w:right="0"/>
        <w:jc w:val="both"/>
        <w:textAlignment w:val="auto"/>
        <w:rPr>
          <w:rFonts w:hint="eastAsia" w:ascii="宋体" w:hAnsi="宋体" w:eastAsia="宋体" w:cs="宋体"/>
          <w:color w:val="000000"/>
          <w:spacing w:val="0"/>
          <w:w w:val="100"/>
          <w:position w:val="0"/>
          <w:sz w:val="24"/>
          <w:szCs w:val="24"/>
        </w:rPr>
      </w:pPr>
      <w:r>
        <w:rPr>
          <w:rFonts w:hint="eastAsia" w:cs="宋体"/>
          <w:color w:val="000000"/>
          <w:spacing w:val="0"/>
          <w:w w:val="100"/>
          <w:position w:val="0"/>
          <w:sz w:val="24"/>
          <w:szCs w:val="24"/>
          <w:lang w:val="en-US" w:eastAsia="zh-CN"/>
        </w:rPr>
        <w:t>2、</w:t>
      </w:r>
      <w:r>
        <w:rPr>
          <w:rFonts w:hint="eastAsia" w:ascii="宋体" w:hAnsi="宋体" w:eastAsia="宋体" w:cs="宋体"/>
          <w:color w:val="000000"/>
          <w:spacing w:val="0"/>
          <w:w w:val="100"/>
          <w:position w:val="0"/>
          <w:sz w:val="24"/>
          <w:szCs w:val="24"/>
        </w:rPr>
        <w:t>项目建成投入使用后，小区生活污水必须经化粪池沉淀处理后入市政管网，最终排入西山污水处理厂处理；生活垃圾集中收集后运往垃圾填埋厂填埋；小区釆用集中供热，本小区不得新建锅炉房。</w:t>
      </w:r>
      <w:bookmarkStart w:id="178" w:name="bookmark15"/>
    </w:p>
    <w:p>
      <w:pPr>
        <w:pStyle w:val="129"/>
        <w:keepNext w:val="0"/>
        <w:keepLines w:val="0"/>
        <w:pageBreakBefore w:val="0"/>
        <w:widowControl w:val="0"/>
        <w:shd w:val="clear" w:color="auto" w:fill="auto"/>
        <w:tabs>
          <w:tab w:val="left" w:pos="842"/>
        </w:tabs>
        <w:kinsoku/>
        <w:wordWrap/>
        <w:overflowPunct/>
        <w:topLinePunct w:val="0"/>
        <w:autoSpaceDE/>
        <w:autoSpaceDN/>
        <w:bidi w:val="0"/>
        <w:adjustRightInd/>
        <w:snapToGrid/>
        <w:spacing w:before="0" w:after="0" w:line="500" w:lineRule="exact"/>
        <w:ind w:right="0"/>
        <w:jc w:val="both"/>
        <w:textAlignment w:val="auto"/>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3</w:t>
      </w:r>
      <w:bookmarkEnd w:id="178"/>
      <w:r>
        <w:rPr>
          <w:rFonts w:hint="eastAsia" w:ascii="宋体" w:hAnsi="宋体" w:eastAsia="宋体" w:cs="宋体"/>
          <w:color w:val="000000"/>
          <w:spacing w:val="0"/>
          <w:w w:val="100"/>
          <w:position w:val="0"/>
          <w:sz w:val="24"/>
          <w:szCs w:val="24"/>
        </w:rPr>
        <w:t>、泵房、设备房要釆取基础减振、隔音措施，使得噪声排放满足《社会生活环境噪声排放标准》</w:t>
      </w:r>
      <w:r>
        <w:rPr>
          <w:rFonts w:hint="eastAsia" w:ascii="宋体" w:hAnsi="宋体" w:eastAsia="宋体" w:cs="宋体"/>
          <w:color w:val="000000"/>
          <w:spacing w:val="0"/>
          <w:w w:val="100"/>
          <w:position w:val="0"/>
          <w:sz w:val="24"/>
          <w:szCs w:val="24"/>
          <w:lang w:val="en-US" w:eastAsia="en-US" w:bidi="en-US"/>
        </w:rPr>
        <w:t>(GB22337-2008)</w:t>
      </w:r>
      <w:r>
        <w:rPr>
          <w:rFonts w:hint="eastAsia" w:ascii="宋体" w:hAnsi="宋体" w:eastAsia="宋体" w:cs="宋体"/>
          <w:color w:val="000000"/>
          <w:spacing w:val="0"/>
          <w:w w:val="100"/>
          <w:position w:val="0"/>
          <w:sz w:val="24"/>
          <w:szCs w:val="24"/>
        </w:rPr>
        <w:t>标准要求，同时做好外环境对小区的环境安全措施，避免外环境对小区居民的影响。</w:t>
      </w:r>
    </w:p>
    <w:p>
      <w:pPr>
        <w:pStyle w:val="129"/>
        <w:keepNext w:val="0"/>
        <w:keepLines w:val="0"/>
        <w:pageBreakBefore w:val="0"/>
        <w:widowControl w:val="0"/>
        <w:shd w:val="clear" w:color="auto" w:fill="auto"/>
        <w:tabs>
          <w:tab w:val="left" w:pos="842"/>
        </w:tabs>
        <w:kinsoku/>
        <w:wordWrap/>
        <w:overflowPunct/>
        <w:topLinePunct w:val="0"/>
        <w:autoSpaceDE/>
        <w:autoSpaceDN/>
        <w:bidi w:val="0"/>
        <w:adjustRightInd/>
        <w:snapToGrid/>
        <w:spacing w:before="0" w:after="0" w:line="500" w:lineRule="exact"/>
        <w:ind w:right="0"/>
        <w:jc w:val="both"/>
        <w:textAlignment w:val="auto"/>
        <w:rPr>
          <w:rFonts w:hint="eastAsia" w:ascii="宋体" w:hAnsi="宋体" w:eastAsia="宋体" w:cs="宋体"/>
          <w:color w:val="000000"/>
          <w:spacing w:val="0"/>
          <w:w w:val="100"/>
          <w:position w:val="0"/>
          <w:sz w:val="24"/>
          <w:szCs w:val="24"/>
        </w:rPr>
      </w:pPr>
      <w:r>
        <w:rPr>
          <w:rFonts w:hint="eastAsia" w:cs="宋体"/>
          <w:color w:val="000000"/>
          <w:spacing w:val="0"/>
          <w:w w:val="100"/>
          <w:position w:val="0"/>
          <w:sz w:val="24"/>
          <w:szCs w:val="24"/>
          <w:lang w:val="en-US" w:eastAsia="zh-CN"/>
        </w:rPr>
        <w:t>4、</w:t>
      </w:r>
      <w:r>
        <w:rPr>
          <w:rFonts w:hint="eastAsia" w:ascii="宋体" w:hAnsi="宋体" w:eastAsia="宋体" w:cs="宋体"/>
          <w:color w:val="000000"/>
          <w:spacing w:val="0"/>
          <w:w w:val="100"/>
          <w:position w:val="0"/>
          <w:sz w:val="24"/>
          <w:szCs w:val="24"/>
        </w:rPr>
        <w:t>按时按规划要求完成路面硬化、小区内绿化美化亮化，真正成为环境优美型文明小区。</w:t>
      </w:r>
    </w:p>
    <w:p>
      <w:pPr>
        <w:pStyle w:val="129"/>
        <w:keepNext w:val="0"/>
        <w:keepLines w:val="0"/>
        <w:pageBreakBefore w:val="0"/>
        <w:widowControl w:val="0"/>
        <w:shd w:val="clear" w:color="auto" w:fill="auto"/>
        <w:tabs>
          <w:tab w:val="left" w:pos="842"/>
        </w:tabs>
        <w:kinsoku/>
        <w:wordWrap/>
        <w:overflowPunct/>
        <w:topLinePunct w:val="0"/>
        <w:autoSpaceDE/>
        <w:autoSpaceDN/>
        <w:bidi w:val="0"/>
        <w:adjustRightInd/>
        <w:snapToGrid/>
        <w:spacing w:before="0" w:after="0" w:line="500" w:lineRule="exact"/>
        <w:ind w:right="0"/>
        <w:jc w:val="both"/>
        <w:textAlignment w:val="auto"/>
        <w:rPr>
          <w:rFonts w:hint="eastAsia" w:ascii="宋体" w:hAnsi="宋体" w:eastAsia="宋体" w:cs="宋体"/>
          <w:sz w:val="24"/>
          <w:szCs w:val="24"/>
          <w:lang w:eastAsia="zh-CN"/>
        </w:rPr>
      </w:pPr>
      <w:r>
        <w:rPr>
          <w:rFonts w:hint="eastAsia" w:cs="宋体"/>
          <w:color w:val="000000"/>
          <w:spacing w:val="0"/>
          <w:w w:val="100"/>
          <w:position w:val="0"/>
          <w:sz w:val="24"/>
          <w:szCs w:val="24"/>
          <w:lang w:eastAsia="zh-CN"/>
        </w:rPr>
        <w:t>四、</w:t>
      </w:r>
      <w:r>
        <w:rPr>
          <w:rFonts w:hint="eastAsia" w:ascii="宋体" w:hAnsi="宋体" w:eastAsia="宋体" w:cs="宋体"/>
          <w:color w:val="000000"/>
          <w:spacing w:val="0"/>
          <w:w w:val="100"/>
          <w:position w:val="0"/>
          <w:sz w:val="24"/>
          <w:szCs w:val="24"/>
        </w:rPr>
        <w:t>建设单位要切实执行环保设施与主体工程同时设计、同时施工、同时投入使用的</w:t>
      </w:r>
      <w:r>
        <w:rPr>
          <w:rFonts w:hint="eastAsia" w:ascii="宋体" w:hAnsi="宋体" w:eastAsia="宋体" w:cs="宋体"/>
          <w:color w:val="000000"/>
          <w:spacing w:val="0"/>
          <w:w w:val="100"/>
          <w:position w:val="0"/>
          <w:sz w:val="24"/>
          <w:szCs w:val="24"/>
          <w:lang w:val="zh-CN" w:eastAsia="zh-CN" w:bidi="zh-CN"/>
        </w:rPr>
        <w:t>“三</w:t>
      </w:r>
      <w:r>
        <w:rPr>
          <w:rFonts w:hint="eastAsia" w:ascii="宋体" w:hAnsi="宋体" w:eastAsia="宋体" w:cs="宋体"/>
          <w:color w:val="000000"/>
          <w:spacing w:val="0"/>
          <w:w w:val="100"/>
          <w:position w:val="0"/>
          <w:sz w:val="24"/>
          <w:szCs w:val="24"/>
        </w:rPr>
        <w:t>同时”制度。工程竣工</w:t>
      </w:r>
      <w:r>
        <w:rPr>
          <w:rFonts w:hint="eastAsia" w:ascii="宋体" w:hAnsi="宋体" w:eastAsia="宋体" w:cs="宋体"/>
          <w:color w:val="000000"/>
          <w:spacing w:val="0"/>
          <w:w w:val="100"/>
          <w:position w:val="0"/>
          <w:sz w:val="24"/>
          <w:szCs w:val="24"/>
          <w:lang w:eastAsia="zh-CN"/>
        </w:rPr>
        <w:t>后按规定程序申请</w:t>
      </w:r>
      <w:r>
        <w:rPr>
          <w:rFonts w:hint="eastAsia" w:ascii="宋体" w:hAnsi="宋体" w:eastAsia="宋体" w:cs="宋体"/>
          <w:color w:val="000000"/>
          <w:spacing w:val="0"/>
          <w:w w:val="100"/>
          <w:position w:val="0"/>
          <w:sz w:val="24"/>
          <w:szCs w:val="24"/>
        </w:rPr>
        <w:t>环保验收，验收合格后项目方可投入正式使用。</w:t>
      </w: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7"/>
        <w:rPr>
          <w:rFonts w:hint="eastAsia" w:ascii="宋体" w:hAnsi="宋体"/>
          <w:sz w:val="24"/>
          <w:szCs w:val="24"/>
          <w:lang w:eastAsia="zh-CN"/>
        </w:rPr>
      </w:pPr>
    </w:p>
    <w:p>
      <w:pPr>
        <w:pStyle w:val="3"/>
        <w:spacing w:line="500" w:lineRule="exact"/>
      </w:pPr>
      <w:bookmarkStart w:id="179" w:name="_Toc32380"/>
      <w:r>
        <w:t>6 验收</w:t>
      </w:r>
      <w:r>
        <w:rPr>
          <w:rFonts w:hint="eastAsia"/>
        </w:rPr>
        <w:t>执行</w:t>
      </w:r>
      <w:r>
        <w:t>标准</w:t>
      </w:r>
      <w:bookmarkEnd w:id="179"/>
    </w:p>
    <w:p>
      <w:pPr>
        <w:pStyle w:val="4"/>
        <w:spacing w:line="500" w:lineRule="exact"/>
        <w:rPr>
          <w:rFonts w:hint="eastAsia"/>
        </w:rPr>
      </w:pPr>
      <w:bookmarkStart w:id="180" w:name="_Toc23067"/>
      <w:bookmarkStart w:id="181" w:name="_Toc516059088"/>
      <w:r>
        <w:rPr>
          <w:rFonts w:hint="eastAsia"/>
        </w:rPr>
        <w:t>6.</w:t>
      </w:r>
      <w:r>
        <w:t>1</w:t>
      </w:r>
      <w:r>
        <w:rPr>
          <w:rFonts w:hint="eastAsia"/>
        </w:rPr>
        <w:t xml:space="preserve"> 废水</w:t>
      </w:r>
      <w:r>
        <w:t>执行标准</w:t>
      </w:r>
      <w:bookmarkEnd w:id="180"/>
    </w:p>
    <w:p>
      <w:pPr>
        <w:spacing w:line="500" w:lineRule="exact"/>
        <w:ind w:firstLine="480" w:firstLineChars="200"/>
        <w:rPr>
          <w:rFonts w:ascii="宋体" w:hAnsi="宋体" w:eastAsia="宋体" w:cs="宋体"/>
          <w:sz w:val="24"/>
          <w:szCs w:val="24"/>
        </w:rPr>
      </w:pPr>
      <w:r>
        <w:rPr>
          <w:rFonts w:hint="eastAsia" w:ascii="宋体" w:hAnsi="宋体" w:eastAsia="宋体"/>
          <w:sz w:val="24"/>
          <w:szCs w:val="24"/>
        </w:rPr>
        <w:t>废水执行</w:t>
      </w:r>
      <w:r>
        <w:rPr>
          <w:rFonts w:hint="eastAsia" w:ascii="宋体" w:hAnsi="宋体" w:eastAsia="宋体" w:cs="宋体"/>
          <w:sz w:val="24"/>
          <w:szCs w:val="24"/>
        </w:rPr>
        <w:t>标准见</w:t>
      </w:r>
      <w:r>
        <w:rPr>
          <w:rFonts w:ascii="宋体" w:hAnsi="宋体" w:eastAsia="宋体" w:cs="宋体"/>
          <w:sz w:val="24"/>
          <w:szCs w:val="24"/>
        </w:rPr>
        <w:t>表</w:t>
      </w:r>
      <w:r>
        <w:rPr>
          <w:rFonts w:hint="eastAsia" w:ascii="宋体" w:hAnsi="宋体" w:eastAsia="宋体" w:cs="宋体"/>
          <w:sz w:val="24"/>
          <w:szCs w:val="24"/>
        </w:rPr>
        <w:t>6</w:t>
      </w:r>
      <w:r>
        <w:rPr>
          <w:rFonts w:ascii="宋体" w:hAnsi="宋体" w:eastAsia="宋体" w:cs="宋体"/>
          <w:sz w:val="24"/>
          <w:szCs w:val="24"/>
        </w:rPr>
        <w:t>-1</w:t>
      </w:r>
      <w:r>
        <w:rPr>
          <w:rFonts w:hint="eastAsia" w:ascii="宋体" w:hAnsi="宋体" w:eastAsia="宋体" w:cs="宋体"/>
          <w:sz w:val="24"/>
          <w:szCs w:val="24"/>
        </w:rPr>
        <w:t>。</w:t>
      </w:r>
    </w:p>
    <w:p>
      <w:pPr>
        <w:spacing w:line="500" w:lineRule="exact"/>
        <w:jc w:val="center"/>
        <w:rPr>
          <w:rFonts w:ascii="宋体" w:hAnsi="宋体" w:eastAsia="宋体" w:cs="宋体"/>
          <w:sz w:val="24"/>
          <w:szCs w:val="24"/>
        </w:rPr>
      </w:pPr>
      <w:r>
        <w:rPr>
          <w:rFonts w:hint="eastAsia" w:ascii="宋体" w:hAnsi="宋体" w:eastAsia="宋体" w:cs="宋体"/>
          <w:sz w:val="24"/>
          <w:szCs w:val="24"/>
        </w:rPr>
        <w:t>表6</w:t>
      </w:r>
      <w:r>
        <w:rPr>
          <w:rFonts w:ascii="宋体" w:hAnsi="宋体" w:eastAsia="宋体" w:cs="宋体"/>
          <w:sz w:val="24"/>
          <w:szCs w:val="24"/>
        </w:rPr>
        <w:t xml:space="preserve">-1 </w:t>
      </w:r>
      <w:r>
        <w:rPr>
          <w:rFonts w:hint="eastAsia" w:ascii="宋体" w:hAnsi="宋体" w:eastAsia="宋体" w:cs="宋体"/>
          <w:sz w:val="24"/>
          <w:szCs w:val="24"/>
        </w:rPr>
        <w:t>废水</w:t>
      </w:r>
      <w:r>
        <w:rPr>
          <w:rFonts w:ascii="宋体" w:hAnsi="宋体" w:eastAsia="宋体" w:cs="宋体"/>
          <w:sz w:val="24"/>
          <w:szCs w:val="24"/>
        </w:rPr>
        <w:t>执行标准</w:t>
      </w:r>
    </w:p>
    <w:tbl>
      <w:tblPr>
        <w:tblStyle w:val="30"/>
        <w:tblpPr w:leftFromText="180" w:rightFromText="180" w:vertAnchor="text" w:horzAnchor="page" w:tblpXSpec="center" w:tblpY="126"/>
        <w:tblOverlap w:val="never"/>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187"/>
        <w:gridCol w:w="751"/>
        <w:gridCol w:w="1979"/>
        <w:gridCol w:w="212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污染源</w:t>
            </w:r>
          </w:p>
        </w:tc>
        <w:tc>
          <w:tcPr>
            <w:tcW w:w="1187"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项目</w:t>
            </w:r>
          </w:p>
        </w:tc>
        <w:tc>
          <w:tcPr>
            <w:tcW w:w="751"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单位</w:t>
            </w:r>
          </w:p>
        </w:tc>
        <w:tc>
          <w:tcPr>
            <w:tcW w:w="4103" w:type="dxa"/>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标准值</w:t>
            </w:r>
          </w:p>
        </w:tc>
        <w:tc>
          <w:tcPr>
            <w:tcW w:w="1418"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执行指标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187"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75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《污水综合排放标准》（GB8978-1996）表4三级标准</w:t>
            </w:r>
          </w:p>
        </w:tc>
        <w:tc>
          <w:tcPr>
            <w:tcW w:w="21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szCs w:val="21"/>
                <w:lang w:eastAsia="zh-CN"/>
              </w:rPr>
              <w:t>张家口西山污水处理有限责任公司</w:t>
            </w:r>
            <w:r>
              <w:rPr>
                <w:rFonts w:hint="eastAsia" w:ascii="宋体" w:hAnsi="宋体" w:eastAsia="宋体"/>
                <w:szCs w:val="21"/>
              </w:rPr>
              <w:t>进水水质指标</w:t>
            </w:r>
          </w:p>
        </w:tc>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生活污水</w:t>
            </w:r>
          </w:p>
        </w:tc>
        <w:tc>
          <w:tcPr>
            <w:tcW w:w="11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pH</w:t>
            </w:r>
          </w:p>
        </w:tc>
        <w:tc>
          <w:tcPr>
            <w:tcW w:w="75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default" w:ascii="Times New Roman" w:hAnsi="Times New Roman" w:eastAsia="宋体" w:cs="Times New Roman"/>
                <w:sz w:val="21"/>
                <w:szCs w:val="21"/>
                <w:lang w:val="en-US" w:eastAsia="zh-CN"/>
              </w:rPr>
              <w:t>~</w:t>
            </w:r>
            <w:r>
              <w:rPr>
                <w:rFonts w:hint="eastAsia" w:ascii="宋体" w:hAnsi="宋体" w:eastAsia="宋体" w:cs="宋体"/>
                <w:sz w:val="21"/>
                <w:szCs w:val="21"/>
                <w:lang w:val="en-US" w:eastAsia="zh-CN"/>
              </w:rPr>
              <w:t>9</w:t>
            </w:r>
          </w:p>
        </w:tc>
        <w:tc>
          <w:tcPr>
            <w:tcW w:w="21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default" w:ascii="Times New Roman" w:hAnsi="Times New Roman" w:eastAsia="宋体" w:cs="Times New Roman"/>
                <w:sz w:val="21"/>
                <w:szCs w:val="21"/>
                <w:lang w:val="en-US" w:eastAsia="zh-CN"/>
              </w:rPr>
              <w:t>~</w:t>
            </w:r>
            <w:r>
              <w:rPr>
                <w:rFonts w:hint="eastAsia" w:ascii="宋体" w:hAnsi="宋体" w:eastAsia="宋体" w:cs="宋体"/>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1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COD</w:t>
            </w:r>
          </w:p>
        </w:tc>
        <w:tc>
          <w:tcPr>
            <w:tcW w:w="751"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mg/L</w:t>
            </w: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500</w:t>
            </w:r>
          </w:p>
        </w:tc>
        <w:tc>
          <w:tcPr>
            <w:tcW w:w="21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0</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cs="宋体"/>
                <w:sz w:val="21"/>
                <w:szCs w:val="21"/>
                <w:lang w:val="en-US" w:eastAsia="zh-CN"/>
              </w:rPr>
              <w:t>45</w:t>
            </w:r>
            <w:r>
              <w:rPr>
                <w:rFonts w:hint="eastAsia" w:ascii="宋体" w:hAnsi="宋体" w:eastAsia="宋体" w:cs="宋体"/>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1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SS</w:t>
            </w:r>
          </w:p>
        </w:tc>
        <w:tc>
          <w:tcPr>
            <w:tcW w:w="75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400</w:t>
            </w:r>
          </w:p>
        </w:tc>
        <w:tc>
          <w:tcPr>
            <w:tcW w:w="21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200</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1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氨氮</w:t>
            </w:r>
          </w:p>
        </w:tc>
        <w:tc>
          <w:tcPr>
            <w:tcW w:w="75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1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18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动植物油</w:t>
            </w:r>
          </w:p>
        </w:tc>
        <w:tc>
          <w:tcPr>
            <w:tcW w:w="751"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21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100</w:t>
            </w:r>
          </w:p>
        </w:tc>
      </w:tr>
      <w:bookmarkEnd w:id="181"/>
    </w:tbl>
    <w:p>
      <w:pPr>
        <w:pStyle w:val="4"/>
        <w:spacing w:line="500" w:lineRule="exact"/>
      </w:pPr>
      <w:bookmarkStart w:id="182" w:name="_Toc27735"/>
      <w:bookmarkStart w:id="183" w:name="_Toc516059089"/>
      <w:bookmarkStart w:id="184" w:name="_Toc517425834"/>
      <w:r>
        <w:t>6.</w:t>
      </w:r>
      <w:r>
        <w:rPr>
          <w:rFonts w:hint="eastAsia"/>
          <w:lang w:val="en-US" w:eastAsia="zh-CN"/>
        </w:rPr>
        <w:t>2</w:t>
      </w:r>
      <w:r>
        <w:t xml:space="preserve"> </w:t>
      </w:r>
      <w:r>
        <w:rPr>
          <w:rFonts w:hint="eastAsia"/>
        </w:rPr>
        <w:t>噪声执行标准</w:t>
      </w:r>
      <w:bookmarkEnd w:id="182"/>
      <w:bookmarkEnd w:id="183"/>
      <w:bookmarkEnd w:id="184"/>
    </w:p>
    <w:p>
      <w:pPr>
        <w:spacing w:line="500" w:lineRule="exact"/>
        <w:ind w:firstLine="480" w:firstLineChars="200"/>
        <w:rPr>
          <w:rFonts w:hint="eastAsia" w:ascii="宋体" w:hAnsi="宋体" w:eastAsia="宋体" w:cs="宋体"/>
          <w:sz w:val="24"/>
          <w:szCs w:val="24"/>
        </w:rPr>
      </w:pPr>
      <w:r>
        <w:rPr>
          <w:rFonts w:hint="eastAsia" w:ascii="宋体" w:hAnsi="宋体" w:eastAsia="宋体"/>
          <w:sz w:val="24"/>
          <w:szCs w:val="24"/>
        </w:rPr>
        <w:t>噪声执行</w:t>
      </w:r>
      <w:r>
        <w:rPr>
          <w:rFonts w:hint="eastAsia" w:ascii="宋体" w:hAnsi="宋体" w:eastAsia="宋体" w:cs="宋体"/>
          <w:sz w:val="24"/>
          <w:szCs w:val="24"/>
        </w:rPr>
        <w:t>《</w:t>
      </w:r>
      <w:r>
        <w:rPr>
          <w:rFonts w:hint="eastAsia" w:ascii="宋体" w:hAnsi="宋体" w:eastAsia="宋体" w:cs="宋体"/>
          <w:sz w:val="24"/>
          <w:szCs w:val="24"/>
          <w:lang w:val="en-US" w:eastAsia="zh-CN"/>
        </w:rPr>
        <w:t>社会生活环境噪声排放标准</w:t>
      </w:r>
      <w:r>
        <w:rPr>
          <w:rFonts w:hint="eastAsia" w:ascii="宋体" w:hAnsi="宋体" w:eastAsia="宋体" w:cs="宋体"/>
          <w:sz w:val="24"/>
          <w:szCs w:val="24"/>
        </w:rPr>
        <w:t>》（</w:t>
      </w:r>
      <w:r>
        <w:rPr>
          <w:rFonts w:ascii="宋体" w:hAnsi="宋体" w:eastAsia="宋体"/>
          <w:sz w:val="24"/>
          <w:szCs w:val="24"/>
        </w:rPr>
        <w:t>GB</w:t>
      </w:r>
      <w:r>
        <w:rPr>
          <w:rFonts w:hint="eastAsia" w:ascii="宋体" w:hAnsi="宋体"/>
          <w:sz w:val="24"/>
          <w:szCs w:val="24"/>
          <w:lang w:val="en-US" w:eastAsia="zh-CN"/>
        </w:rPr>
        <w:t>22337</w:t>
      </w:r>
      <w:r>
        <w:rPr>
          <w:rFonts w:ascii="宋体" w:hAnsi="宋体" w:eastAsia="宋体"/>
          <w:sz w:val="24"/>
          <w:szCs w:val="24"/>
        </w:rPr>
        <w:t>-2008</w:t>
      </w:r>
      <w:r>
        <w:rPr>
          <w:rFonts w:hint="eastAsia" w:ascii="宋体" w:hAnsi="宋体" w:eastAsia="宋体" w:cs="宋体"/>
          <w:sz w:val="24"/>
          <w:szCs w:val="24"/>
        </w:rPr>
        <w:t>）中2类标准，昼间：60d</w:t>
      </w:r>
      <w:r>
        <w:rPr>
          <w:rFonts w:ascii="宋体" w:hAnsi="宋体" w:eastAsia="宋体" w:cs="宋体"/>
          <w:sz w:val="24"/>
          <w:szCs w:val="24"/>
        </w:rPr>
        <w:t>B</w:t>
      </w:r>
      <w:r>
        <w:rPr>
          <w:rFonts w:hint="eastAsia" w:ascii="宋体" w:hAnsi="宋体" w:eastAsia="宋体" w:cs="宋体"/>
          <w:sz w:val="24"/>
          <w:szCs w:val="24"/>
        </w:rPr>
        <w:t>（A），夜间：50dB（A）。</w:t>
      </w:r>
    </w:p>
    <w:p>
      <w:pPr>
        <w:pStyle w:val="4"/>
        <w:spacing w:line="500" w:lineRule="exact"/>
        <w:rPr>
          <w:rFonts w:hint="default"/>
          <w:lang w:val="en-US" w:eastAsia="zh-CN"/>
        </w:rPr>
      </w:pPr>
      <w:bookmarkStart w:id="185" w:name="_Toc32583"/>
      <w:r>
        <w:rPr>
          <w:rFonts w:hint="eastAsia"/>
          <w:lang w:val="en-US" w:eastAsia="zh-CN"/>
        </w:rPr>
        <w:t>6.3 废气执行标准</w:t>
      </w:r>
      <w:bookmarkEnd w:id="185"/>
    </w:p>
    <w:p>
      <w:pPr>
        <w:spacing w:line="500" w:lineRule="exact"/>
        <w:ind w:firstLine="480" w:firstLineChars="200"/>
        <w:rPr>
          <w:rFonts w:hint="eastAsia" w:ascii="宋体" w:hAnsi="宋体" w:eastAsia="宋体" w:cs="宋体"/>
          <w:sz w:val="24"/>
          <w:szCs w:val="24"/>
        </w:rPr>
      </w:pPr>
      <w:r>
        <w:rPr>
          <w:rFonts w:hint="eastAsia" w:ascii="宋体" w:hAnsi="宋体"/>
          <w:sz w:val="24"/>
          <w:szCs w:val="24"/>
          <w:lang w:eastAsia="zh-CN"/>
        </w:rPr>
        <w:t>恶臭</w:t>
      </w:r>
      <w:r>
        <w:rPr>
          <w:rFonts w:hint="eastAsia" w:ascii="宋体" w:hAnsi="宋体" w:eastAsia="宋体"/>
          <w:sz w:val="24"/>
          <w:szCs w:val="24"/>
        </w:rPr>
        <w:t>执行</w:t>
      </w:r>
      <w:r>
        <w:rPr>
          <w:rFonts w:hint="eastAsia" w:ascii="宋体" w:hAnsi="宋体" w:eastAsia="宋体" w:cs="宋体"/>
          <w:sz w:val="24"/>
          <w:szCs w:val="24"/>
        </w:rPr>
        <w:t>《</w:t>
      </w:r>
      <w:r>
        <w:rPr>
          <w:rFonts w:hint="eastAsia" w:ascii="宋体" w:hAnsi="宋体" w:cs="宋体"/>
          <w:sz w:val="24"/>
          <w:szCs w:val="24"/>
          <w:lang w:val="en-US" w:eastAsia="zh-CN"/>
        </w:rPr>
        <w:t>恶臭污染物排放标准</w:t>
      </w:r>
      <w:r>
        <w:rPr>
          <w:rFonts w:hint="eastAsia" w:ascii="宋体" w:hAnsi="宋体" w:eastAsia="宋体" w:cs="宋体"/>
          <w:sz w:val="24"/>
          <w:szCs w:val="24"/>
        </w:rPr>
        <w:t>》（</w:t>
      </w:r>
      <w:r>
        <w:rPr>
          <w:rFonts w:ascii="宋体" w:hAnsi="宋体" w:eastAsia="宋体"/>
          <w:sz w:val="24"/>
          <w:szCs w:val="24"/>
        </w:rPr>
        <w:t>GB</w:t>
      </w:r>
      <w:r>
        <w:rPr>
          <w:rFonts w:hint="eastAsia" w:ascii="宋体" w:hAnsi="宋体"/>
          <w:sz w:val="24"/>
          <w:szCs w:val="24"/>
          <w:lang w:val="en-US" w:eastAsia="zh-CN"/>
        </w:rPr>
        <w:t>14554-93</w:t>
      </w:r>
      <w:r>
        <w:rPr>
          <w:rFonts w:hint="eastAsia" w:ascii="宋体" w:hAnsi="宋体" w:eastAsia="宋体" w:cs="宋体"/>
          <w:sz w:val="24"/>
          <w:szCs w:val="24"/>
        </w:rPr>
        <w:t>）</w:t>
      </w:r>
      <w:r>
        <w:rPr>
          <w:rFonts w:hint="eastAsia" w:ascii="宋体" w:hAnsi="宋体" w:cs="宋体"/>
          <w:sz w:val="24"/>
          <w:szCs w:val="24"/>
          <w:lang w:eastAsia="zh-CN"/>
        </w:rPr>
        <w:t>表</w:t>
      </w:r>
      <w:r>
        <w:rPr>
          <w:rFonts w:hint="eastAsia" w:ascii="宋体" w:hAnsi="宋体" w:cs="宋体"/>
          <w:sz w:val="24"/>
          <w:szCs w:val="24"/>
          <w:lang w:val="en-US" w:eastAsia="zh-CN"/>
        </w:rPr>
        <w:t>1中二级新扩改建标准：NH</w:t>
      </w:r>
      <w:r>
        <w:rPr>
          <w:rFonts w:hint="eastAsia" w:ascii="宋体" w:hAnsi="宋体" w:cs="宋体"/>
          <w:sz w:val="24"/>
          <w:szCs w:val="24"/>
          <w:vertAlign w:val="subscript"/>
          <w:lang w:val="en-US" w:eastAsia="zh-CN"/>
        </w:rPr>
        <w:t>3</w:t>
      </w:r>
      <w:r>
        <w:rPr>
          <w:rFonts w:hint="eastAsia" w:ascii="宋体" w:hAnsi="宋体" w:cs="宋体"/>
          <w:sz w:val="24"/>
          <w:szCs w:val="24"/>
          <w:lang w:val="en-US" w:eastAsia="zh-CN"/>
        </w:rPr>
        <w:t>：1.5mg/m</w:t>
      </w:r>
      <w:r>
        <w:rPr>
          <w:rFonts w:hint="eastAsia" w:ascii="宋体" w:hAnsi="宋体" w:cs="宋体"/>
          <w:sz w:val="24"/>
          <w:szCs w:val="24"/>
          <w:vertAlign w:val="superscript"/>
          <w:lang w:val="en-US" w:eastAsia="zh-CN"/>
        </w:rPr>
        <w:t>3</w:t>
      </w:r>
      <w:r>
        <w:rPr>
          <w:rFonts w:hint="eastAsia" w:ascii="宋体" w:hAnsi="宋体" w:cs="宋体"/>
          <w:sz w:val="24"/>
          <w:szCs w:val="24"/>
          <w:lang w:val="en-US" w:eastAsia="zh-CN"/>
        </w:rPr>
        <w:t>；H</w:t>
      </w:r>
      <w:r>
        <w:rPr>
          <w:rFonts w:hint="eastAsia" w:ascii="宋体" w:hAnsi="宋体" w:cs="宋体"/>
          <w:sz w:val="24"/>
          <w:szCs w:val="24"/>
          <w:vertAlign w:val="subscript"/>
          <w:lang w:val="en-US" w:eastAsia="zh-CN"/>
        </w:rPr>
        <w:t>2</w:t>
      </w:r>
      <w:r>
        <w:rPr>
          <w:rFonts w:hint="eastAsia" w:ascii="宋体" w:hAnsi="宋体" w:cs="宋体"/>
          <w:sz w:val="24"/>
          <w:szCs w:val="24"/>
          <w:lang w:val="en-US" w:eastAsia="zh-CN"/>
        </w:rPr>
        <w:t>S0.06mg/m</w:t>
      </w:r>
      <w:r>
        <w:rPr>
          <w:rFonts w:hint="eastAsia" w:ascii="宋体" w:hAnsi="宋体" w:cs="宋体"/>
          <w:sz w:val="24"/>
          <w:szCs w:val="24"/>
          <w:vertAlign w:val="superscript"/>
          <w:lang w:val="en-US" w:eastAsia="zh-CN"/>
        </w:rPr>
        <w:t>3</w:t>
      </w:r>
      <w:r>
        <w:rPr>
          <w:rFonts w:hint="eastAsia" w:ascii="宋体" w:hAnsi="宋体" w:eastAsia="宋体" w:cs="宋体"/>
          <w:sz w:val="24"/>
          <w:szCs w:val="24"/>
        </w:rPr>
        <w:t>。</w:t>
      </w:r>
    </w:p>
    <w:p>
      <w:pPr>
        <w:pStyle w:val="4"/>
        <w:spacing w:line="500" w:lineRule="exact"/>
        <w:rPr>
          <w:rFonts w:hint="eastAsia"/>
          <w:lang w:val="en-US" w:eastAsia="zh-CN"/>
        </w:rPr>
      </w:pPr>
      <w:bookmarkStart w:id="186" w:name="_Toc32446"/>
      <w:r>
        <w:rPr>
          <w:rFonts w:hint="eastAsia"/>
          <w:lang w:val="en-US" w:eastAsia="zh-CN"/>
        </w:rPr>
        <w:t>6.4 固废执行标准</w:t>
      </w:r>
      <w:bookmarkEnd w:id="186"/>
    </w:p>
    <w:p>
      <w:pPr>
        <w:spacing w:line="500" w:lineRule="exact"/>
        <w:ind w:firstLine="480" w:firstLineChars="200"/>
      </w:pPr>
      <w:r>
        <w:rPr>
          <w:rFonts w:hint="eastAsia" w:ascii="宋体" w:hAnsi="宋体" w:cs="宋体"/>
          <w:sz w:val="24"/>
          <w:szCs w:val="24"/>
          <w:lang w:val="en-US" w:eastAsia="zh-CN"/>
        </w:rPr>
        <w:t>固废执行</w:t>
      </w:r>
      <w:r>
        <w:rPr>
          <w:rFonts w:ascii="宋体" w:hAnsi="宋体" w:eastAsia="宋体"/>
          <w:sz w:val="24"/>
          <w:szCs w:val="24"/>
        </w:rPr>
        <w:t>《一般工业固体废物贮存、处置场污染控制标准》（GB18599-2001）</w:t>
      </w:r>
      <w:r>
        <w:rPr>
          <w:rFonts w:hint="eastAsia" w:ascii="宋体" w:hAnsi="宋体"/>
          <w:sz w:val="24"/>
          <w:szCs w:val="24"/>
          <w:lang w:val="en-US" w:eastAsia="zh-CN"/>
        </w:rPr>
        <w:t>及2013年修改单</w:t>
      </w:r>
      <w:r>
        <w:rPr>
          <w:rFonts w:hint="eastAsia" w:ascii="宋体" w:hAnsi="宋体"/>
          <w:sz w:val="24"/>
          <w:szCs w:val="24"/>
          <w:lang w:eastAsia="zh-CN"/>
        </w:rPr>
        <w:t>标准。</w:t>
      </w:r>
    </w:p>
    <w:p>
      <w:pPr>
        <w:pStyle w:val="3"/>
        <w:spacing w:line="480" w:lineRule="exact"/>
      </w:pPr>
      <w:bookmarkStart w:id="187" w:name="_Toc22519"/>
      <w:r>
        <w:rPr>
          <w:rFonts w:hint="eastAsia"/>
        </w:rPr>
        <w:t>7 验收</w:t>
      </w:r>
      <w:r>
        <w:rPr>
          <w:rFonts w:hint="eastAsia"/>
          <w:lang w:eastAsia="zh-CN"/>
        </w:rPr>
        <w:t>检测</w:t>
      </w:r>
      <w:r>
        <w:rPr>
          <w:rFonts w:hint="eastAsia"/>
        </w:rPr>
        <w:t>内容</w:t>
      </w:r>
      <w:bookmarkEnd w:id="187"/>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szCs w:val="21"/>
        </w:rPr>
      </w:pPr>
      <w:r>
        <w:rPr>
          <w:rFonts w:ascii="宋体" w:hAnsi="宋体" w:eastAsia="宋体"/>
          <w:color w:val="000000"/>
          <w:sz w:val="24"/>
          <w:szCs w:val="24"/>
        </w:rPr>
        <w:t>本次验收</w:t>
      </w:r>
      <w:r>
        <w:rPr>
          <w:rFonts w:hint="eastAsia" w:ascii="宋体" w:hAnsi="宋体" w:eastAsia="宋体"/>
          <w:color w:val="000000"/>
          <w:sz w:val="24"/>
          <w:szCs w:val="24"/>
          <w:lang w:eastAsia="zh-CN"/>
        </w:rPr>
        <w:t>过程中无居民入住，因此未进行验收</w:t>
      </w:r>
      <w:r>
        <w:rPr>
          <w:rFonts w:hint="eastAsia" w:ascii="宋体" w:hAnsi="宋体" w:eastAsia="宋体"/>
          <w:color w:val="000000"/>
          <w:sz w:val="24"/>
          <w:szCs w:val="24"/>
        </w:rPr>
        <w:t>监测</w:t>
      </w:r>
      <w:r>
        <w:rPr>
          <w:rFonts w:hint="eastAsia" w:ascii="宋体" w:hAnsi="宋体" w:eastAsia="宋体"/>
          <w:color w:val="000000"/>
          <w:sz w:val="24"/>
          <w:szCs w:val="24"/>
          <w:lang w:eastAsia="zh-CN"/>
        </w:rPr>
        <w:t>。</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p>
    <w:p>
      <w:pPr>
        <w:pStyle w:val="7"/>
        <w:rPr>
          <w:rFonts w:hint="eastAsia" w:ascii="宋体" w:hAnsi="宋体" w:eastAsia="宋体"/>
          <w:kern w:val="0"/>
          <w:sz w:val="24"/>
          <w:szCs w:val="24"/>
        </w:rPr>
      </w:pPr>
    </w:p>
    <w:p>
      <w:pPr>
        <w:pStyle w:val="7"/>
        <w:rPr>
          <w:rFonts w:hint="eastAsia" w:ascii="宋体" w:hAnsi="宋体" w:eastAsia="宋体"/>
          <w:kern w:val="0"/>
          <w:sz w:val="24"/>
          <w:szCs w:val="24"/>
        </w:rPr>
      </w:pPr>
    </w:p>
    <w:p>
      <w:pPr>
        <w:pStyle w:val="7"/>
        <w:rPr>
          <w:rFonts w:hint="eastAsia" w:ascii="宋体" w:hAnsi="宋体" w:eastAsia="宋体"/>
          <w:kern w:val="0"/>
          <w:sz w:val="24"/>
          <w:szCs w:val="24"/>
        </w:rPr>
      </w:pPr>
    </w:p>
    <w:p>
      <w:pPr>
        <w:pStyle w:val="7"/>
        <w:rPr>
          <w:rFonts w:hint="eastAsia" w:ascii="宋体" w:hAnsi="宋体" w:eastAsia="宋体"/>
          <w:kern w:val="0"/>
          <w:sz w:val="24"/>
          <w:szCs w:val="24"/>
        </w:rPr>
      </w:pPr>
    </w:p>
    <w:p>
      <w:pPr>
        <w:pStyle w:val="7"/>
        <w:rPr>
          <w:rFonts w:hint="eastAsia" w:ascii="宋体" w:hAnsi="宋体" w:eastAsia="宋体"/>
          <w:kern w:val="0"/>
          <w:sz w:val="24"/>
          <w:szCs w:val="24"/>
        </w:rPr>
      </w:pPr>
    </w:p>
    <w:p>
      <w:pPr>
        <w:pStyle w:val="7"/>
        <w:rPr>
          <w:rFonts w:hint="eastAsia" w:ascii="宋体" w:hAnsi="宋体" w:eastAsia="宋体"/>
          <w:kern w:val="0"/>
          <w:sz w:val="24"/>
          <w:szCs w:val="24"/>
        </w:rPr>
      </w:pPr>
    </w:p>
    <w:p>
      <w:pPr>
        <w:pStyle w:val="7"/>
        <w:rPr>
          <w:rFonts w:hint="eastAsia" w:ascii="宋体" w:hAnsi="宋体" w:eastAsia="宋体"/>
          <w:kern w:val="0"/>
          <w:sz w:val="24"/>
          <w:szCs w:val="24"/>
        </w:rPr>
      </w:pPr>
    </w:p>
    <w:p>
      <w:pPr>
        <w:pStyle w:val="7"/>
        <w:rPr>
          <w:rFonts w:hint="eastAsia" w:ascii="宋体" w:hAnsi="宋体" w:eastAsia="宋体"/>
          <w:kern w:val="0"/>
          <w:sz w:val="24"/>
          <w:szCs w:val="24"/>
        </w:rPr>
      </w:pPr>
    </w:p>
    <w:p>
      <w:pPr>
        <w:pStyle w:val="7"/>
        <w:rPr>
          <w:rFonts w:hint="eastAsia" w:ascii="宋体" w:hAnsi="宋体" w:eastAsia="宋体"/>
          <w:kern w:val="0"/>
          <w:sz w:val="24"/>
          <w:szCs w:val="24"/>
        </w:rPr>
      </w:pPr>
    </w:p>
    <w:p>
      <w:pPr>
        <w:pStyle w:val="3"/>
        <w:spacing w:line="500" w:lineRule="exact"/>
      </w:pPr>
      <w:bookmarkStart w:id="188" w:name="_Toc1053"/>
      <w:r>
        <w:rPr>
          <w:rFonts w:hint="eastAsia"/>
          <w:lang w:val="en-US" w:eastAsia="zh-CN"/>
        </w:rPr>
        <w:t>8</w:t>
      </w:r>
      <w:r>
        <w:rPr>
          <w:rFonts w:hint="eastAsia"/>
        </w:rPr>
        <w:t xml:space="preserve"> 验收</w:t>
      </w:r>
      <w:r>
        <w:rPr>
          <w:rFonts w:hint="eastAsia"/>
          <w:lang w:eastAsia="zh-CN"/>
        </w:rPr>
        <w:t>检测</w:t>
      </w:r>
      <w:r>
        <w:rPr>
          <w:rFonts w:hint="eastAsia"/>
        </w:rPr>
        <w:t>结论</w:t>
      </w:r>
      <w:bookmarkEnd w:id="188"/>
    </w:p>
    <w:p>
      <w:pPr>
        <w:pStyle w:val="4"/>
        <w:spacing w:line="500" w:lineRule="exact"/>
      </w:pPr>
      <w:bookmarkStart w:id="189" w:name="_Toc23595"/>
      <w:r>
        <w:rPr>
          <w:rFonts w:hint="eastAsia"/>
          <w:lang w:val="en-US" w:eastAsia="zh-CN"/>
        </w:rPr>
        <w:t>8</w:t>
      </w:r>
      <w:r>
        <w:t>.1验收主要结论</w:t>
      </w:r>
      <w:bookmarkEnd w:id="189"/>
    </w:p>
    <w:p>
      <w:pPr>
        <w:spacing w:line="500" w:lineRule="exact"/>
        <w:ind w:firstLine="480" w:firstLineChars="200"/>
        <w:rPr>
          <w:rFonts w:ascii="宋体" w:hAnsi="宋体" w:eastAsia="宋体"/>
          <w:sz w:val="24"/>
          <w:szCs w:val="24"/>
        </w:rPr>
      </w:pPr>
      <w:r>
        <w:rPr>
          <w:rFonts w:hint="eastAsia" w:ascii="宋体" w:hAnsi="宋体" w:eastAsia="宋体"/>
          <w:bCs/>
          <w:sz w:val="24"/>
          <w:szCs w:val="24"/>
        </w:rPr>
        <w:t>1、</w:t>
      </w:r>
      <w:r>
        <w:rPr>
          <w:rFonts w:hint="eastAsia" w:ascii="宋体" w:hAnsi="宋体" w:eastAsia="宋体"/>
          <w:sz w:val="24"/>
          <w:szCs w:val="24"/>
        </w:rPr>
        <w:t>废水</w:t>
      </w:r>
    </w:p>
    <w:p>
      <w:pPr>
        <w:spacing w:line="460" w:lineRule="exact"/>
        <w:ind w:firstLine="480" w:firstLineChars="200"/>
        <w:rPr>
          <w:rFonts w:hint="eastAsia" w:ascii="宋体" w:hAnsi="宋体"/>
          <w:sz w:val="24"/>
          <w:szCs w:val="24"/>
          <w:lang w:val="en-US" w:eastAsia="zh-CN"/>
        </w:rPr>
      </w:pPr>
      <w:r>
        <w:rPr>
          <w:rFonts w:hint="eastAsia" w:ascii="宋体" w:hAnsi="宋体" w:eastAsia="宋体"/>
          <w:sz w:val="24"/>
          <w:szCs w:val="24"/>
        </w:rPr>
        <w:t>本项目</w:t>
      </w:r>
      <w:r>
        <w:rPr>
          <w:rFonts w:ascii="宋体" w:hAnsi="宋体" w:eastAsia="宋体"/>
          <w:sz w:val="24"/>
          <w:szCs w:val="24"/>
        </w:rPr>
        <w:t>施工期</w:t>
      </w:r>
      <w:r>
        <w:rPr>
          <w:rFonts w:hint="eastAsia" w:ascii="宋体" w:hAnsi="宋体" w:eastAsia="宋体"/>
          <w:sz w:val="24"/>
          <w:szCs w:val="24"/>
        </w:rPr>
        <w:t>废水主要为施工人员</w:t>
      </w:r>
      <w:r>
        <w:rPr>
          <w:rFonts w:hint="eastAsia" w:ascii="宋体" w:hAnsi="宋体"/>
          <w:sz w:val="24"/>
          <w:szCs w:val="24"/>
          <w:lang w:val="en-US" w:eastAsia="zh-CN"/>
        </w:rPr>
        <w:t>产生的生活污水和施工废水</w:t>
      </w:r>
      <w:r>
        <w:rPr>
          <w:rFonts w:hint="eastAsia" w:ascii="宋体" w:hAnsi="宋体" w:eastAsia="宋体"/>
          <w:sz w:val="24"/>
          <w:szCs w:val="24"/>
          <w:lang w:eastAsia="zh-CN"/>
        </w:rPr>
        <w:t>。</w:t>
      </w:r>
      <w:r>
        <w:rPr>
          <w:rFonts w:hint="eastAsia" w:ascii="宋体" w:hAnsi="宋体"/>
          <w:sz w:val="24"/>
          <w:szCs w:val="24"/>
          <w:lang w:val="en-US" w:eastAsia="zh-CN"/>
        </w:rPr>
        <w:t>施工期建设废水收集池，施工废水收集后用于施工场地</w:t>
      </w:r>
      <w:r>
        <w:rPr>
          <w:rFonts w:hint="eastAsia" w:ascii="宋体" w:hAnsi="宋体" w:eastAsia="宋体"/>
          <w:sz w:val="24"/>
          <w:szCs w:val="24"/>
          <w:lang w:eastAsia="zh-CN"/>
        </w:rPr>
        <w:t>泼洒抑尘</w:t>
      </w:r>
      <w:r>
        <w:rPr>
          <w:rFonts w:ascii="宋体" w:hAnsi="宋体" w:eastAsia="宋体"/>
          <w:sz w:val="24"/>
          <w:szCs w:val="24"/>
        </w:rPr>
        <w:t>。</w:t>
      </w:r>
      <w:r>
        <w:rPr>
          <w:rFonts w:hint="eastAsia" w:ascii="宋体" w:hAnsi="宋体"/>
          <w:sz w:val="24"/>
          <w:szCs w:val="24"/>
          <w:lang w:val="en-US" w:eastAsia="zh-CN"/>
        </w:rPr>
        <w:t>施工人员生活污水用于场地泼洒抑尘。</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运营期废水主要为</w:t>
      </w:r>
      <w:r>
        <w:rPr>
          <w:rFonts w:hint="eastAsia" w:ascii="宋体" w:hAnsi="宋体"/>
          <w:sz w:val="24"/>
          <w:szCs w:val="24"/>
          <w:lang w:eastAsia="zh-CN"/>
        </w:rPr>
        <w:t>入住居民产生的生活污水</w:t>
      </w:r>
      <w:r>
        <w:rPr>
          <w:rFonts w:ascii="宋体" w:hAnsi="宋体" w:eastAsia="宋体"/>
          <w:sz w:val="24"/>
          <w:szCs w:val="24"/>
        </w:rPr>
        <w:t>。</w:t>
      </w:r>
      <w:r>
        <w:rPr>
          <w:rFonts w:hint="eastAsia" w:ascii="宋体" w:hAnsi="宋体"/>
          <w:sz w:val="24"/>
          <w:szCs w:val="24"/>
          <w:lang w:val="en-US" w:eastAsia="zh-CN"/>
        </w:rPr>
        <w:t>项目已建设防</w:t>
      </w:r>
      <w:r>
        <w:rPr>
          <w:rFonts w:ascii="宋体" w:hAnsi="宋体" w:eastAsia="宋体"/>
          <w:sz w:val="24"/>
          <w:szCs w:val="24"/>
        </w:rPr>
        <w:t>渗化粪池，废水经防渗化粪池处理后排入市政污水管网，最终由</w:t>
      </w:r>
      <w:r>
        <w:rPr>
          <w:rFonts w:hint="eastAsia" w:ascii="宋体" w:hAnsi="宋体"/>
          <w:sz w:val="24"/>
          <w:szCs w:val="24"/>
          <w:lang w:eastAsia="zh-CN"/>
        </w:rPr>
        <w:t>张家口西山污水处理有限责任公司</w:t>
      </w:r>
      <w:r>
        <w:rPr>
          <w:rFonts w:hint="eastAsia" w:ascii="宋体" w:hAnsi="宋体" w:eastAsia="宋体"/>
          <w:sz w:val="24"/>
          <w:szCs w:val="24"/>
        </w:rPr>
        <w:t>处理。</w:t>
      </w:r>
    </w:p>
    <w:p>
      <w:pPr>
        <w:spacing w:line="500" w:lineRule="exact"/>
        <w:ind w:firstLine="480" w:firstLineChars="200"/>
        <w:rPr>
          <w:rFonts w:ascii="宋体" w:hAnsi="宋体" w:eastAsia="宋体"/>
          <w:sz w:val="24"/>
          <w:szCs w:val="24"/>
        </w:rPr>
      </w:pPr>
      <w:r>
        <w:rPr>
          <w:rFonts w:hint="eastAsia" w:ascii="宋体" w:hAnsi="宋体" w:eastAsia="宋体"/>
          <w:bCs/>
          <w:sz w:val="24"/>
          <w:szCs w:val="24"/>
        </w:rPr>
        <w:t>2、废气</w:t>
      </w:r>
    </w:p>
    <w:p>
      <w:pPr>
        <w:spacing w:line="500" w:lineRule="exact"/>
        <w:ind w:firstLine="480" w:firstLineChars="200"/>
        <w:rPr>
          <w:rFonts w:hint="eastAsia" w:ascii="宋体" w:hAnsi="宋体" w:eastAsia="宋体"/>
          <w:sz w:val="24"/>
          <w:szCs w:val="24"/>
          <w:lang w:eastAsia="zh-CN"/>
        </w:rPr>
      </w:pPr>
      <w:bookmarkStart w:id="190" w:name="_Toc516059109"/>
      <w:bookmarkStart w:id="191" w:name="_Toc516141770"/>
      <w:r>
        <w:rPr>
          <w:rFonts w:hint="eastAsia" w:ascii="宋体" w:hAnsi="宋体"/>
          <w:sz w:val="24"/>
          <w:szCs w:val="24"/>
          <w:lang w:eastAsia="zh-CN"/>
        </w:rPr>
        <w:t>施工期废气主要为施工扬尘。施工期</w:t>
      </w:r>
      <w:r>
        <w:rPr>
          <w:rFonts w:ascii="宋体" w:hAnsi="宋体" w:eastAsia="宋体"/>
          <w:sz w:val="24"/>
          <w:szCs w:val="24"/>
        </w:rPr>
        <w:t>建设临时围挡</w:t>
      </w:r>
      <w:r>
        <w:rPr>
          <w:rFonts w:hint="eastAsia" w:ascii="宋体" w:hAnsi="宋体" w:eastAsia="宋体"/>
          <w:sz w:val="24"/>
          <w:szCs w:val="24"/>
        </w:rPr>
        <w:t>、</w:t>
      </w:r>
      <w:r>
        <w:rPr>
          <w:rFonts w:hint="eastAsia" w:ascii="宋体" w:hAnsi="宋体" w:eastAsia="宋体"/>
          <w:sz w:val="24"/>
          <w:szCs w:val="24"/>
          <w:lang w:eastAsia="zh-CN"/>
        </w:rPr>
        <w:t>运输车辆有遮挡措施、</w:t>
      </w:r>
      <w:r>
        <w:rPr>
          <w:rFonts w:hint="eastAsia" w:ascii="宋体" w:hAnsi="宋体" w:eastAsia="宋体"/>
          <w:sz w:val="24"/>
          <w:szCs w:val="24"/>
        </w:rPr>
        <w:t>定期洒水</w:t>
      </w:r>
      <w:r>
        <w:rPr>
          <w:rFonts w:ascii="宋体" w:hAnsi="宋体" w:eastAsia="宋体"/>
          <w:sz w:val="24"/>
          <w:szCs w:val="24"/>
        </w:rPr>
        <w:t>、</w:t>
      </w:r>
      <w:r>
        <w:rPr>
          <w:rFonts w:hint="eastAsia" w:ascii="宋体" w:hAnsi="宋体" w:eastAsia="宋体"/>
          <w:sz w:val="24"/>
          <w:szCs w:val="24"/>
          <w:lang w:eastAsia="zh-CN"/>
        </w:rPr>
        <w:t>车辆驶出施工场地前冲洗轮胎</w:t>
      </w:r>
      <w:r>
        <w:rPr>
          <w:rFonts w:hint="eastAsia" w:ascii="宋体" w:hAnsi="宋体" w:eastAsia="宋体"/>
          <w:sz w:val="24"/>
          <w:szCs w:val="24"/>
          <w:lang w:val="en-US" w:eastAsia="zh-CN"/>
        </w:rPr>
        <w:t>、</w:t>
      </w:r>
      <w:r>
        <w:rPr>
          <w:rFonts w:hint="eastAsia" w:ascii="宋体" w:hAnsi="宋体" w:eastAsia="宋体"/>
          <w:sz w:val="24"/>
          <w:szCs w:val="24"/>
        </w:rPr>
        <w:t>物料</w:t>
      </w:r>
      <w:r>
        <w:rPr>
          <w:rFonts w:ascii="宋体" w:hAnsi="宋体" w:eastAsia="宋体"/>
          <w:sz w:val="24"/>
          <w:szCs w:val="24"/>
        </w:rPr>
        <w:t>苫盖</w:t>
      </w:r>
      <w:r>
        <w:rPr>
          <w:rFonts w:hint="eastAsia" w:ascii="宋体" w:hAnsi="宋体" w:eastAsia="宋体"/>
          <w:sz w:val="24"/>
          <w:szCs w:val="24"/>
          <w:lang w:eastAsia="zh-CN"/>
        </w:rPr>
        <w:t>、保持路面清洁。</w:t>
      </w:r>
    </w:p>
    <w:p>
      <w:pPr>
        <w:spacing w:line="500" w:lineRule="exact"/>
        <w:ind w:firstLine="480" w:firstLineChars="200"/>
        <w:rPr>
          <w:rFonts w:hint="default" w:ascii="宋体" w:hAnsi="宋体"/>
          <w:sz w:val="24"/>
          <w:szCs w:val="24"/>
          <w:lang w:val="en-US" w:eastAsia="zh-CN"/>
        </w:rPr>
      </w:pPr>
      <w:r>
        <w:rPr>
          <w:rFonts w:hint="eastAsia" w:ascii="宋体" w:hAnsi="宋体"/>
          <w:sz w:val="24"/>
          <w:szCs w:val="24"/>
          <w:lang w:val="en-US" w:eastAsia="zh-CN"/>
        </w:rPr>
        <w:t>运营期废气主要为地下车库排放的汽车尾气。地下车库已安装机械供排风系统。垃圾收集点采用密闭带盖垃圾箱收集垃圾。</w:t>
      </w:r>
    </w:p>
    <w:bookmarkEnd w:id="190"/>
    <w:bookmarkEnd w:id="191"/>
    <w:p>
      <w:pPr>
        <w:spacing w:line="500" w:lineRule="exact"/>
        <w:ind w:firstLine="480" w:firstLineChars="200"/>
        <w:rPr>
          <w:rFonts w:ascii="宋体" w:hAnsi="宋体" w:eastAsia="宋体"/>
          <w:sz w:val="24"/>
          <w:szCs w:val="24"/>
        </w:rPr>
      </w:pPr>
      <w:bookmarkStart w:id="192" w:name="_Toc516059110"/>
      <w:bookmarkStart w:id="193" w:name="_Toc516141771"/>
      <w:r>
        <w:rPr>
          <w:rFonts w:ascii="宋体" w:hAnsi="宋体" w:eastAsia="宋体"/>
          <w:sz w:val="24"/>
          <w:szCs w:val="24"/>
        </w:rPr>
        <w:t>3</w:t>
      </w:r>
      <w:r>
        <w:rPr>
          <w:rFonts w:hint="eastAsia" w:ascii="宋体" w:hAnsi="宋体" w:eastAsia="宋体"/>
          <w:sz w:val="24"/>
          <w:szCs w:val="24"/>
        </w:rPr>
        <w:t>、噪声</w:t>
      </w:r>
      <w:bookmarkEnd w:id="192"/>
      <w:bookmarkEnd w:id="193"/>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噪声</w:t>
      </w:r>
      <w:r>
        <w:rPr>
          <w:rFonts w:hint="eastAsia" w:ascii="宋体" w:hAnsi="宋体" w:eastAsia="宋体"/>
          <w:sz w:val="24"/>
          <w:szCs w:val="24"/>
        </w:rPr>
        <w:t>主要为</w:t>
      </w:r>
      <w:r>
        <w:rPr>
          <w:rFonts w:ascii="宋体" w:hAnsi="宋体" w:eastAsia="宋体"/>
          <w:sz w:val="24"/>
          <w:szCs w:val="24"/>
        </w:rPr>
        <w:t>施工</w:t>
      </w:r>
      <w:r>
        <w:rPr>
          <w:rFonts w:hint="eastAsia" w:ascii="宋体" w:hAnsi="宋体" w:eastAsia="宋体"/>
          <w:sz w:val="24"/>
          <w:szCs w:val="24"/>
        </w:rPr>
        <w:t>设备</w:t>
      </w:r>
      <w:r>
        <w:rPr>
          <w:rFonts w:ascii="宋体" w:hAnsi="宋体" w:eastAsia="宋体"/>
          <w:sz w:val="24"/>
          <w:szCs w:val="24"/>
        </w:rPr>
        <w:t>及</w:t>
      </w:r>
      <w:r>
        <w:rPr>
          <w:rFonts w:hint="eastAsia" w:ascii="宋体" w:hAnsi="宋体" w:eastAsia="宋体"/>
          <w:sz w:val="24"/>
          <w:szCs w:val="24"/>
        </w:rPr>
        <w:t>运输</w:t>
      </w:r>
      <w:r>
        <w:rPr>
          <w:rFonts w:ascii="宋体" w:hAnsi="宋体" w:eastAsia="宋体"/>
          <w:sz w:val="24"/>
          <w:szCs w:val="24"/>
        </w:rPr>
        <w:t>车辆产生的噪声，</w:t>
      </w:r>
      <w:r>
        <w:rPr>
          <w:rFonts w:hint="eastAsia" w:ascii="宋体" w:hAnsi="宋体" w:eastAsia="宋体"/>
          <w:sz w:val="24"/>
          <w:szCs w:val="24"/>
        </w:rPr>
        <w:t>施工期合理安排施工时间，</w:t>
      </w:r>
      <w:r>
        <w:rPr>
          <w:rFonts w:hint="eastAsia" w:ascii="宋体" w:hAnsi="宋体" w:eastAsia="宋体"/>
          <w:sz w:val="24"/>
          <w:szCs w:val="24"/>
          <w:lang w:eastAsia="zh-CN"/>
        </w:rPr>
        <w:t>合理布局机械设备，选择低噪声设备</w:t>
      </w:r>
      <w:r>
        <w:rPr>
          <w:rFonts w:hint="eastAsia" w:ascii="宋体" w:hAnsi="宋体" w:eastAsia="宋体"/>
          <w:sz w:val="24"/>
          <w:szCs w:val="24"/>
        </w:rPr>
        <w:t>，建筑物外部采用围挡。</w:t>
      </w:r>
    </w:p>
    <w:p>
      <w:pPr>
        <w:widowControl/>
        <w:spacing w:line="500" w:lineRule="exact"/>
        <w:ind w:firstLine="480" w:firstLineChars="200"/>
        <w:rPr>
          <w:rFonts w:ascii="宋体" w:hAnsi="宋体" w:eastAsia="宋体"/>
          <w:kern w:val="0"/>
          <w:sz w:val="24"/>
          <w:szCs w:val="24"/>
        </w:rPr>
      </w:pPr>
      <w:r>
        <w:rPr>
          <w:rFonts w:hint="eastAsia" w:ascii="宋体" w:hAnsi="宋体" w:eastAsia="宋体"/>
          <w:sz w:val="24"/>
          <w:szCs w:val="24"/>
        </w:rPr>
        <w:t>运行期噪声源主要为设备产生的噪声。</w:t>
      </w:r>
      <w:r>
        <w:rPr>
          <w:rFonts w:hint="eastAsia" w:ascii="宋体" w:hAnsi="宋体" w:eastAsia="宋体"/>
          <w:sz w:val="24"/>
          <w:szCs w:val="24"/>
          <w:lang w:val="en-US" w:eastAsia="zh-CN"/>
        </w:rPr>
        <w:t>水泵房置于地下、电梯间设吸音板及隔声门隔声降噪、设备基础减震、小区设置减震带等</w:t>
      </w:r>
      <w:r>
        <w:rPr>
          <w:rFonts w:hint="eastAsia" w:ascii="宋体" w:hAnsi="宋体"/>
          <w:sz w:val="24"/>
          <w:szCs w:val="24"/>
          <w:lang w:val="en-US" w:eastAsia="zh-CN"/>
        </w:rPr>
        <w:t>。</w:t>
      </w:r>
    </w:p>
    <w:p>
      <w:pPr>
        <w:spacing w:line="500" w:lineRule="exact"/>
        <w:ind w:firstLine="480" w:firstLineChars="200"/>
        <w:rPr>
          <w:rFonts w:ascii="宋体" w:hAnsi="宋体" w:eastAsia="宋体"/>
          <w:sz w:val="24"/>
          <w:szCs w:val="24"/>
        </w:rPr>
      </w:pPr>
      <w:bookmarkStart w:id="194" w:name="_Toc516141772"/>
      <w:bookmarkStart w:id="195" w:name="_Toc516059111"/>
      <w:r>
        <w:rPr>
          <w:rFonts w:ascii="宋体" w:hAnsi="宋体" w:eastAsia="宋体"/>
          <w:sz w:val="24"/>
          <w:szCs w:val="24"/>
        </w:rPr>
        <w:t>4</w:t>
      </w:r>
      <w:r>
        <w:rPr>
          <w:rFonts w:hint="eastAsia" w:ascii="宋体" w:hAnsi="宋体" w:eastAsia="宋体"/>
          <w:sz w:val="24"/>
          <w:szCs w:val="24"/>
        </w:rPr>
        <w:t>、固体废物</w:t>
      </w:r>
      <w:bookmarkEnd w:id="194"/>
      <w:bookmarkEnd w:id="195"/>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固体废物包括</w:t>
      </w:r>
      <w:r>
        <w:rPr>
          <w:rFonts w:hint="eastAsia" w:ascii="宋体" w:hAnsi="宋体" w:eastAsia="宋体"/>
          <w:sz w:val="24"/>
          <w:szCs w:val="24"/>
          <w:lang w:eastAsia="zh-CN"/>
        </w:rPr>
        <w:t>建筑垃圾和</w:t>
      </w:r>
      <w:r>
        <w:rPr>
          <w:rFonts w:ascii="宋体" w:hAnsi="宋体" w:eastAsia="宋体"/>
          <w:sz w:val="24"/>
          <w:szCs w:val="24"/>
        </w:rPr>
        <w:t>施工人员生活垃圾。</w:t>
      </w:r>
      <w:r>
        <w:rPr>
          <w:rFonts w:hint="eastAsia" w:ascii="宋体" w:hAnsi="宋体" w:eastAsia="宋体"/>
          <w:sz w:val="24"/>
          <w:szCs w:val="24"/>
        </w:rPr>
        <w:t>建筑垃圾送</w:t>
      </w:r>
      <w:r>
        <w:rPr>
          <w:rFonts w:hint="eastAsia" w:ascii="宋体" w:hAnsi="宋体"/>
          <w:sz w:val="24"/>
          <w:szCs w:val="24"/>
          <w:lang w:val="en-US" w:eastAsia="zh-CN"/>
        </w:rPr>
        <w:t>建筑垃圾填埋场统一处置</w:t>
      </w:r>
      <w:r>
        <w:rPr>
          <w:rFonts w:hint="eastAsia" w:ascii="宋体" w:hAnsi="宋体" w:eastAsia="宋体"/>
          <w:sz w:val="24"/>
          <w:szCs w:val="24"/>
        </w:rPr>
        <w:t>，生活垃圾送至生活垃圾转运站，由市环卫部门统一处置。</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运营期固体废物主要为生活垃圾。</w:t>
      </w:r>
      <w:r>
        <w:rPr>
          <w:rFonts w:hint="eastAsia" w:ascii="宋体" w:hAnsi="宋体" w:eastAsia="宋体"/>
          <w:sz w:val="24"/>
          <w:szCs w:val="24"/>
        </w:rPr>
        <w:t>生活垃圾分类</w:t>
      </w:r>
      <w:r>
        <w:rPr>
          <w:rFonts w:ascii="宋体" w:hAnsi="宋体" w:eastAsia="宋体"/>
          <w:sz w:val="24"/>
          <w:szCs w:val="24"/>
        </w:rPr>
        <w:t>收集，</w:t>
      </w:r>
      <w:r>
        <w:rPr>
          <w:rFonts w:hint="eastAsia" w:ascii="宋体" w:hAnsi="宋体" w:eastAsia="宋体"/>
          <w:sz w:val="24"/>
          <w:szCs w:val="24"/>
        </w:rPr>
        <w:t>定点存放</w:t>
      </w:r>
      <w:r>
        <w:rPr>
          <w:rFonts w:ascii="宋体" w:hAnsi="宋体" w:eastAsia="宋体"/>
          <w:sz w:val="24"/>
          <w:szCs w:val="24"/>
        </w:rPr>
        <w:t>，定期交</w:t>
      </w:r>
      <w:r>
        <w:rPr>
          <w:rFonts w:ascii="宋体" w:hAnsi="宋体" w:eastAsia="宋体"/>
          <w:sz w:val="24"/>
          <w:szCs w:val="24"/>
          <w:highlight w:val="none"/>
        </w:rPr>
        <w:t>由市政</w:t>
      </w:r>
      <w:r>
        <w:rPr>
          <w:rFonts w:hint="eastAsia" w:ascii="宋体" w:hAnsi="宋体" w:eastAsia="宋体"/>
          <w:sz w:val="24"/>
          <w:szCs w:val="24"/>
          <w:highlight w:val="none"/>
        </w:rPr>
        <w:t>环卫</w:t>
      </w:r>
      <w:r>
        <w:rPr>
          <w:rFonts w:ascii="宋体" w:hAnsi="宋体" w:eastAsia="宋体"/>
          <w:sz w:val="24"/>
          <w:szCs w:val="24"/>
          <w:highlight w:val="none"/>
        </w:rPr>
        <w:t>部门</w:t>
      </w:r>
      <w:r>
        <w:rPr>
          <w:rFonts w:ascii="宋体" w:hAnsi="宋体" w:eastAsia="宋体"/>
          <w:sz w:val="24"/>
          <w:szCs w:val="24"/>
        </w:rPr>
        <w:t>处理。</w:t>
      </w:r>
      <w:r>
        <w:rPr>
          <w:rFonts w:hint="eastAsia" w:ascii="宋体" w:hAnsi="宋体" w:eastAsia="宋体"/>
          <w:sz w:val="24"/>
          <w:szCs w:val="24"/>
        </w:rPr>
        <w:t>固体废物均能妥善处置，不会产生二次污染，对环境的影响较小，治理措施可行。</w:t>
      </w:r>
    </w:p>
    <w:p>
      <w:pPr>
        <w:spacing w:line="500" w:lineRule="exact"/>
        <w:ind w:firstLine="480" w:firstLineChars="200"/>
        <w:rPr>
          <w:rFonts w:ascii="宋体" w:hAnsi="宋体" w:eastAsia="宋体"/>
          <w:sz w:val="24"/>
          <w:szCs w:val="24"/>
        </w:rPr>
      </w:pPr>
      <w:r>
        <w:rPr>
          <w:rFonts w:hint="eastAsia" w:ascii="宋体" w:hAnsi="宋体"/>
          <w:sz w:val="24"/>
          <w:szCs w:val="24"/>
          <w:lang w:val="en-US" w:eastAsia="zh-CN"/>
        </w:rPr>
        <w:t>5</w:t>
      </w:r>
      <w:r>
        <w:rPr>
          <w:rFonts w:hint="eastAsia" w:ascii="宋体" w:hAnsi="宋体" w:eastAsia="宋体"/>
          <w:sz w:val="24"/>
          <w:szCs w:val="24"/>
        </w:rPr>
        <w:t>、总量控制指标</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cs="宋体"/>
          <w:sz w:val="24"/>
          <w:szCs w:val="24"/>
        </w:rPr>
        <w:t>本项目污染物排放</w:t>
      </w:r>
      <w:r>
        <w:rPr>
          <w:rFonts w:ascii="宋体" w:hAnsi="宋体" w:eastAsia="宋体" w:cs="宋体"/>
          <w:sz w:val="24"/>
          <w:szCs w:val="24"/>
        </w:rPr>
        <w:t>总量</w:t>
      </w:r>
      <w:r>
        <w:rPr>
          <w:rFonts w:hint="eastAsia" w:ascii="宋体" w:hAnsi="宋体" w:eastAsia="宋体"/>
          <w:kern w:val="0"/>
          <w:sz w:val="24"/>
          <w:szCs w:val="24"/>
        </w:rPr>
        <w:t>满足原环评污染物总量控制指标</w:t>
      </w:r>
      <w:r>
        <w:rPr>
          <w:rFonts w:hint="eastAsia" w:ascii="宋体" w:hAnsi="宋体" w:eastAsia="宋体"/>
          <w:kern w:val="0"/>
          <w:sz w:val="24"/>
          <w:szCs w:val="24"/>
          <w:lang w:eastAsia="zh-CN"/>
        </w:rPr>
        <w:t>：</w:t>
      </w:r>
      <w:r>
        <w:rPr>
          <w:rFonts w:ascii="宋体" w:hAnsi="宋体" w:eastAsia="宋体"/>
          <w:kern w:val="0"/>
          <w:sz w:val="24"/>
          <w:szCs w:val="24"/>
        </w:rPr>
        <w:t>SO</w:t>
      </w:r>
      <w:r>
        <w:rPr>
          <w:rFonts w:ascii="宋体" w:hAnsi="宋体" w:eastAsia="宋体"/>
          <w:kern w:val="0"/>
          <w:sz w:val="24"/>
          <w:szCs w:val="24"/>
          <w:vertAlign w:val="subscript"/>
        </w:rPr>
        <w:t>2</w:t>
      </w:r>
      <w:r>
        <w:rPr>
          <w:rFonts w:hint="eastAsia" w:ascii="宋体" w:hAnsi="宋体" w:eastAsia="宋体"/>
          <w:kern w:val="0"/>
          <w:sz w:val="24"/>
          <w:szCs w:val="24"/>
        </w:rPr>
        <w:t>：</w:t>
      </w:r>
      <w:r>
        <w:rPr>
          <w:rFonts w:ascii="宋体" w:hAnsi="宋体" w:eastAsia="宋体"/>
          <w:kern w:val="0"/>
          <w:sz w:val="24"/>
          <w:szCs w:val="24"/>
        </w:rPr>
        <w:t>0t/a，氮氧化物</w:t>
      </w:r>
      <w:r>
        <w:rPr>
          <w:rFonts w:hint="eastAsia" w:ascii="宋体" w:hAnsi="宋体" w:eastAsia="宋体"/>
          <w:kern w:val="0"/>
          <w:sz w:val="24"/>
          <w:szCs w:val="24"/>
        </w:rPr>
        <w:t>：</w:t>
      </w:r>
      <w:r>
        <w:rPr>
          <w:rFonts w:ascii="宋体" w:hAnsi="宋体" w:eastAsia="宋体"/>
          <w:kern w:val="0"/>
          <w:sz w:val="24"/>
          <w:szCs w:val="24"/>
        </w:rPr>
        <w:t>0t/a</w:t>
      </w:r>
      <w:r>
        <w:rPr>
          <w:rFonts w:hint="eastAsia" w:ascii="宋体" w:hAnsi="宋体" w:eastAsia="宋体"/>
          <w:kern w:val="0"/>
          <w:sz w:val="24"/>
          <w:szCs w:val="24"/>
        </w:rPr>
        <w:t>，COD：</w:t>
      </w:r>
      <w:r>
        <w:rPr>
          <w:rFonts w:hint="eastAsia" w:ascii="宋体" w:hAnsi="宋体"/>
          <w:kern w:val="0"/>
          <w:sz w:val="24"/>
          <w:szCs w:val="24"/>
          <w:lang w:val="en-US" w:eastAsia="zh-CN"/>
        </w:rPr>
        <w:t>44.913</w:t>
      </w:r>
      <w:r>
        <w:rPr>
          <w:rFonts w:hint="eastAsia" w:ascii="宋体" w:hAnsi="宋体" w:eastAsia="宋体"/>
          <w:kern w:val="0"/>
          <w:sz w:val="24"/>
          <w:szCs w:val="24"/>
        </w:rPr>
        <w:t>t/a，NH</w:t>
      </w:r>
      <w:r>
        <w:rPr>
          <w:rFonts w:hint="eastAsia" w:ascii="宋体" w:hAnsi="宋体" w:eastAsia="宋体"/>
          <w:kern w:val="0"/>
          <w:sz w:val="24"/>
          <w:szCs w:val="24"/>
          <w:vertAlign w:val="subscript"/>
        </w:rPr>
        <w:t>3</w:t>
      </w:r>
      <w:r>
        <w:rPr>
          <w:rFonts w:hint="eastAsia" w:ascii="宋体" w:hAnsi="宋体" w:eastAsia="宋体"/>
          <w:kern w:val="0"/>
          <w:sz w:val="24"/>
          <w:szCs w:val="24"/>
        </w:rPr>
        <w:t>-N：</w:t>
      </w:r>
      <w:r>
        <w:rPr>
          <w:rFonts w:hint="eastAsia" w:ascii="宋体" w:hAnsi="宋体"/>
          <w:kern w:val="0"/>
          <w:sz w:val="24"/>
          <w:szCs w:val="24"/>
          <w:highlight w:val="none"/>
          <w:lang w:val="en-US" w:eastAsia="zh-CN"/>
        </w:rPr>
        <w:t>4.491</w:t>
      </w:r>
      <w:r>
        <w:rPr>
          <w:rFonts w:hint="eastAsia" w:ascii="宋体" w:hAnsi="宋体" w:eastAsia="宋体"/>
          <w:kern w:val="0"/>
          <w:sz w:val="24"/>
          <w:szCs w:val="24"/>
        </w:rPr>
        <w:t>t/a。</w:t>
      </w:r>
    </w:p>
    <w:p>
      <w:pPr>
        <w:spacing w:line="500" w:lineRule="exact"/>
        <w:ind w:firstLine="480" w:firstLineChars="200"/>
        <w:rPr>
          <w:rFonts w:ascii="宋体" w:hAnsi="宋体" w:eastAsia="宋体"/>
          <w:sz w:val="24"/>
          <w:szCs w:val="24"/>
        </w:rPr>
      </w:pPr>
      <w:r>
        <w:rPr>
          <w:rFonts w:hint="eastAsia" w:ascii="宋体" w:hAnsi="宋体"/>
          <w:sz w:val="24"/>
          <w:szCs w:val="24"/>
          <w:lang w:val="en-US" w:eastAsia="zh-CN"/>
        </w:rPr>
        <w:t>6</w:t>
      </w:r>
      <w:r>
        <w:rPr>
          <w:rFonts w:hint="eastAsia" w:ascii="宋体" w:hAnsi="宋体" w:eastAsia="宋体"/>
          <w:sz w:val="24"/>
          <w:szCs w:val="24"/>
        </w:rPr>
        <w:t>、结论</w:t>
      </w:r>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综上分析，项目已按环评及批复要求进行了环境保护设施建设，</w:t>
      </w:r>
      <w:r>
        <w:rPr>
          <w:rFonts w:hint="eastAsia" w:ascii="宋体" w:hAnsi="宋体"/>
          <w:sz w:val="24"/>
          <w:szCs w:val="24"/>
          <w:lang w:eastAsia="zh-CN"/>
        </w:rPr>
        <w:t>项目满足环评及批复要求，</w:t>
      </w:r>
      <w:r>
        <w:rPr>
          <w:rFonts w:hint="eastAsia" w:ascii="宋体" w:hAnsi="宋体" w:eastAsia="宋体"/>
          <w:sz w:val="24"/>
          <w:szCs w:val="24"/>
        </w:rPr>
        <w:t>通过验收。</w:t>
      </w:r>
    </w:p>
    <w:p>
      <w:pPr>
        <w:pStyle w:val="4"/>
        <w:spacing w:line="500" w:lineRule="exact"/>
      </w:pPr>
      <w:bookmarkStart w:id="196" w:name="_Toc497001504"/>
      <w:bookmarkStart w:id="197" w:name="_Toc29362"/>
      <w:r>
        <w:rPr>
          <w:rFonts w:hint="eastAsia"/>
          <w:lang w:val="en-US" w:eastAsia="zh-CN"/>
        </w:rPr>
        <w:t>8</w:t>
      </w:r>
      <w:r>
        <w:t>.2 建议</w:t>
      </w:r>
      <w:bookmarkEnd w:id="196"/>
      <w:bookmarkEnd w:id="197"/>
    </w:p>
    <w:p>
      <w:pPr>
        <w:spacing w:line="500" w:lineRule="exact"/>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1、按规划要求完成路面硬化、小区内绿化、美化、亮化。</w:t>
      </w:r>
    </w:p>
    <w:p>
      <w:pPr>
        <w:spacing w:line="500" w:lineRule="exact"/>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2、商业楼入驻商户应按照政策要求办理相关手续。</w:t>
      </w:r>
    </w:p>
    <w:p>
      <w:pPr>
        <w:spacing w:line="500" w:lineRule="exact"/>
        <w:ind w:firstLine="480" w:firstLineChars="200"/>
        <w:rPr>
          <w:rFonts w:hint="default" w:ascii="宋体" w:hAnsi="宋体" w:eastAsia="宋体"/>
          <w:sz w:val="24"/>
          <w:szCs w:val="24"/>
          <w:lang w:val="en-US"/>
        </w:rPr>
      </w:pPr>
      <w:r>
        <w:rPr>
          <w:rFonts w:hint="eastAsia" w:ascii="宋体" w:hAnsi="宋体" w:eastAsia="宋体"/>
          <w:sz w:val="24"/>
          <w:szCs w:val="24"/>
          <w:lang w:val="en-US" w:eastAsia="zh-CN"/>
        </w:rPr>
        <w:t>3、待小区居民入住后，向管理部门提交竣工环境保护监测报告。</w:t>
      </w:r>
    </w:p>
    <w:p>
      <w:pPr>
        <w:rPr>
          <w:rFonts w:hint="eastAsia"/>
        </w:rPr>
      </w:pPr>
    </w:p>
    <w:sectPr>
      <w:pgSz w:w="11906" w:h="16838"/>
      <w:pgMar w:top="1440" w:right="1800" w:bottom="1440" w:left="180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C02A"/>
    <w:multiLevelType w:val="singleLevel"/>
    <w:tmpl w:val="0D92C02A"/>
    <w:lvl w:ilvl="0" w:tentative="0">
      <w:start w:val="1"/>
      <w:numFmt w:val="decimal"/>
      <w:lvlText w:val="(%1)"/>
      <w:lvlJc w:val="left"/>
      <w:pPr>
        <w:ind w:left="425" w:hanging="425"/>
      </w:pPr>
      <w:rPr>
        <w:rFonts w:hint="default"/>
      </w:rPr>
    </w:lvl>
  </w:abstractNum>
  <w:abstractNum w:abstractNumId="1">
    <w:nsid w:val="2B26C37D"/>
    <w:multiLevelType w:val="singleLevel"/>
    <w:tmpl w:val="2B26C37D"/>
    <w:lvl w:ilvl="0" w:tentative="0">
      <w:start w:val="1"/>
      <w:numFmt w:val="decimal"/>
      <w:lvlText w:val="(%1)"/>
      <w:lvlJc w:val="left"/>
      <w:pPr>
        <w:ind w:left="425" w:hanging="425"/>
      </w:pPr>
      <w:rPr>
        <w:rFonts w:hint="default"/>
      </w:rPr>
    </w:lvl>
  </w:abstractNum>
  <w:abstractNum w:abstractNumId="2">
    <w:nsid w:val="51627F66"/>
    <w:multiLevelType w:val="singleLevel"/>
    <w:tmpl w:val="51627F66"/>
    <w:lvl w:ilvl="0" w:tentative="0">
      <w:start w:val="1"/>
      <w:numFmt w:val="decimal"/>
      <w:lvlText w:val="(%1)"/>
      <w:lvlJc w:val="left"/>
      <w:pPr>
        <w:ind w:left="425" w:hanging="425"/>
      </w:pPr>
      <w:rPr>
        <w:rFonts w:hint="default"/>
      </w:rPr>
    </w:lvl>
  </w:abstractNum>
  <w:abstractNum w:abstractNumId="3">
    <w:nsid w:val="7137DB53"/>
    <w:multiLevelType w:val="singleLevel"/>
    <w:tmpl w:val="7137DB53"/>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25B9"/>
    <w:rsid w:val="000073B5"/>
    <w:rsid w:val="0000778B"/>
    <w:rsid w:val="000078F3"/>
    <w:rsid w:val="00007CBA"/>
    <w:rsid w:val="00010F41"/>
    <w:rsid w:val="00012D0B"/>
    <w:rsid w:val="000148AA"/>
    <w:rsid w:val="00015663"/>
    <w:rsid w:val="000158FB"/>
    <w:rsid w:val="00015ACA"/>
    <w:rsid w:val="00015EFD"/>
    <w:rsid w:val="0002043A"/>
    <w:rsid w:val="00021D28"/>
    <w:rsid w:val="000232DD"/>
    <w:rsid w:val="000255E4"/>
    <w:rsid w:val="00030ECD"/>
    <w:rsid w:val="00031ADD"/>
    <w:rsid w:val="000347BA"/>
    <w:rsid w:val="000363F0"/>
    <w:rsid w:val="000374D7"/>
    <w:rsid w:val="000462A7"/>
    <w:rsid w:val="00047A84"/>
    <w:rsid w:val="0005482C"/>
    <w:rsid w:val="000561D6"/>
    <w:rsid w:val="000579EA"/>
    <w:rsid w:val="000625A7"/>
    <w:rsid w:val="0006356D"/>
    <w:rsid w:val="000641C8"/>
    <w:rsid w:val="00073245"/>
    <w:rsid w:val="000737A4"/>
    <w:rsid w:val="000747E8"/>
    <w:rsid w:val="00076D01"/>
    <w:rsid w:val="00082207"/>
    <w:rsid w:val="00083789"/>
    <w:rsid w:val="00083C0A"/>
    <w:rsid w:val="00083DF5"/>
    <w:rsid w:val="00084FAD"/>
    <w:rsid w:val="0008542C"/>
    <w:rsid w:val="00086340"/>
    <w:rsid w:val="0008776D"/>
    <w:rsid w:val="000933D2"/>
    <w:rsid w:val="00095E0F"/>
    <w:rsid w:val="000975AE"/>
    <w:rsid w:val="00097CD8"/>
    <w:rsid w:val="000A1A7D"/>
    <w:rsid w:val="000A2B08"/>
    <w:rsid w:val="000A384F"/>
    <w:rsid w:val="000A3ACC"/>
    <w:rsid w:val="000A412E"/>
    <w:rsid w:val="000A4E20"/>
    <w:rsid w:val="000A586C"/>
    <w:rsid w:val="000A7A75"/>
    <w:rsid w:val="000A7E44"/>
    <w:rsid w:val="000B37AF"/>
    <w:rsid w:val="000B41F1"/>
    <w:rsid w:val="000B5DFB"/>
    <w:rsid w:val="000C39D5"/>
    <w:rsid w:val="000C5AA9"/>
    <w:rsid w:val="000D02BD"/>
    <w:rsid w:val="000D5759"/>
    <w:rsid w:val="000D7387"/>
    <w:rsid w:val="000E02B3"/>
    <w:rsid w:val="000E185A"/>
    <w:rsid w:val="000E4225"/>
    <w:rsid w:val="000E45E8"/>
    <w:rsid w:val="000E5328"/>
    <w:rsid w:val="000E6491"/>
    <w:rsid w:val="000E6AFE"/>
    <w:rsid w:val="000F0A97"/>
    <w:rsid w:val="000F14A8"/>
    <w:rsid w:val="000F500A"/>
    <w:rsid w:val="000F758C"/>
    <w:rsid w:val="001029C6"/>
    <w:rsid w:val="001059BF"/>
    <w:rsid w:val="001067D8"/>
    <w:rsid w:val="001068D5"/>
    <w:rsid w:val="00112FCB"/>
    <w:rsid w:val="00113B2B"/>
    <w:rsid w:val="00116FAD"/>
    <w:rsid w:val="001229B2"/>
    <w:rsid w:val="00125F9D"/>
    <w:rsid w:val="0013008A"/>
    <w:rsid w:val="0013039A"/>
    <w:rsid w:val="00131BC3"/>
    <w:rsid w:val="0013248E"/>
    <w:rsid w:val="001354F6"/>
    <w:rsid w:val="00135D6B"/>
    <w:rsid w:val="00141464"/>
    <w:rsid w:val="00142D6F"/>
    <w:rsid w:val="001506F1"/>
    <w:rsid w:val="001523B3"/>
    <w:rsid w:val="001540D7"/>
    <w:rsid w:val="00154446"/>
    <w:rsid w:val="00154B32"/>
    <w:rsid w:val="00154CC1"/>
    <w:rsid w:val="001570BE"/>
    <w:rsid w:val="00166B19"/>
    <w:rsid w:val="00166BF0"/>
    <w:rsid w:val="00170323"/>
    <w:rsid w:val="00172D2A"/>
    <w:rsid w:val="00172EF3"/>
    <w:rsid w:val="00173AC9"/>
    <w:rsid w:val="001747EF"/>
    <w:rsid w:val="00176D62"/>
    <w:rsid w:val="001838B4"/>
    <w:rsid w:val="00183976"/>
    <w:rsid w:val="00183D15"/>
    <w:rsid w:val="00192F41"/>
    <w:rsid w:val="0019771E"/>
    <w:rsid w:val="001A0F34"/>
    <w:rsid w:val="001A1F5A"/>
    <w:rsid w:val="001A46AC"/>
    <w:rsid w:val="001A6701"/>
    <w:rsid w:val="001A679B"/>
    <w:rsid w:val="001B0F7C"/>
    <w:rsid w:val="001B1D22"/>
    <w:rsid w:val="001B23FF"/>
    <w:rsid w:val="001C138F"/>
    <w:rsid w:val="001C37D8"/>
    <w:rsid w:val="001C69B6"/>
    <w:rsid w:val="001C72AA"/>
    <w:rsid w:val="001D25E3"/>
    <w:rsid w:val="001D2E6B"/>
    <w:rsid w:val="001D483C"/>
    <w:rsid w:val="001D5A11"/>
    <w:rsid w:val="001F00DE"/>
    <w:rsid w:val="001F59DC"/>
    <w:rsid w:val="001F6F33"/>
    <w:rsid w:val="001F6F8B"/>
    <w:rsid w:val="001F7E23"/>
    <w:rsid w:val="002015E5"/>
    <w:rsid w:val="00204ACB"/>
    <w:rsid w:val="002052FE"/>
    <w:rsid w:val="00205DEA"/>
    <w:rsid w:val="00206CE1"/>
    <w:rsid w:val="00207100"/>
    <w:rsid w:val="002143BF"/>
    <w:rsid w:val="00214AF7"/>
    <w:rsid w:val="00216D0D"/>
    <w:rsid w:val="00223496"/>
    <w:rsid w:val="002267A1"/>
    <w:rsid w:val="002268B3"/>
    <w:rsid w:val="0022696A"/>
    <w:rsid w:val="0023096D"/>
    <w:rsid w:val="00232C1C"/>
    <w:rsid w:val="00233E01"/>
    <w:rsid w:val="00237415"/>
    <w:rsid w:val="002410D0"/>
    <w:rsid w:val="00242727"/>
    <w:rsid w:val="002451A0"/>
    <w:rsid w:val="002458DD"/>
    <w:rsid w:val="00252BF1"/>
    <w:rsid w:val="00256586"/>
    <w:rsid w:val="0025751F"/>
    <w:rsid w:val="0026051A"/>
    <w:rsid w:val="00265779"/>
    <w:rsid w:val="0026580F"/>
    <w:rsid w:val="002732EA"/>
    <w:rsid w:val="00276FC6"/>
    <w:rsid w:val="00284994"/>
    <w:rsid w:val="00286B5F"/>
    <w:rsid w:val="0029055C"/>
    <w:rsid w:val="00290705"/>
    <w:rsid w:val="00293216"/>
    <w:rsid w:val="00297F4D"/>
    <w:rsid w:val="002A5245"/>
    <w:rsid w:val="002A6545"/>
    <w:rsid w:val="002A6757"/>
    <w:rsid w:val="002A735C"/>
    <w:rsid w:val="002A76A8"/>
    <w:rsid w:val="002B02D0"/>
    <w:rsid w:val="002B11F0"/>
    <w:rsid w:val="002B4D6F"/>
    <w:rsid w:val="002B5D3C"/>
    <w:rsid w:val="002C15C5"/>
    <w:rsid w:val="002C26EF"/>
    <w:rsid w:val="002C678A"/>
    <w:rsid w:val="002D2DFD"/>
    <w:rsid w:val="002D3303"/>
    <w:rsid w:val="002D3E26"/>
    <w:rsid w:val="002D4E34"/>
    <w:rsid w:val="002F4153"/>
    <w:rsid w:val="002F557D"/>
    <w:rsid w:val="002F69FB"/>
    <w:rsid w:val="003000DF"/>
    <w:rsid w:val="00300F61"/>
    <w:rsid w:val="00300F7E"/>
    <w:rsid w:val="0030400C"/>
    <w:rsid w:val="003048E6"/>
    <w:rsid w:val="00307C62"/>
    <w:rsid w:val="00311F0A"/>
    <w:rsid w:val="0031255F"/>
    <w:rsid w:val="00312B61"/>
    <w:rsid w:val="003151AD"/>
    <w:rsid w:val="0031678D"/>
    <w:rsid w:val="00316D9C"/>
    <w:rsid w:val="00316DAE"/>
    <w:rsid w:val="003222C4"/>
    <w:rsid w:val="00322403"/>
    <w:rsid w:val="00323764"/>
    <w:rsid w:val="00324C8C"/>
    <w:rsid w:val="00325F34"/>
    <w:rsid w:val="003312A4"/>
    <w:rsid w:val="00333971"/>
    <w:rsid w:val="00333A79"/>
    <w:rsid w:val="00333E84"/>
    <w:rsid w:val="00335B67"/>
    <w:rsid w:val="00336C7F"/>
    <w:rsid w:val="00337D61"/>
    <w:rsid w:val="00341475"/>
    <w:rsid w:val="003430BD"/>
    <w:rsid w:val="003524A1"/>
    <w:rsid w:val="003532FC"/>
    <w:rsid w:val="0035409A"/>
    <w:rsid w:val="00354153"/>
    <w:rsid w:val="0035613E"/>
    <w:rsid w:val="00357AC1"/>
    <w:rsid w:val="00360724"/>
    <w:rsid w:val="00363528"/>
    <w:rsid w:val="00363707"/>
    <w:rsid w:val="00363BCE"/>
    <w:rsid w:val="00363E92"/>
    <w:rsid w:val="00370E10"/>
    <w:rsid w:val="0037284D"/>
    <w:rsid w:val="00372EE2"/>
    <w:rsid w:val="00373A5E"/>
    <w:rsid w:val="0037435A"/>
    <w:rsid w:val="00375427"/>
    <w:rsid w:val="0037783A"/>
    <w:rsid w:val="00377A8E"/>
    <w:rsid w:val="00381569"/>
    <w:rsid w:val="00385B0B"/>
    <w:rsid w:val="00386413"/>
    <w:rsid w:val="00395D71"/>
    <w:rsid w:val="003A1975"/>
    <w:rsid w:val="003A226B"/>
    <w:rsid w:val="003A2E0D"/>
    <w:rsid w:val="003A5F6A"/>
    <w:rsid w:val="003A719E"/>
    <w:rsid w:val="003B01D6"/>
    <w:rsid w:val="003B0D53"/>
    <w:rsid w:val="003B4A79"/>
    <w:rsid w:val="003B7C85"/>
    <w:rsid w:val="003C2F42"/>
    <w:rsid w:val="003C45B1"/>
    <w:rsid w:val="003C698C"/>
    <w:rsid w:val="003D0AB3"/>
    <w:rsid w:val="003D10BF"/>
    <w:rsid w:val="003D1D87"/>
    <w:rsid w:val="003D2385"/>
    <w:rsid w:val="003D41A4"/>
    <w:rsid w:val="003D48D0"/>
    <w:rsid w:val="003D7C56"/>
    <w:rsid w:val="003E2A16"/>
    <w:rsid w:val="003E4F89"/>
    <w:rsid w:val="003E6C8F"/>
    <w:rsid w:val="003E71DB"/>
    <w:rsid w:val="003F17A7"/>
    <w:rsid w:val="003F1B39"/>
    <w:rsid w:val="003F26D3"/>
    <w:rsid w:val="003F3249"/>
    <w:rsid w:val="00403FDD"/>
    <w:rsid w:val="00404275"/>
    <w:rsid w:val="0040457E"/>
    <w:rsid w:val="00413B46"/>
    <w:rsid w:val="00414A87"/>
    <w:rsid w:val="0042105B"/>
    <w:rsid w:val="00422473"/>
    <w:rsid w:val="00422D48"/>
    <w:rsid w:val="004267B4"/>
    <w:rsid w:val="004364D1"/>
    <w:rsid w:val="00437D3F"/>
    <w:rsid w:val="00441139"/>
    <w:rsid w:val="00441B45"/>
    <w:rsid w:val="00442033"/>
    <w:rsid w:val="00444338"/>
    <w:rsid w:val="004448CD"/>
    <w:rsid w:val="00444D69"/>
    <w:rsid w:val="00447ABC"/>
    <w:rsid w:val="00455205"/>
    <w:rsid w:val="00456C5B"/>
    <w:rsid w:val="00460B1C"/>
    <w:rsid w:val="00460B6D"/>
    <w:rsid w:val="0047320F"/>
    <w:rsid w:val="00477552"/>
    <w:rsid w:val="004777AF"/>
    <w:rsid w:val="00486568"/>
    <w:rsid w:val="004867D3"/>
    <w:rsid w:val="00490BA1"/>
    <w:rsid w:val="0049247D"/>
    <w:rsid w:val="00493E7F"/>
    <w:rsid w:val="004A15D0"/>
    <w:rsid w:val="004A1EC7"/>
    <w:rsid w:val="004A3526"/>
    <w:rsid w:val="004A5165"/>
    <w:rsid w:val="004A58BE"/>
    <w:rsid w:val="004A621E"/>
    <w:rsid w:val="004A644D"/>
    <w:rsid w:val="004A7E3F"/>
    <w:rsid w:val="004B2644"/>
    <w:rsid w:val="004B4946"/>
    <w:rsid w:val="004B758D"/>
    <w:rsid w:val="004B7F2A"/>
    <w:rsid w:val="004C0F09"/>
    <w:rsid w:val="004C5500"/>
    <w:rsid w:val="004C651C"/>
    <w:rsid w:val="004C65E9"/>
    <w:rsid w:val="004C67BD"/>
    <w:rsid w:val="004C6B43"/>
    <w:rsid w:val="004C6F7D"/>
    <w:rsid w:val="004D162A"/>
    <w:rsid w:val="004D66A0"/>
    <w:rsid w:val="004E3BFA"/>
    <w:rsid w:val="004E6B64"/>
    <w:rsid w:val="004F4153"/>
    <w:rsid w:val="004F53AC"/>
    <w:rsid w:val="004F6182"/>
    <w:rsid w:val="00500FBA"/>
    <w:rsid w:val="0050351F"/>
    <w:rsid w:val="005036D1"/>
    <w:rsid w:val="00503ACF"/>
    <w:rsid w:val="00506F89"/>
    <w:rsid w:val="00512EE9"/>
    <w:rsid w:val="00514AFD"/>
    <w:rsid w:val="005247FF"/>
    <w:rsid w:val="005273AA"/>
    <w:rsid w:val="00534AB2"/>
    <w:rsid w:val="0053687F"/>
    <w:rsid w:val="005374B5"/>
    <w:rsid w:val="00542DA3"/>
    <w:rsid w:val="00542FF4"/>
    <w:rsid w:val="005547FF"/>
    <w:rsid w:val="0055688F"/>
    <w:rsid w:val="00557485"/>
    <w:rsid w:val="0056172D"/>
    <w:rsid w:val="00561902"/>
    <w:rsid w:val="005673A8"/>
    <w:rsid w:val="00571B8D"/>
    <w:rsid w:val="005749C9"/>
    <w:rsid w:val="0057667F"/>
    <w:rsid w:val="005776A9"/>
    <w:rsid w:val="005800FE"/>
    <w:rsid w:val="005833F1"/>
    <w:rsid w:val="0058433A"/>
    <w:rsid w:val="00592DA8"/>
    <w:rsid w:val="00596D2C"/>
    <w:rsid w:val="005972A4"/>
    <w:rsid w:val="005A0CDC"/>
    <w:rsid w:val="005A135F"/>
    <w:rsid w:val="005A247F"/>
    <w:rsid w:val="005A278D"/>
    <w:rsid w:val="005A32E5"/>
    <w:rsid w:val="005A3501"/>
    <w:rsid w:val="005A5BFE"/>
    <w:rsid w:val="005A636C"/>
    <w:rsid w:val="005B0A13"/>
    <w:rsid w:val="005B4023"/>
    <w:rsid w:val="005B7BBE"/>
    <w:rsid w:val="005C18E6"/>
    <w:rsid w:val="005C53AD"/>
    <w:rsid w:val="005C62B0"/>
    <w:rsid w:val="005C6426"/>
    <w:rsid w:val="005E2AA6"/>
    <w:rsid w:val="005E5CF5"/>
    <w:rsid w:val="005F050F"/>
    <w:rsid w:val="005F1608"/>
    <w:rsid w:val="005F4B2A"/>
    <w:rsid w:val="005F63BD"/>
    <w:rsid w:val="005F6C4B"/>
    <w:rsid w:val="005F77DE"/>
    <w:rsid w:val="005F7BA6"/>
    <w:rsid w:val="0060316A"/>
    <w:rsid w:val="00604C96"/>
    <w:rsid w:val="00604E72"/>
    <w:rsid w:val="0060540A"/>
    <w:rsid w:val="00606798"/>
    <w:rsid w:val="0060769E"/>
    <w:rsid w:val="00611A20"/>
    <w:rsid w:val="00612D59"/>
    <w:rsid w:val="0061372C"/>
    <w:rsid w:val="006137D5"/>
    <w:rsid w:val="00613C35"/>
    <w:rsid w:val="00614735"/>
    <w:rsid w:val="00617761"/>
    <w:rsid w:val="00620CCD"/>
    <w:rsid w:val="00622EFE"/>
    <w:rsid w:val="00626046"/>
    <w:rsid w:val="00633AFE"/>
    <w:rsid w:val="00635968"/>
    <w:rsid w:val="0063711A"/>
    <w:rsid w:val="006402AF"/>
    <w:rsid w:val="00642562"/>
    <w:rsid w:val="00642EB1"/>
    <w:rsid w:val="006451B9"/>
    <w:rsid w:val="00651507"/>
    <w:rsid w:val="00653BF7"/>
    <w:rsid w:val="006548D5"/>
    <w:rsid w:val="00660921"/>
    <w:rsid w:val="0066254A"/>
    <w:rsid w:val="0066434C"/>
    <w:rsid w:val="00665B26"/>
    <w:rsid w:val="00666EF3"/>
    <w:rsid w:val="00667C27"/>
    <w:rsid w:val="006704D7"/>
    <w:rsid w:val="006719F1"/>
    <w:rsid w:val="006725A0"/>
    <w:rsid w:val="00685CA5"/>
    <w:rsid w:val="006864EF"/>
    <w:rsid w:val="006928A5"/>
    <w:rsid w:val="00692ED6"/>
    <w:rsid w:val="00692FDF"/>
    <w:rsid w:val="006943A4"/>
    <w:rsid w:val="00695341"/>
    <w:rsid w:val="006953A6"/>
    <w:rsid w:val="00697654"/>
    <w:rsid w:val="00697F5D"/>
    <w:rsid w:val="006A094E"/>
    <w:rsid w:val="006A2027"/>
    <w:rsid w:val="006A3287"/>
    <w:rsid w:val="006A45DD"/>
    <w:rsid w:val="006A5C98"/>
    <w:rsid w:val="006A602E"/>
    <w:rsid w:val="006A71A2"/>
    <w:rsid w:val="006B0D28"/>
    <w:rsid w:val="006B2280"/>
    <w:rsid w:val="006C0C4B"/>
    <w:rsid w:val="006C1F57"/>
    <w:rsid w:val="006C4453"/>
    <w:rsid w:val="006C518B"/>
    <w:rsid w:val="006D01BD"/>
    <w:rsid w:val="006D113F"/>
    <w:rsid w:val="006D2EF9"/>
    <w:rsid w:val="006D6B87"/>
    <w:rsid w:val="006D7031"/>
    <w:rsid w:val="006D7E90"/>
    <w:rsid w:val="006E05DF"/>
    <w:rsid w:val="006E2529"/>
    <w:rsid w:val="006E44C6"/>
    <w:rsid w:val="006E584F"/>
    <w:rsid w:val="006E6110"/>
    <w:rsid w:val="006F04C7"/>
    <w:rsid w:val="006F6370"/>
    <w:rsid w:val="006F6AD9"/>
    <w:rsid w:val="00704799"/>
    <w:rsid w:val="00711038"/>
    <w:rsid w:val="007119CF"/>
    <w:rsid w:val="00712510"/>
    <w:rsid w:val="00712B85"/>
    <w:rsid w:val="007136D8"/>
    <w:rsid w:val="00715390"/>
    <w:rsid w:val="00720B0E"/>
    <w:rsid w:val="00721E01"/>
    <w:rsid w:val="00725767"/>
    <w:rsid w:val="00725A61"/>
    <w:rsid w:val="00727223"/>
    <w:rsid w:val="00730E65"/>
    <w:rsid w:val="00735EB4"/>
    <w:rsid w:val="007400C7"/>
    <w:rsid w:val="007409A5"/>
    <w:rsid w:val="00740AE3"/>
    <w:rsid w:val="00740E38"/>
    <w:rsid w:val="00741233"/>
    <w:rsid w:val="007418BB"/>
    <w:rsid w:val="00742093"/>
    <w:rsid w:val="0074393A"/>
    <w:rsid w:val="007456FC"/>
    <w:rsid w:val="00750B7E"/>
    <w:rsid w:val="00752F5F"/>
    <w:rsid w:val="00754165"/>
    <w:rsid w:val="00754A69"/>
    <w:rsid w:val="0076059D"/>
    <w:rsid w:val="00761D0D"/>
    <w:rsid w:val="00767FE9"/>
    <w:rsid w:val="007727FF"/>
    <w:rsid w:val="0077314D"/>
    <w:rsid w:val="0077407E"/>
    <w:rsid w:val="00774EEE"/>
    <w:rsid w:val="0077633B"/>
    <w:rsid w:val="00785C54"/>
    <w:rsid w:val="00791591"/>
    <w:rsid w:val="007919ED"/>
    <w:rsid w:val="00792361"/>
    <w:rsid w:val="00792D96"/>
    <w:rsid w:val="007A481D"/>
    <w:rsid w:val="007A54AA"/>
    <w:rsid w:val="007A5BE9"/>
    <w:rsid w:val="007A60E4"/>
    <w:rsid w:val="007A7654"/>
    <w:rsid w:val="007B51E6"/>
    <w:rsid w:val="007B7632"/>
    <w:rsid w:val="007C2F61"/>
    <w:rsid w:val="007C4280"/>
    <w:rsid w:val="007C53C1"/>
    <w:rsid w:val="007C5F4A"/>
    <w:rsid w:val="007C6897"/>
    <w:rsid w:val="007D3046"/>
    <w:rsid w:val="007D3F04"/>
    <w:rsid w:val="007D532A"/>
    <w:rsid w:val="007D6E23"/>
    <w:rsid w:val="007D7301"/>
    <w:rsid w:val="007E0570"/>
    <w:rsid w:val="007E1C78"/>
    <w:rsid w:val="007F0153"/>
    <w:rsid w:val="007F048B"/>
    <w:rsid w:val="007F261B"/>
    <w:rsid w:val="007F32BF"/>
    <w:rsid w:val="007F4380"/>
    <w:rsid w:val="007F7CA3"/>
    <w:rsid w:val="0080503D"/>
    <w:rsid w:val="00805837"/>
    <w:rsid w:val="008078EA"/>
    <w:rsid w:val="0081030A"/>
    <w:rsid w:val="008122E2"/>
    <w:rsid w:val="008124EB"/>
    <w:rsid w:val="00812FA1"/>
    <w:rsid w:val="00820251"/>
    <w:rsid w:val="00820AEE"/>
    <w:rsid w:val="00822142"/>
    <w:rsid w:val="0082216D"/>
    <w:rsid w:val="00822E0C"/>
    <w:rsid w:val="00823E61"/>
    <w:rsid w:val="00827D27"/>
    <w:rsid w:val="0083184B"/>
    <w:rsid w:val="008323FD"/>
    <w:rsid w:val="0083295C"/>
    <w:rsid w:val="0083435F"/>
    <w:rsid w:val="008433DD"/>
    <w:rsid w:val="008446B0"/>
    <w:rsid w:val="00844819"/>
    <w:rsid w:val="00847662"/>
    <w:rsid w:val="0085134E"/>
    <w:rsid w:val="00854867"/>
    <w:rsid w:val="00855410"/>
    <w:rsid w:val="008622BD"/>
    <w:rsid w:val="00864D90"/>
    <w:rsid w:val="008662CD"/>
    <w:rsid w:val="0087182D"/>
    <w:rsid w:val="00875948"/>
    <w:rsid w:val="00876E08"/>
    <w:rsid w:val="0088029E"/>
    <w:rsid w:val="00880AB6"/>
    <w:rsid w:val="00881CFD"/>
    <w:rsid w:val="00883574"/>
    <w:rsid w:val="00884C00"/>
    <w:rsid w:val="00884E33"/>
    <w:rsid w:val="00885955"/>
    <w:rsid w:val="008913F5"/>
    <w:rsid w:val="00895860"/>
    <w:rsid w:val="008A03D7"/>
    <w:rsid w:val="008A244C"/>
    <w:rsid w:val="008A4BAC"/>
    <w:rsid w:val="008A5C1D"/>
    <w:rsid w:val="008A5DDC"/>
    <w:rsid w:val="008B1CD6"/>
    <w:rsid w:val="008C4108"/>
    <w:rsid w:val="008C41A5"/>
    <w:rsid w:val="008C5055"/>
    <w:rsid w:val="008C548A"/>
    <w:rsid w:val="008D3A73"/>
    <w:rsid w:val="008D6B34"/>
    <w:rsid w:val="008D7424"/>
    <w:rsid w:val="008D7DFB"/>
    <w:rsid w:val="008E06E0"/>
    <w:rsid w:val="008E5A7D"/>
    <w:rsid w:val="008F0AF1"/>
    <w:rsid w:val="008F134C"/>
    <w:rsid w:val="008F1BB6"/>
    <w:rsid w:val="008F2A2A"/>
    <w:rsid w:val="008F47DA"/>
    <w:rsid w:val="008F4CAB"/>
    <w:rsid w:val="00901C8A"/>
    <w:rsid w:val="0090574E"/>
    <w:rsid w:val="009100A2"/>
    <w:rsid w:val="009106C4"/>
    <w:rsid w:val="00910DE4"/>
    <w:rsid w:val="00911A43"/>
    <w:rsid w:val="009125F4"/>
    <w:rsid w:val="00913175"/>
    <w:rsid w:val="00922EB9"/>
    <w:rsid w:val="00922FDC"/>
    <w:rsid w:val="009253F2"/>
    <w:rsid w:val="00925F08"/>
    <w:rsid w:val="00926EDC"/>
    <w:rsid w:val="009278D4"/>
    <w:rsid w:val="00931532"/>
    <w:rsid w:val="00933659"/>
    <w:rsid w:val="009351B7"/>
    <w:rsid w:val="00936715"/>
    <w:rsid w:val="0094114A"/>
    <w:rsid w:val="00944C8B"/>
    <w:rsid w:val="00947064"/>
    <w:rsid w:val="009545E8"/>
    <w:rsid w:val="00955A17"/>
    <w:rsid w:val="009602A4"/>
    <w:rsid w:val="00962D6E"/>
    <w:rsid w:val="00962FB8"/>
    <w:rsid w:val="00963446"/>
    <w:rsid w:val="00963719"/>
    <w:rsid w:val="00966B53"/>
    <w:rsid w:val="00971676"/>
    <w:rsid w:val="009767FE"/>
    <w:rsid w:val="00976D9C"/>
    <w:rsid w:val="009811E0"/>
    <w:rsid w:val="0098136D"/>
    <w:rsid w:val="009824D7"/>
    <w:rsid w:val="009876BF"/>
    <w:rsid w:val="0099016C"/>
    <w:rsid w:val="00990452"/>
    <w:rsid w:val="00990462"/>
    <w:rsid w:val="00990474"/>
    <w:rsid w:val="00993F85"/>
    <w:rsid w:val="009A0A58"/>
    <w:rsid w:val="009A1369"/>
    <w:rsid w:val="009A3B51"/>
    <w:rsid w:val="009A530A"/>
    <w:rsid w:val="009B1437"/>
    <w:rsid w:val="009B17F7"/>
    <w:rsid w:val="009B563E"/>
    <w:rsid w:val="009B660F"/>
    <w:rsid w:val="009B7543"/>
    <w:rsid w:val="009C3DAB"/>
    <w:rsid w:val="009C48F2"/>
    <w:rsid w:val="009D05F1"/>
    <w:rsid w:val="009D1B83"/>
    <w:rsid w:val="009D2760"/>
    <w:rsid w:val="009D32E5"/>
    <w:rsid w:val="009E187D"/>
    <w:rsid w:val="009E3575"/>
    <w:rsid w:val="009E36BB"/>
    <w:rsid w:val="009E4B71"/>
    <w:rsid w:val="009E4F48"/>
    <w:rsid w:val="009E5AA0"/>
    <w:rsid w:val="009F1D24"/>
    <w:rsid w:val="009F3A39"/>
    <w:rsid w:val="009F3AB8"/>
    <w:rsid w:val="009F54A1"/>
    <w:rsid w:val="009F7BB2"/>
    <w:rsid w:val="00A01EFD"/>
    <w:rsid w:val="00A03289"/>
    <w:rsid w:val="00A056B1"/>
    <w:rsid w:val="00A06325"/>
    <w:rsid w:val="00A0664A"/>
    <w:rsid w:val="00A06A45"/>
    <w:rsid w:val="00A17354"/>
    <w:rsid w:val="00A207F7"/>
    <w:rsid w:val="00A21734"/>
    <w:rsid w:val="00A22624"/>
    <w:rsid w:val="00A242BD"/>
    <w:rsid w:val="00A25917"/>
    <w:rsid w:val="00A25BFF"/>
    <w:rsid w:val="00A27105"/>
    <w:rsid w:val="00A27D62"/>
    <w:rsid w:val="00A27D7C"/>
    <w:rsid w:val="00A33585"/>
    <w:rsid w:val="00A335AC"/>
    <w:rsid w:val="00A338E0"/>
    <w:rsid w:val="00A36AF7"/>
    <w:rsid w:val="00A40B7B"/>
    <w:rsid w:val="00A42432"/>
    <w:rsid w:val="00A42837"/>
    <w:rsid w:val="00A42B22"/>
    <w:rsid w:val="00A431D7"/>
    <w:rsid w:val="00A43283"/>
    <w:rsid w:val="00A458B7"/>
    <w:rsid w:val="00A46F99"/>
    <w:rsid w:val="00A520DB"/>
    <w:rsid w:val="00A5439A"/>
    <w:rsid w:val="00A55223"/>
    <w:rsid w:val="00A571F3"/>
    <w:rsid w:val="00A60B2C"/>
    <w:rsid w:val="00A62609"/>
    <w:rsid w:val="00A64E16"/>
    <w:rsid w:val="00A66545"/>
    <w:rsid w:val="00A66560"/>
    <w:rsid w:val="00A724C5"/>
    <w:rsid w:val="00A74CCF"/>
    <w:rsid w:val="00A7559A"/>
    <w:rsid w:val="00A75D2D"/>
    <w:rsid w:val="00A7655F"/>
    <w:rsid w:val="00A76EFD"/>
    <w:rsid w:val="00A84A2D"/>
    <w:rsid w:val="00A84A61"/>
    <w:rsid w:val="00A8536D"/>
    <w:rsid w:val="00A85C32"/>
    <w:rsid w:val="00A8669B"/>
    <w:rsid w:val="00A9180E"/>
    <w:rsid w:val="00A9388B"/>
    <w:rsid w:val="00A95FDB"/>
    <w:rsid w:val="00AA3700"/>
    <w:rsid w:val="00AB4A04"/>
    <w:rsid w:val="00AB6831"/>
    <w:rsid w:val="00AB703A"/>
    <w:rsid w:val="00AB7434"/>
    <w:rsid w:val="00AB76F8"/>
    <w:rsid w:val="00AB7FA0"/>
    <w:rsid w:val="00AC0530"/>
    <w:rsid w:val="00AC1379"/>
    <w:rsid w:val="00AC3C79"/>
    <w:rsid w:val="00AC3F44"/>
    <w:rsid w:val="00AD006E"/>
    <w:rsid w:val="00AD0273"/>
    <w:rsid w:val="00AD30A7"/>
    <w:rsid w:val="00AD3EBD"/>
    <w:rsid w:val="00AD417D"/>
    <w:rsid w:val="00AD73F5"/>
    <w:rsid w:val="00AE143C"/>
    <w:rsid w:val="00AE3044"/>
    <w:rsid w:val="00AE5EFC"/>
    <w:rsid w:val="00AE652D"/>
    <w:rsid w:val="00AF31C9"/>
    <w:rsid w:val="00AF5577"/>
    <w:rsid w:val="00AF6279"/>
    <w:rsid w:val="00AF6B20"/>
    <w:rsid w:val="00AF6C36"/>
    <w:rsid w:val="00AF705D"/>
    <w:rsid w:val="00B01F8E"/>
    <w:rsid w:val="00B03BB7"/>
    <w:rsid w:val="00B05CEC"/>
    <w:rsid w:val="00B07DD3"/>
    <w:rsid w:val="00B132AB"/>
    <w:rsid w:val="00B13996"/>
    <w:rsid w:val="00B143BD"/>
    <w:rsid w:val="00B158D5"/>
    <w:rsid w:val="00B16337"/>
    <w:rsid w:val="00B1718D"/>
    <w:rsid w:val="00B21112"/>
    <w:rsid w:val="00B223E7"/>
    <w:rsid w:val="00B23353"/>
    <w:rsid w:val="00B2352C"/>
    <w:rsid w:val="00B24168"/>
    <w:rsid w:val="00B24C0B"/>
    <w:rsid w:val="00B255A3"/>
    <w:rsid w:val="00B26413"/>
    <w:rsid w:val="00B26BC2"/>
    <w:rsid w:val="00B30567"/>
    <w:rsid w:val="00B30EBF"/>
    <w:rsid w:val="00B332BD"/>
    <w:rsid w:val="00B40E80"/>
    <w:rsid w:val="00B41AED"/>
    <w:rsid w:val="00B46227"/>
    <w:rsid w:val="00B4702D"/>
    <w:rsid w:val="00B508C2"/>
    <w:rsid w:val="00B514B8"/>
    <w:rsid w:val="00B518EE"/>
    <w:rsid w:val="00B52F37"/>
    <w:rsid w:val="00B5518D"/>
    <w:rsid w:val="00B56145"/>
    <w:rsid w:val="00B573E7"/>
    <w:rsid w:val="00B6000E"/>
    <w:rsid w:val="00B6099C"/>
    <w:rsid w:val="00B62C4B"/>
    <w:rsid w:val="00B62D99"/>
    <w:rsid w:val="00B63F81"/>
    <w:rsid w:val="00B65A40"/>
    <w:rsid w:val="00B7137A"/>
    <w:rsid w:val="00B72532"/>
    <w:rsid w:val="00B72CE7"/>
    <w:rsid w:val="00B77A76"/>
    <w:rsid w:val="00B80C14"/>
    <w:rsid w:val="00B81768"/>
    <w:rsid w:val="00B81CCD"/>
    <w:rsid w:val="00B822B2"/>
    <w:rsid w:val="00B822C7"/>
    <w:rsid w:val="00B856B0"/>
    <w:rsid w:val="00B865D8"/>
    <w:rsid w:val="00B868AF"/>
    <w:rsid w:val="00B8739D"/>
    <w:rsid w:val="00B91D10"/>
    <w:rsid w:val="00B93C3C"/>
    <w:rsid w:val="00B94353"/>
    <w:rsid w:val="00B94D0E"/>
    <w:rsid w:val="00BA1B8B"/>
    <w:rsid w:val="00BA2359"/>
    <w:rsid w:val="00BA2A69"/>
    <w:rsid w:val="00BA2CE6"/>
    <w:rsid w:val="00BA49A0"/>
    <w:rsid w:val="00BA62FF"/>
    <w:rsid w:val="00BB0B82"/>
    <w:rsid w:val="00BB30E6"/>
    <w:rsid w:val="00BC0E12"/>
    <w:rsid w:val="00BC5280"/>
    <w:rsid w:val="00BC6C6A"/>
    <w:rsid w:val="00BD31D9"/>
    <w:rsid w:val="00BD586B"/>
    <w:rsid w:val="00BE1138"/>
    <w:rsid w:val="00BF3E9A"/>
    <w:rsid w:val="00BF4278"/>
    <w:rsid w:val="00BF4985"/>
    <w:rsid w:val="00BF5883"/>
    <w:rsid w:val="00BF5943"/>
    <w:rsid w:val="00C00607"/>
    <w:rsid w:val="00C05215"/>
    <w:rsid w:val="00C12018"/>
    <w:rsid w:val="00C13129"/>
    <w:rsid w:val="00C13755"/>
    <w:rsid w:val="00C1431B"/>
    <w:rsid w:val="00C14875"/>
    <w:rsid w:val="00C15A7A"/>
    <w:rsid w:val="00C16DD9"/>
    <w:rsid w:val="00C20820"/>
    <w:rsid w:val="00C21582"/>
    <w:rsid w:val="00C21BA5"/>
    <w:rsid w:val="00C252AB"/>
    <w:rsid w:val="00C26CC8"/>
    <w:rsid w:val="00C2749C"/>
    <w:rsid w:val="00C27B23"/>
    <w:rsid w:val="00C27EBC"/>
    <w:rsid w:val="00C31192"/>
    <w:rsid w:val="00C3421C"/>
    <w:rsid w:val="00C34FE1"/>
    <w:rsid w:val="00C41528"/>
    <w:rsid w:val="00C43941"/>
    <w:rsid w:val="00C4523A"/>
    <w:rsid w:val="00C5013B"/>
    <w:rsid w:val="00C5038B"/>
    <w:rsid w:val="00C50A20"/>
    <w:rsid w:val="00C53665"/>
    <w:rsid w:val="00C556BD"/>
    <w:rsid w:val="00C5597B"/>
    <w:rsid w:val="00C576E3"/>
    <w:rsid w:val="00C57916"/>
    <w:rsid w:val="00C61134"/>
    <w:rsid w:val="00C61992"/>
    <w:rsid w:val="00C66634"/>
    <w:rsid w:val="00C7007C"/>
    <w:rsid w:val="00C7067D"/>
    <w:rsid w:val="00C74380"/>
    <w:rsid w:val="00C80AB6"/>
    <w:rsid w:val="00C85DEE"/>
    <w:rsid w:val="00C86B75"/>
    <w:rsid w:val="00C86BBC"/>
    <w:rsid w:val="00C8786B"/>
    <w:rsid w:val="00C941BD"/>
    <w:rsid w:val="00C94D5B"/>
    <w:rsid w:val="00CA0C7B"/>
    <w:rsid w:val="00CA255A"/>
    <w:rsid w:val="00CA555B"/>
    <w:rsid w:val="00CA6088"/>
    <w:rsid w:val="00CA6F18"/>
    <w:rsid w:val="00CB5337"/>
    <w:rsid w:val="00CC06EE"/>
    <w:rsid w:val="00CC20DB"/>
    <w:rsid w:val="00CC34BE"/>
    <w:rsid w:val="00CD0E9F"/>
    <w:rsid w:val="00CD1104"/>
    <w:rsid w:val="00CD1CA9"/>
    <w:rsid w:val="00CE23F8"/>
    <w:rsid w:val="00CE3478"/>
    <w:rsid w:val="00CE654E"/>
    <w:rsid w:val="00CF0555"/>
    <w:rsid w:val="00CF05BE"/>
    <w:rsid w:val="00CF1D60"/>
    <w:rsid w:val="00CF3B68"/>
    <w:rsid w:val="00CF460C"/>
    <w:rsid w:val="00CF6C60"/>
    <w:rsid w:val="00CF7D39"/>
    <w:rsid w:val="00D0402B"/>
    <w:rsid w:val="00D06A48"/>
    <w:rsid w:val="00D151CB"/>
    <w:rsid w:val="00D157D0"/>
    <w:rsid w:val="00D251B3"/>
    <w:rsid w:val="00D31D92"/>
    <w:rsid w:val="00D336A4"/>
    <w:rsid w:val="00D33D1D"/>
    <w:rsid w:val="00D34289"/>
    <w:rsid w:val="00D34F21"/>
    <w:rsid w:val="00D36B6B"/>
    <w:rsid w:val="00D37F68"/>
    <w:rsid w:val="00D40306"/>
    <w:rsid w:val="00D42266"/>
    <w:rsid w:val="00D43328"/>
    <w:rsid w:val="00D47512"/>
    <w:rsid w:val="00D52211"/>
    <w:rsid w:val="00D5368C"/>
    <w:rsid w:val="00D56EE5"/>
    <w:rsid w:val="00D61AB0"/>
    <w:rsid w:val="00D64691"/>
    <w:rsid w:val="00D64F36"/>
    <w:rsid w:val="00D7062C"/>
    <w:rsid w:val="00D70DAA"/>
    <w:rsid w:val="00D72D6E"/>
    <w:rsid w:val="00D74032"/>
    <w:rsid w:val="00D80508"/>
    <w:rsid w:val="00D82B74"/>
    <w:rsid w:val="00D85BD0"/>
    <w:rsid w:val="00D90FF4"/>
    <w:rsid w:val="00D952B0"/>
    <w:rsid w:val="00D97138"/>
    <w:rsid w:val="00DA02AC"/>
    <w:rsid w:val="00DA150E"/>
    <w:rsid w:val="00DA1C52"/>
    <w:rsid w:val="00DA4593"/>
    <w:rsid w:val="00DA5650"/>
    <w:rsid w:val="00DB0753"/>
    <w:rsid w:val="00DB0CF1"/>
    <w:rsid w:val="00DB135A"/>
    <w:rsid w:val="00DB3E8F"/>
    <w:rsid w:val="00DB4F1C"/>
    <w:rsid w:val="00DB587C"/>
    <w:rsid w:val="00DB7FE9"/>
    <w:rsid w:val="00DC30D0"/>
    <w:rsid w:val="00DC3C18"/>
    <w:rsid w:val="00DC6A07"/>
    <w:rsid w:val="00DD07EA"/>
    <w:rsid w:val="00DD1A7C"/>
    <w:rsid w:val="00DD1DD4"/>
    <w:rsid w:val="00DE0517"/>
    <w:rsid w:val="00DE0922"/>
    <w:rsid w:val="00DE20AB"/>
    <w:rsid w:val="00DE331C"/>
    <w:rsid w:val="00DE7087"/>
    <w:rsid w:val="00DE7379"/>
    <w:rsid w:val="00DF37E3"/>
    <w:rsid w:val="00DF3CD4"/>
    <w:rsid w:val="00DF4290"/>
    <w:rsid w:val="00DF44D5"/>
    <w:rsid w:val="00E00E1F"/>
    <w:rsid w:val="00E0189A"/>
    <w:rsid w:val="00E03320"/>
    <w:rsid w:val="00E12861"/>
    <w:rsid w:val="00E12A18"/>
    <w:rsid w:val="00E13295"/>
    <w:rsid w:val="00E14BE4"/>
    <w:rsid w:val="00E14D3F"/>
    <w:rsid w:val="00E15FB7"/>
    <w:rsid w:val="00E1777C"/>
    <w:rsid w:val="00E2182F"/>
    <w:rsid w:val="00E23CF7"/>
    <w:rsid w:val="00E27165"/>
    <w:rsid w:val="00E307E2"/>
    <w:rsid w:val="00E33A8B"/>
    <w:rsid w:val="00E3571E"/>
    <w:rsid w:val="00E360FA"/>
    <w:rsid w:val="00E3736B"/>
    <w:rsid w:val="00E37451"/>
    <w:rsid w:val="00E4041B"/>
    <w:rsid w:val="00E42AAF"/>
    <w:rsid w:val="00E42E46"/>
    <w:rsid w:val="00E44527"/>
    <w:rsid w:val="00E461DF"/>
    <w:rsid w:val="00E464CF"/>
    <w:rsid w:val="00E46625"/>
    <w:rsid w:val="00E52D93"/>
    <w:rsid w:val="00E538C2"/>
    <w:rsid w:val="00E53C62"/>
    <w:rsid w:val="00E60A2B"/>
    <w:rsid w:val="00E6723D"/>
    <w:rsid w:val="00E73206"/>
    <w:rsid w:val="00E76EA8"/>
    <w:rsid w:val="00E83F12"/>
    <w:rsid w:val="00E85010"/>
    <w:rsid w:val="00E8792F"/>
    <w:rsid w:val="00E90D01"/>
    <w:rsid w:val="00E96FB7"/>
    <w:rsid w:val="00EA2682"/>
    <w:rsid w:val="00EA2BEC"/>
    <w:rsid w:val="00EA386F"/>
    <w:rsid w:val="00EA522C"/>
    <w:rsid w:val="00EA70A9"/>
    <w:rsid w:val="00EB3611"/>
    <w:rsid w:val="00EB4848"/>
    <w:rsid w:val="00EB5F5B"/>
    <w:rsid w:val="00EB7A04"/>
    <w:rsid w:val="00EC328A"/>
    <w:rsid w:val="00ED18B3"/>
    <w:rsid w:val="00ED2C76"/>
    <w:rsid w:val="00EE15B4"/>
    <w:rsid w:val="00EE182A"/>
    <w:rsid w:val="00EE19E0"/>
    <w:rsid w:val="00EE2C1A"/>
    <w:rsid w:val="00EE331A"/>
    <w:rsid w:val="00EE5041"/>
    <w:rsid w:val="00EE62CE"/>
    <w:rsid w:val="00EF07FC"/>
    <w:rsid w:val="00EF1AF1"/>
    <w:rsid w:val="00EF4229"/>
    <w:rsid w:val="00EF4407"/>
    <w:rsid w:val="00EF4544"/>
    <w:rsid w:val="00EF49D4"/>
    <w:rsid w:val="00EF653E"/>
    <w:rsid w:val="00F0020C"/>
    <w:rsid w:val="00F00AED"/>
    <w:rsid w:val="00F016C6"/>
    <w:rsid w:val="00F01B62"/>
    <w:rsid w:val="00F05FDA"/>
    <w:rsid w:val="00F12081"/>
    <w:rsid w:val="00F1411A"/>
    <w:rsid w:val="00F2070A"/>
    <w:rsid w:val="00F25C25"/>
    <w:rsid w:val="00F30AE2"/>
    <w:rsid w:val="00F3101A"/>
    <w:rsid w:val="00F31D55"/>
    <w:rsid w:val="00F32E98"/>
    <w:rsid w:val="00F35708"/>
    <w:rsid w:val="00F42338"/>
    <w:rsid w:val="00F43BE9"/>
    <w:rsid w:val="00F528F7"/>
    <w:rsid w:val="00F5290C"/>
    <w:rsid w:val="00F52B26"/>
    <w:rsid w:val="00F53386"/>
    <w:rsid w:val="00F54834"/>
    <w:rsid w:val="00F54A2A"/>
    <w:rsid w:val="00F57B6D"/>
    <w:rsid w:val="00F6069C"/>
    <w:rsid w:val="00F6568F"/>
    <w:rsid w:val="00F657CC"/>
    <w:rsid w:val="00F657CF"/>
    <w:rsid w:val="00F66E87"/>
    <w:rsid w:val="00F700DF"/>
    <w:rsid w:val="00F71263"/>
    <w:rsid w:val="00F73CD4"/>
    <w:rsid w:val="00F74AB5"/>
    <w:rsid w:val="00F75526"/>
    <w:rsid w:val="00F76D6A"/>
    <w:rsid w:val="00F7795D"/>
    <w:rsid w:val="00F77F42"/>
    <w:rsid w:val="00F800E4"/>
    <w:rsid w:val="00F80626"/>
    <w:rsid w:val="00F83C8C"/>
    <w:rsid w:val="00F8547C"/>
    <w:rsid w:val="00F863D2"/>
    <w:rsid w:val="00F90551"/>
    <w:rsid w:val="00F90A8F"/>
    <w:rsid w:val="00F91D74"/>
    <w:rsid w:val="00F92581"/>
    <w:rsid w:val="00F950DB"/>
    <w:rsid w:val="00F9533F"/>
    <w:rsid w:val="00FA00B2"/>
    <w:rsid w:val="00FA3E2C"/>
    <w:rsid w:val="00FA67CA"/>
    <w:rsid w:val="00FB0086"/>
    <w:rsid w:val="00FB0969"/>
    <w:rsid w:val="00FB1F90"/>
    <w:rsid w:val="00FB245F"/>
    <w:rsid w:val="00FB3270"/>
    <w:rsid w:val="00FB3ACA"/>
    <w:rsid w:val="00FB45EF"/>
    <w:rsid w:val="00FB6FA3"/>
    <w:rsid w:val="00FB7C93"/>
    <w:rsid w:val="00FC0A8A"/>
    <w:rsid w:val="00FC11CD"/>
    <w:rsid w:val="00FC14B8"/>
    <w:rsid w:val="00FC2A94"/>
    <w:rsid w:val="00FC5746"/>
    <w:rsid w:val="00FC5EF0"/>
    <w:rsid w:val="00FC6C78"/>
    <w:rsid w:val="00FC75F5"/>
    <w:rsid w:val="00FD0505"/>
    <w:rsid w:val="00FD1010"/>
    <w:rsid w:val="00FD5285"/>
    <w:rsid w:val="00FD5A36"/>
    <w:rsid w:val="00FD62F2"/>
    <w:rsid w:val="00FE07C4"/>
    <w:rsid w:val="00FE122D"/>
    <w:rsid w:val="00FE5351"/>
    <w:rsid w:val="00FE69AD"/>
    <w:rsid w:val="00FE69D7"/>
    <w:rsid w:val="00FF090E"/>
    <w:rsid w:val="00FF274F"/>
    <w:rsid w:val="00FF7404"/>
    <w:rsid w:val="00FF797E"/>
    <w:rsid w:val="02FE2C8A"/>
    <w:rsid w:val="04083248"/>
    <w:rsid w:val="04276E84"/>
    <w:rsid w:val="046A5622"/>
    <w:rsid w:val="05F55AFE"/>
    <w:rsid w:val="0659188A"/>
    <w:rsid w:val="067A0287"/>
    <w:rsid w:val="06DF791B"/>
    <w:rsid w:val="06E858A9"/>
    <w:rsid w:val="074E0A76"/>
    <w:rsid w:val="076F56C9"/>
    <w:rsid w:val="08041C47"/>
    <w:rsid w:val="08BB5204"/>
    <w:rsid w:val="08F52ACE"/>
    <w:rsid w:val="0BBC6EB9"/>
    <w:rsid w:val="0BDE2E8D"/>
    <w:rsid w:val="0C3C0979"/>
    <w:rsid w:val="0C641664"/>
    <w:rsid w:val="0CBE08D2"/>
    <w:rsid w:val="0D2300E0"/>
    <w:rsid w:val="0D366CBA"/>
    <w:rsid w:val="0DB81A9E"/>
    <w:rsid w:val="0E1A1E4B"/>
    <w:rsid w:val="0E6B1977"/>
    <w:rsid w:val="0E714FA0"/>
    <w:rsid w:val="0EE47411"/>
    <w:rsid w:val="0FA96BE5"/>
    <w:rsid w:val="0FFE6784"/>
    <w:rsid w:val="11031ED7"/>
    <w:rsid w:val="11202DD1"/>
    <w:rsid w:val="11270220"/>
    <w:rsid w:val="119709E0"/>
    <w:rsid w:val="12755795"/>
    <w:rsid w:val="133E3B79"/>
    <w:rsid w:val="138D6CB5"/>
    <w:rsid w:val="13DC30B1"/>
    <w:rsid w:val="14185050"/>
    <w:rsid w:val="14264253"/>
    <w:rsid w:val="14A506CC"/>
    <w:rsid w:val="15EA4738"/>
    <w:rsid w:val="17267002"/>
    <w:rsid w:val="173A64E4"/>
    <w:rsid w:val="17B322BA"/>
    <w:rsid w:val="1883530D"/>
    <w:rsid w:val="196E5FE1"/>
    <w:rsid w:val="19BE3946"/>
    <w:rsid w:val="1A3658C3"/>
    <w:rsid w:val="1B044B5F"/>
    <w:rsid w:val="1B305F6E"/>
    <w:rsid w:val="1BD415C2"/>
    <w:rsid w:val="1C99667F"/>
    <w:rsid w:val="1CAF5F82"/>
    <w:rsid w:val="1D235F8F"/>
    <w:rsid w:val="1FF43CC2"/>
    <w:rsid w:val="1FFD5058"/>
    <w:rsid w:val="201B6E50"/>
    <w:rsid w:val="20415710"/>
    <w:rsid w:val="20542C2A"/>
    <w:rsid w:val="20611478"/>
    <w:rsid w:val="20614158"/>
    <w:rsid w:val="21CF2242"/>
    <w:rsid w:val="21DD07D3"/>
    <w:rsid w:val="22CE2437"/>
    <w:rsid w:val="23DB1A1D"/>
    <w:rsid w:val="250C41CE"/>
    <w:rsid w:val="253C5835"/>
    <w:rsid w:val="26B5794B"/>
    <w:rsid w:val="28C41CA8"/>
    <w:rsid w:val="2B7D10A3"/>
    <w:rsid w:val="2BB03DCA"/>
    <w:rsid w:val="2C8A6100"/>
    <w:rsid w:val="2CD44402"/>
    <w:rsid w:val="2CFB4E16"/>
    <w:rsid w:val="2D3571BF"/>
    <w:rsid w:val="2E3E1DC0"/>
    <w:rsid w:val="2F844B4D"/>
    <w:rsid w:val="302B738E"/>
    <w:rsid w:val="306D4496"/>
    <w:rsid w:val="336C032D"/>
    <w:rsid w:val="33E733B0"/>
    <w:rsid w:val="34B62E0A"/>
    <w:rsid w:val="35155A01"/>
    <w:rsid w:val="35575362"/>
    <w:rsid w:val="35E84BFF"/>
    <w:rsid w:val="35EE3010"/>
    <w:rsid w:val="35FE13F5"/>
    <w:rsid w:val="38444E31"/>
    <w:rsid w:val="38F51A98"/>
    <w:rsid w:val="39245BEA"/>
    <w:rsid w:val="399E58E4"/>
    <w:rsid w:val="39A24475"/>
    <w:rsid w:val="39A743DD"/>
    <w:rsid w:val="3A497F86"/>
    <w:rsid w:val="3A570768"/>
    <w:rsid w:val="3ACF41FF"/>
    <w:rsid w:val="3C30029E"/>
    <w:rsid w:val="3D5F54E1"/>
    <w:rsid w:val="3DBB4D24"/>
    <w:rsid w:val="3DEB3C62"/>
    <w:rsid w:val="3E622C4B"/>
    <w:rsid w:val="3FD131CF"/>
    <w:rsid w:val="3FED03CB"/>
    <w:rsid w:val="42073A0C"/>
    <w:rsid w:val="431704C4"/>
    <w:rsid w:val="44C67F43"/>
    <w:rsid w:val="44E76293"/>
    <w:rsid w:val="45385E68"/>
    <w:rsid w:val="46687560"/>
    <w:rsid w:val="472D215A"/>
    <w:rsid w:val="48587AD8"/>
    <w:rsid w:val="48A1674A"/>
    <w:rsid w:val="4A4210CD"/>
    <w:rsid w:val="4A4337F0"/>
    <w:rsid w:val="4AFE03C9"/>
    <w:rsid w:val="4B1D21A9"/>
    <w:rsid w:val="4E2A4304"/>
    <w:rsid w:val="4E30203C"/>
    <w:rsid w:val="4E830C7A"/>
    <w:rsid w:val="4F081CA8"/>
    <w:rsid w:val="4FFB7AA6"/>
    <w:rsid w:val="50636282"/>
    <w:rsid w:val="508D4731"/>
    <w:rsid w:val="52134756"/>
    <w:rsid w:val="52A157B1"/>
    <w:rsid w:val="52AB04C6"/>
    <w:rsid w:val="5373249C"/>
    <w:rsid w:val="537B1A89"/>
    <w:rsid w:val="53EB3E56"/>
    <w:rsid w:val="54C947E6"/>
    <w:rsid w:val="5522173D"/>
    <w:rsid w:val="561A296C"/>
    <w:rsid w:val="578061C9"/>
    <w:rsid w:val="583F243D"/>
    <w:rsid w:val="586332D2"/>
    <w:rsid w:val="598163E5"/>
    <w:rsid w:val="5A4D27D7"/>
    <w:rsid w:val="5A5703DD"/>
    <w:rsid w:val="5B150FEE"/>
    <w:rsid w:val="5B9162CD"/>
    <w:rsid w:val="5C6056FD"/>
    <w:rsid w:val="5C7F248E"/>
    <w:rsid w:val="5D593623"/>
    <w:rsid w:val="5EDA3593"/>
    <w:rsid w:val="5F1E66D9"/>
    <w:rsid w:val="5F3868CD"/>
    <w:rsid w:val="61935617"/>
    <w:rsid w:val="61E65042"/>
    <w:rsid w:val="62B54599"/>
    <w:rsid w:val="62F55812"/>
    <w:rsid w:val="63257134"/>
    <w:rsid w:val="635F26BE"/>
    <w:rsid w:val="64A11F71"/>
    <w:rsid w:val="658F051B"/>
    <w:rsid w:val="66884621"/>
    <w:rsid w:val="676C4900"/>
    <w:rsid w:val="68257899"/>
    <w:rsid w:val="698B4D6F"/>
    <w:rsid w:val="69D06341"/>
    <w:rsid w:val="6A9464EA"/>
    <w:rsid w:val="6BA476F6"/>
    <w:rsid w:val="6CF92834"/>
    <w:rsid w:val="6D1F1AF9"/>
    <w:rsid w:val="6D6732E1"/>
    <w:rsid w:val="6D727C6B"/>
    <w:rsid w:val="6DD45EA0"/>
    <w:rsid w:val="6E8C6F50"/>
    <w:rsid w:val="6EB872AD"/>
    <w:rsid w:val="6EC65055"/>
    <w:rsid w:val="6F8E43D4"/>
    <w:rsid w:val="70660371"/>
    <w:rsid w:val="70990274"/>
    <w:rsid w:val="709B55E3"/>
    <w:rsid w:val="70C63190"/>
    <w:rsid w:val="717A187D"/>
    <w:rsid w:val="725627D7"/>
    <w:rsid w:val="728F145D"/>
    <w:rsid w:val="72E9723A"/>
    <w:rsid w:val="73252DA7"/>
    <w:rsid w:val="742D1F8B"/>
    <w:rsid w:val="74323422"/>
    <w:rsid w:val="767C0A92"/>
    <w:rsid w:val="779136BC"/>
    <w:rsid w:val="78695AB0"/>
    <w:rsid w:val="78CD514B"/>
    <w:rsid w:val="79290BE1"/>
    <w:rsid w:val="79693024"/>
    <w:rsid w:val="7ACD2B92"/>
    <w:rsid w:val="7B7B580C"/>
    <w:rsid w:val="7E4539C9"/>
    <w:rsid w:val="7E8F2244"/>
    <w:rsid w:val="7FA50B38"/>
    <w:rsid w:val="7FC9128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05"/>
    <w:qFormat/>
    <w:uiPriority w:val="0"/>
    <w:pPr>
      <w:spacing w:line="480" w:lineRule="atLeast"/>
      <w:outlineLvl w:val="0"/>
    </w:pPr>
    <w:rPr>
      <w:rFonts w:ascii="宋体" w:hAnsi="宋体" w:eastAsia="宋体"/>
      <w:b/>
      <w:sz w:val="30"/>
      <w:szCs w:val="30"/>
    </w:rPr>
  </w:style>
  <w:style w:type="paragraph" w:styleId="4">
    <w:name w:val="heading 2"/>
    <w:basedOn w:val="3"/>
    <w:next w:val="1"/>
    <w:link w:val="112"/>
    <w:qFormat/>
    <w:uiPriority w:val="0"/>
    <w:pPr>
      <w:outlineLvl w:val="1"/>
    </w:pPr>
    <w:rPr>
      <w:sz w:val="28"/>
    </w:rPr>
  </w:style>
  <w:style w:type="paragraph" w:styleId="5">
    <w:name w:val="heading 3"/>
    <w:basedOn w:val="1"/>
    <w:next w:val="1"/>
    <w:link w:val="119"/>
    <w:qFormat/>
    <w:uiPriority w:val="0"/>
    <w:pPr>
      <w:spacing w:line="480" w:lineRule="atLeast"/>
      <w:outlineLvl w:val="2"/>
    </w:pPr>
    <w:rPr>
      <w:rFonts w:ascii="宋体" w:hAnsi="宋体" w:eastAsia="宋体"/>
      <w:sz w:val="24"/>
      <w:szCs w:val="24"/>
    </w:rPr>
  </w:style>
  <w:style w:type="paragraph" w:styleId="6">
    <w:name w:val="heading 4"/>
    <w:basedOn w:val="1"/>
    <w:next w:val="1"/>
    <w:link w:val="100"/>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7">
    <w:name w:val="Normal Indent"/>
    <w:basedOn w:val="1"/>
    <w:link w:val="118"/>
    <w:qFormat/>
    <w:uiPriority w:val="0"/>
    <w:pPr>
      <w:ind w:firstLine="420" w:firstLineChars="200"/>
    </w:pPr>
    <w:rPr>
      <w:rFonts w:eastAsia="宋体"/>
      <w:szCs w:val="24"/>
    </w:rPr>
  </w:style>
  <w:style w:type="paragraph" w:styleId="8">
    <w:name w:val="caption"/>
    <w:basedOn w:val="1"/>
    <w:next w:val="1"/>
    <w:link w:val="89"/>
    <w:qFormat/>
    <w:uiPriority w:val="0"/>
    <w:pPr>
      <w:jc w:val="center"/>
    </w:pPr>
    <w:rPr>
      <w:rFonts w:ascii="宋体" w:hAnsi="Arial" w:eastAsia="宋体" w:cs="Arial"/>
    </w:rPr>
  </w:style>
  <w:style w:type="paragraph" w:styleId="9">
    <w:name w:val="Document Map"/>
    <w:basedOn w:val="1"/>
    <w:link w:val="93"/>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108"/>
    <w:qFormat/>
    <w:uiPriority w:val="0"/>
    <w:pPr>
      <w:jc w:val="left"/>
    </w:pPr>
    <w:rPr>
      <w:szCs w:val="24"/>
    </w:rPr>
  </w:style>
  <w:style w:type="paragraph" w:styleId="11">
    <w:name w:val="Body Text 3"/>
    <w:basedOn w:val="1"/>
    <w:link w:val="113"/>
    <w:qFormat/>
    <w:uiPriority w:val="0"/>
    <w:pPr>
      <w:spacing w:after="120"/>
    </w:pPr>
    <w:rPr>
      <w:rFonts w:ascii="Times New Roman" w:hAnsi="Times New Roman" w:eastAsia="宋体" w:cs="Times New Roman"/>
      <w:sz w:val="16"/>
      <w:szCs w:val="16"/>
    </w:rPr>
  </w:style>
  <w:style w:type="paragraph" w:styleId="12">
    <w:name w:val="Closing"/>
    <w:basedOn w:val="1"/>
    <w:link w:val="96"/>
    <w:qFormat/>
    <w:uiPriority w:val="0"/>
    <w:pPr>
      <w:ind w:left="100" w:leftChars="2100"/>
    </w:pPr>
    <w:rPr>
      <w:rFonts w:ascii="Times New Roman" w:hAnsi="Times New Roman" w:eastAsia="宋体"/>
      <w:szCs w:val="21"/>
    </w:rPr>
  </w:style>
  <w:style w:type="paragraph" w:styleId="13">
    <w:name w:val="Body Text"/>
    <w:basedOn w:val="1"/>
    <w:link w:val="102"/>
    <w:qFormat/>
    <w:uiPriority w:val="0"/>
    <w:rPr>
      <w:rFonts w:ascii="Times New Roman" w:hAnsi="Times New Roman" w:eastAsia="宋体" w:cs="Times New Roman"/>
      <w:sz w:val="32"/>
      <w:szCs w:val="20"/>
    </w:rPr>
  </w:style>
  <w:style w:type="paragraph" w:styleId="14">
    <w:name w:val="Body Text Indent"/>
    <w:basedOn w:val="1"/>
    <w:link w:val="110"/>
    <w:qFormat/>
    <w:uiPriority w:val="0"/>
    <w:pPr>
      <w:spacing w:line="300" w:lineRule="exact"/>
      <w:ind w:firstLine="538"/>
    </w:pPr>
    <w:rPr>
      <w:rFonts w:ascii="宋体" w:hAnsi="Times New Roman" w:eastAsia="宋体" w:cs="Times New Roman"/>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tabs>
        <w:tab w:val="right" w:leader="hyphen" w:pos="8296"/>
      </w:tabs>
      <w:spacing w:after="100" w:line="259" w:lineRule="auto"/>
      <w:ind w:left="440"/>
      <w:jc w:val="left"/>
    </w:pPr>
    <w:rPr>
      <w:rFonts w:ascii="宋体" w:hAnsi="宋体" w:eastAsia="宋体"/>
      <w:kern w:val="0"/>
      <w:sz w:val="24"/>
      <w:szCs w:val="24"/>
    </w:rPr>
  </w:style>
  <w:style w:type="paragraph" w:styleId="17">
    <w:name w:val="Plain Text"/>
    <w:basedOn w:val="1"/>
    <w:link w:val="123"/>
    <w:qFormat/>
    <w:uiPriority w:val="0"/>
    <w:rPr>
      <w:rFonts w:ascii="宋体" w:hAnsi="Courier New" w:eastAsia="宋体"/>
      <w:kern w:val="0"/>
      <w:sz w:val="20"/>
      <w:szCs w:val="20"/>
    </w:rPr>
  </w:style>
  <w:style w:type="paragraph" w:styleId="18">
    <w:name w:val="Date"/>
    <w:basedOn w:val="1"/>
    <w:next w:val="1"/>
    <w:link w:val="94"/>
    <w:unhideWhenUsed/>
    <w:qFormat/>
    <w:uiPriority w:val="0"/>
    <w:pPr>
      <w:ind w:left="100" w:leftChars="2500"/>
    </w:pPr>
  </w:style>
  <w:style w:type="paragraph" w:styleId="19">
    <w:name w:val="Body Text Indent 2"/>
    <w:basedOn w:val="1"/>
    <w:link w:val="106"/>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115"/>
    <w:unhideWhenUsed/>
    <w:qFormat/>
    <w:uiPriority w:val="0"/>
    <w:rPr>
      <w:sz w:val="18"/>
      <w:szCs w:val="18"/>
    </w:rPr>
  </w:style>
  <w:style w:type="paragraph" w:styleId="21">
    <w:name w:val="footer"/>
    <w:basedOn w:val="1"/>
    <w:link w:val="103"/>
    <w:unhideWhenUsed/>
    <w:qFormat/>
    <w:uiPriority w:val="99"/>
    <w:pPr>
      <w:tabs>
        <w:tab w:val="center" w:pos="4153"/>
        <w:tab w:val="right" w:pos="8306"/>
      </w:tabs>
      <w:snapToGrid w:val="0"/>
      <w:jc w:val="left"/>
    </w:pPr>
    <w:rPr>
      <w:sz w:val="18"/>
      <w:szCs w:val="18"/>
    </w:rPr>
  </w:style>
  <w:style w:type="paragraph" w:styleId="22">
    <w:name w:val="header"/>
    <w:basedOn w:val="1"/>
    <w:link w:val="125"/>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4">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5">
    <w:name w:val="Body Text Indent 3"/>
    <w:basedOn w:val="1"/>
    <w:link w:val="109"/>
    <w:qFormat/>
    <w:uiPriority w:val="0"/>
    <w:pPr>
      <w:ind w:firstLine="540"/>
    </w:pPr>
    <w:rPr>
      <w:rFonts w:hint="eastAsia" w:ascii="宋体" w:hAnsi="Times New Roman" w:eastAsia="宋体" w:cs="Times New Roman"/>
      <w:sz w:val="28"/>
      <w:szCs w:val="20"/>
    </w:rPr>
  </w:style>
  <w:style w:type="paragraph" w:styleId="26">
    <w:name w:val="Body Text 2"/>
    <w:basedOn w:val="1"/>
    <w:link w:val="98"/>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114"/>
    <w:qFormat/>
    <w:uiPriority w:val="0"/>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basedOn w:val="32"/>
    <w:qFormat/>
    <w:uiPriority w:val="0"/>
  </w:style>
  <w:style w:type="character" w:styleId="35">
    <w:name w:val="Emphasis"/>
    <w:qFormat/>
    <w:uiPriority w:val="0"/>
    <w:rPr>
      <w:i/>
      <w:iCs/>
    </w:rPr>
  </w:style>
  <w:style w:type="character" w:styleId="36">
    <w:name w:val="Hyperlink"/>
    <w:qFormat/>
    <w:uiPriority w:val="99"/>
    <w:rPr>
      <w:color w:val="000000"/>
      <w:u w:val="single"/>
    </w:rPr>
  </w:style>
  <w:style w:type="character" w:styleId="37">
    <w:name w:val="annotation reference"/>
    <w:qFormat/>
    <w:uiPriority w:val="0"/>
    <w:rPr>
      <w:sz w:val="21"/>
      <w:szCs w:val="21"/>
    </w:rPr>
  </w:style>
  <w:style w:type="paragraph" w:customStyle="1" w:styleId="38">
    <w:name w:val="样式2"/>
    <w:basedOn w:val="1"/>
    <w:link w:val="101"/>
    <w:qFormat/>
    <w:uiPriority w:val="0"/>
    <w:pPr>
      <w:spacing w:line="360" w:lineRule="auto"/>
      <w:ind w:firstLine="840" w:firstLineChars="350"/>
    </w:pPr>
    <w:rPr>
      <w:rFonts w:ascii="黑体" w:hAnsi="宋体" w:eastAsia="黑体"/>
      <w:bCs/>
      <w:sz w:val="24"/>
      <w:szCs w:val="24"/>
    </w:rPr>
  </w:style>
  <w:style w:type="paragraph" w:customStyle="1" w:styleId="39">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40">
    <w:name w:val="样式 样式 正文@ + 首行缩进:  2 字符 字距调整小四 紧缩量  0.2 磅 + 首行缩进:  2 字符"/>
    <w:basedOn w:val="1"/>
    <w:link w:val="117"/>
    <w:qFormat/>
    <w:uiPriority w:val="0"/>
    <w:pPr>
      <w:spacing w:line="360" w:lineRule="auto"/>
      <w:ind w:firstLine="480" w:firstLineChars="200"/>
    </w:pPr>
    <w:rPr>
      <w:rFonts w:ascii="宋体" w:hAnsi="宋体" w:eastAsia="宋体" w:cs="宋体"/>
      <w:kern w:val="24"/>
      <w:sz w:val="24"/>
      <w:szCs w:val="24"/>
    </w:rPr>
  </w:style>
  <w:style w:type="paragraph" w:customStyle="1" w:styleId="41">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42">
    <w:name w:val="CM7"/>
    <w:basedOn w:val="43"/>
    <w:next w:val="43"/>
    <w:qFormat/>
    <w:uiPriority w:val="0"/>
    <w:pPr>
      <w:spacing w:line="471" w:lineRule="atLeast"/>
    </w:pPr>
    <w:rPr>
      <w:rFonts w:hAnsi="Times New Roman" w:cs="Times New Roman"/>
      <w:color w:val="auto"/>
    </w:rPr>
  </w:style>
  <w:style w:type="paragraph" w:customStyle="1" w:styleId="4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4">
    <w:name w:val="4"/>
    <w:basedOn w:val="1"/>
    <w:next w:val="17"/>
    <w:qFormat/>
    <w:uiPriority w:val="0"/>
    <w:rPr>
      <w:rFonts w:ascii="宋体" w:hAnsi="Courier New" w:eastAsia="宋体" w:cs="Courier New"/>
      <w:szCs w:val="21"/>
    </w:rPr>
  </w:style>
  <w:style w:type="paragraph" w:customStyle="1" w:styleId="45">
    <w:name w:val="CM3"/>
    <w:basedOn w:val="43"/>
    <w:next w:val="43"/>
    <w:qFormat/>
    <w:uiPriority w:val="0"/>
    <w:pPr>
      <w:spacing w:line="468" w:lineRule="atLeast"/>
    </w:pPr>
    <w:rPr>
      <w:rFonts w:hAnsi="Times New Roman" w:cs="Times New Roman"/>
      <w:color w:val="auto"/>
    </w:rPr>
  </w:style>
  <w:style w:type="paragraph" w:customStyle="1" w:styleId="46">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47">
    <w:name w:val="表头"/>
    <w:basedOn w:val="1"/>
    <w:link w:val="124"/>
    <w:qFormat/>
    <w:uiPriority w:val="0"/>
    <w:pPr>
      <w:spacing w:line="360" w:lineRule="auto"/>
      <w:jc w:val="center"/>
    </w:pPr>
    <w:rPr>
      <w:rFonts w:ascii="黑体" w:eastAsia="黑体"/>
      <w:sz w:val="24"/>
    </w:rPr>
  </w:style>
  <w:style w:type="paragraph" w:customStyle="1" w:styleId="48">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49">
    <w:name w:val="CM109"/>
    <w:basedOn w:val="43"/>
    <w:next w:val="43"/>
    <w:qFormat/>
    <w:uiPriority w:val="0"/>
    <w:rPr>
      <w:rFonts w:ascii="仿宋_GB2312" w:hAnsi="Times New Roman" w:eastAsia="仿宋_GB2312" w:cs="Times New Roman"/>
      <w:color w:val="auto"/>
    </w:rPr>
  </w:style>
  <w:style w:type="paragraph" w:customStyle="1" w:styleId="50">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1">
    <w:name w:val="CM40"/>
    <w:basedOn w:val="43"/>
    <w:next w:val="43"/>
    <w:qFormat/>
    <w:uiPriority w:val="0"/>
    <w:rPr>
      <w:rFonts w:hAnsi="Times New Roman" w:cs="Times New Roman"/>
      <w:color w:val="auto"/>
    </w:rPr>
  </w:style>
  <w:style w:type="paragraph" w:customStyle="1" w:styleId="52">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5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54">
    <w:name w:val="Char Char Char Char Char Char Char"/>
    <w:basedOn w:val="1"/>
    <w:qFormat/>
    <w:uiPriority w:val="0"/>
    <w:rPr>
      <w:rFonts w:ascii="Times New Roman" w:hAnsi="Times New Roman" w:eastAsia="宋体" w:cs="Times New Roman"/>
      <w:szCs w:val="24"/>
    </w:rPr>
  </w:style>
  <w:style w:type="paragraph" w:customStyle="1" w:styleId="55">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56">
    <w:name w:val="2.1.1"/>
    <w:basedOn w:val="1"/>
    <w:qFormat/>
    <w:uiPriority w:val="0"/>
    <w:rPr>
      <w:rFonts w:ascii="Times New Roman" w:hAnsi="Times New Roman" w:eastAsia="宋体" w:cs="Times New Roman"/>
      <w:sz w:val="24"/>
      <w:szCs w:val="24"/>
    </w:rPr>
  </w:style>
  <w:style w:type="paragraph" w:customStyle="1" w:styleId="57">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58">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59">
    <w:name w:val="中等深浅列表 2 - 着色 4"/>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60">
    <w:name w:val="CM112"/>
    <w:basedOn w:val="43"/>
    <w:next w:val="43"/>
    <w:qFormat/>
    <w:uiPriority w:val="0"/>
    <w:rPr>
      <w:rFonts w:ascii="仿宋_GB2312" w:hAnsi="Times New Roman" w:eastAsia="仿宋_GB2312" w:cs="Times New Roman"/>
      <w:color w:val="auto"/>
    </w:rPr>
  </w:style>
  <w:style w:type="paragraph" w:customStyle="1" w:styleId="61">
    <w:name w:val="默认段落字体 Para Char Char Char Char"/>
    <w:basedOn w:val="1"/>
    <w:qFormat/>
    <w:uiPriority w:val="0"/>
    <w:rPr>
      <w:rFonts w:ascii="Times New Roman" w:hAnsi="Times New Roman" w:eastAsia="宋体" w:cs="Times New Roman"/>
      <w:szCs w:val="21"/>
    </w:rPr>
  </w:style>
  <w:style w:type="paragraph" w:customStyle="1" w:styleId="62">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63">
    <w:name w:val="Char1"/>
    <w:basedOn w:val="1"/>
    <w:qFormat/>
    <w:uiPriority w:val="0"/>
    <w:rPr>
      <w:rFonts w:ascii="Times New Roman" w:hAnsi="Times New Roman" w:eastAsia="宋体" w:cs="Times New Roman"/>
      <w:szCs w:val="24"/>
    </w:rPr>
  </w:style>
  <w:style w:type="paragraph" w:customStyle="1" w:styleId="64">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65">
    <w:name w:val="样式 小四 首行缩进:  1.01 厘米 行距: 1.5 倍行距"/>
    <w:basedOn w:val="1"/>
    <w:qFormat/>
    <w:uiPriority w:val="0"/>
    <w:pPr>
      <w:adjustRightInd w:val="0"/>
      <w:snapToGrid w:val="0"/>
      <w:spacing w:line="360" w:lineRule="auto"/>
      <w:ind w:firstLine="200" w:firstLineChars="200"/>
    </w:pPr>
    <w:rPr>
      <w:rFonts w:ascii="Times New Roman" w:hAnsi="Times New Roman" w:eastAsia="宋体"/>
      <w:kern w:val="24"/>
      <w:sz w:val="24"/>
      <w:szCs w:val="24"/>
    </w:rPr>
  </w:style>
  <w:style w:type="paragraph" w:customStyle="1" w:styleId="66">
    <w:name w:val="样式 正文@ + 首行缩进:  2 字符2"/>
    <w:basedOn w:val="1"/>
    <w:link w:val="97"/>
    <w:qFormat/>
    <w:uiPriority w:val="0"/>
    <w:pPr>
      <w:spacing w:line="360" w:lineRule="auto"/>
      <w:ind w:firstLine="480" w:firstLineChars="200"/>
    </w:pPr>
    <w:rPr>
      <w:rFonts w:ascii="宋体" w:hAnsi="宋体" w:eastAsia="宋体" w:cs="宋体"/>
      <w:sz w:val="24"/>
    </w:rPr>
  </w:style>
  <w:style w:type="paragraph" w:customStyle="1" w:styleId="67">
    <w:name w:val="CM6"/>
    <w:basedOn w:val="43"/>
    <w:next w:val="43"/>
    <w:qFormat/>
    <w:uiPriority w:val="0"/>
    <w:pPr>
      <w:spacing w:line="626" w:lineRule="atLeast"/>
    </w:pPr>
    <w:rPr>
      <w:rFonts w:hAnsi="Times New Roman" w:cs="Times New Roman"/>
      <w:color w:val="auto"/>
    </w:rPr>
  </w:style>
  <w:style w:type="paragraph" w:customStyle="1" w:styleId="68">
    <w:name w:val="正文2"/>
    <w:link w:val="122"/>
    <w:qFormat/>
    <w:uiPriority w:val="0"/>
    <w:pPr>
      <w:widowControl w:val="0"/>
      <w:suppressAutoHyphens/>
      <w:spacing w:line="520" w:lineRule="atLeast"/>
      <w:ind w:firstLine="680"/>
      <w:jc w:val="both"/>
    </w:pPr>
    <w:rPr>
      <w:rFonts w:ascii="Times New Roman" w:hAnsi="Times New Roman" w:eastAsia="宋体" w:cs="Times New Roman"/>
      <w:spacing w:val="18"/>
      <w:kern w:val="2"/>
      <w:sz w:val="32"/>
      <w:szCs w:val="22"/>
      <w:lang w:val="en-US" w:eastAsia="zh-CN" w:bidi="ar-SA"/>
    </w:rPr>
  </w:style>
  <w:style w:type="paragraph" w:customStyle="1" w:styleId="69">
    <w:name w:val="CM5"/>
    <w:basedOn w:val="43"/>
    <w:next w:val="43"/>
    <w:qFormat/>
    <w:uiPriority w:val="0"/>
    <w:pPr>
      <w:spacing w:line="436" w:lineRule="atLeast"/>
    </w:pPr>
    <w:rPr>
      <w:rFonts w:ascii="仿宋_GB2312" w:hAnsi="Times New Roman" w:eastAsia="仿宋_GB2312" w:cs="Times New Roman"/>
      <w:color w:val="auto"/>
    </w:rPr>
  </w:style>
  <w:style w:type="paragraph" w:customStyle="1" w:styleId="70">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71">
    <w:name w:val="正文1"/>
    <w:basedOn w:val="1"/>
    <w:link w:val="90"/>
    <w:qFormat/>
    <w:uiPriority w:val="0"/>
    <w:pPr>
      <w:adjustRightInd w:val="0"/>
      <w:snapToGrid w:val="0"/>
      <w:spacing w:line="500" w:lineRule="atLeast"/>
      <w:ind w:firstLine="567"/>
    </w:pPr>
    <w:rPr>
      <w:rFonts w:eastAsia="宋体"/>
    </w:rPr>
  </w:style>
  <w:style w:type="paragraph" w:customStyle="1" w:styleId="72">
    <w:name w:val="p0"/>
    <w:basedOn w:val="1"/>
    <w:qFormat/>
    <w:uiPriority w:val="0"/>
    <w:pPr>
      <w:widowControl/>
    </w:pPr>
    <w:rPr>
      <w:rFonts w:hint="eastAsia" w:ascii="Times New Roman" w:hAnsi="Times New Roman" w:eastAsia="宋体" w:cs="Times New Roman"/>
      <w:sz w:val="24"/>
      <w:szCs w:val="24"/>
    </w:rPr>
  </w:style>
  <w:style w:type="paragraph" w:customStyle="1" w:styleId="73">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74">
    <w:name w:val="表内容@"/>
    <w:basedOn w:val="1"/>
    <w:link w:val="120"/>
    <w:qFormat/>
    <w:uiPriority w:val="0"/>
    <w:pPr>
      <w:adjustRightInd w:val="0"/>
      <w:jc w:val="center"/>
    </w:pPr>
    <w:rPr>
      <w:rFonts w:ascii="宋体" w:hAnsi="宋体" w:eastAsia="宋体" w:cs="Arial"/>
      <w:szCs w:val="21"/>
    </w:rPr>
  </w:style>
  <w:style w:type="paragraph" w:customStyle="1" w:styleId="75">
    <w:name w:val="List Paragraph1"/>
    <w:basedOn w:val="1"/>
    <w:qFormat/>
    <w:uiPriority w:val="99"/>
    <w:pPr>
      <w:ind w:firstLine="420" w:firstLineChars="200"/>
    </w:pPr>
    <w:rPr>
      <w:rFonts w:ascii="Calibri" w:hAnsi="Calibri" w:eastAsia="宋体" w:cs="Times New Roman"/>
    </w:rPr>
  </w:style>
  <w:style w:type="paragraph" w:customStyle="1" w:styleId="76">
    <w:name w:val="列出段落1"/>
    <w:basedOn w:val="1"/>
    <w:qFormat/>
    <w:uiPriority w:val="34"/>
    <w:pPr>
      <w:ind w:firstLine="420" w:firstLineChars="200"/>
    </w:pPr>
  </w:style>
  <w:style w:type="paragraph" w:customStyle="1" w:styleId="77">
    <w:name w:val="CM51"/>
    <w:basedOn w:val="43"/>
    <w:next w:val="43"/>
    <w:qFormat/>
    <w:uiPriority w:val="0"/>
    <w:rPr>
      <w:rFonts w:hAnsi="Times New Roman" w:cs="Times New Roman"/>
      <w:color w:val="auto"/>
    </w:rPr>
  </w:style>
  <w:style w:type="paragraph" w:customStyle="1" w:styleId="78">
    <w:name w:val="CM8"/>
    <w:basedOn w:val="43"/>
    <w:next w:val="43"/>
    <w:qFormat/>
    <w:uiPriority w:val="0"/>
    <w:pPr>
      <w:spacing w:line="436" w:lineRule="atLeast"/>
    </w:pPr>
    <w:rPr>
      <w:rFonts w:ascii="仿宋_GB2312" w:hAnsi="Times New Roman" w:eastAsia="仿宋_GB2312" w:cs="Times New Roman"/>
      <w:color w:val="auto"/>
    </w:rPr>
  </w:style>
  <w:style w:type="paragraph" w:styleId="79">
    <w:name w:val="List Paragraph"/>
    <w:basedOn w:val="1"/>
    <w:qFormat/>
    <w:uiPriority w:val="34"/>
    <w:pPr>
      <w:ind w:firstLine="420" w:firstLineChars="200"/>
    </w:pPr>
    <w:rPr>
      <w:rFonts w:ascii="Times New Roman" w:hAnsi="Times New Roman" w:eastAsia="宋体"/>
      <w:szCs w:val="20"/>
    </w:rPr>
  </w:style>
  <w:style w:type="paragraph" w:customStyle="1" w:styleId="80">
    <w:name w:val="我的正文"/>
    <w:basedOn w:val="1"/>
    <w:qFormat/>
    <w:uiPriority w:val="0"/>
    <w:pPr>
      <w:spacing w:line="540" w:lineRule="exact"/>
      <w:ind w:firstLine="560" w:firstLineChars="200"/>
    </w:pPr>
    <w:rPr>
      <w:rFonts w:ascii="Times New Roman" w:hAnsi="Times New Roman" w:eastAsia="宋体"/>
      <w:sz w:val="28"/>
      <w:szCs w:val="24"/>
    </w:rPr>
  </w:style>
  <w:style w:type="paragraph" w:customStyle="1" w:styleId="81">
    <w:name w:val="_Style 80"/>
    <w:basedOn w:val="3"/>
    <w:next w:val="1"/>
    <w:unhideWhenUsed/>
    <w:qFormat/>
    <w:uiPriority w:val="39"/>
    <w:pPr>
      <w:keepNext/>
      <w:keepLines/>
      <w:widowControl/>
      <w:spacing w:before="240" w:line="259" w:lineRule="auto"/>
      <w:jc w:val="left"/>
      <w:outlineLvl w:val="9"/>
    </w:pPr>
    <w:rPr>
      <w:rFonts w:ascii="等线 Light" w:hAnsi="等线 Light" w:eastAsia="等线 Light" w:cs="Times New Roman"/>
      <w:b w:val="0"/>
      <w:color w:val="2F5496"/>
      <w:kern w:val="0"/>
      <w:sz w:val="32"/>
      <w:szCs w:val="32"/>
    </w:rPr>
  </w:style>
  <w:style w:type="paragraph" w:customStyle="1" w:styleId="82">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83">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84">
    <w:name w:val="样式 表图头@ + 段前: 0.5 行"/>
    <w:basedOn w:val="1"/>
    <w:link w:val="95"/>
    <w:qFormat/>
    <w:uiPriority w:val="0"/>
    <w:pPr>
      <w:adjustRightInd w:val="0"/>
      <w:jc w:val="center"/>
    </w:pPr>
    <w:rPr>
      <w:rFonts w:ascii="宋体" w:hAnsi="宋体" w:eastAsia="宋体" w:cs="宋体"/>
    </w:rPr>
  </w:style>
  <w:style w:type="paragraph" w:customStyle="1" w:styleId="85">
    <w:name w:val="报告书表格"/>
    <w:basedOn w:val="1"/>
    <w:link w:val="116"/>
    <w:qFormat/>
    <w:uiPriority w:val="0"/>
    <w:pPr>
      <w:adjustRightInd w:val="0"/>
      <w:spacing w:before="60" w:after="60" w:line="240" w:lineRule="atLeast"/>
      <w:jc w:val="center"/>
      <w:textAlignment w:val="baseline"/>
    </w:pPr>
    <w:rPr>
      <w:kern w:val="0"/>
      <w:szCs w:val="20"/>
    </w:rPr>
  </w:style>
  <w:style w:type="paragraph" w:customStyle="1" w:styleId="86">
    <w:name w:val="三级标题"/>
    <w:basedOn w:val="1"/>
    <w:qFormat/>
    <w:uiPriority w:val="0"/>
    <w:pPr>
      <w:spacing w:line="360" w:lineRule="auto"/>
    </w:pPr>
    <w:rPr>
      <w:rFonts w:ascii="宋体" w:hAnsi="宋体" w:eastAsia="宋体" w:cs="Times New Roman"/>
      <w:bCs/>
      <w:sz w:val="24"/>
      <w:szCs w:val="24"/>
    </w:rPr>
  </w:style>
  <w:style w:type="paragraph" w:customStyle="1" w:styleId="87">
    <w:name w:val="大田正文"/>
    <w:basedOn w:val="14"/>
    <w:qFormat/>
    <w:uiPriority w:val="0"/>
    <w:pPr>
      <w:spacing w:line="500" w:lineRule="exact"/>
      <w:ind w:firstLine="567"/>
    </w:pPr>
    <w:rPr>
      <w:sz w:val="28"/>
      <w:szCs w:val="20"/>
    </w:rPr>
  </w:style>
  <w:style w:type="character" w:customStyle="1" w:styleId="88">
    <w:name w:val="纯文本 Char"/>
    <w:qFormat/>
    <w:uiPriority w:val="0"/>
    <w:rPr>
      <w:rFonts w:ascii="宋体" w:hAnsi="Courier New" w:eastAsia="宋体"/>
      <w:kern w:val="2"/>
      <w:sz w:val="21"/>
      <w:lang w:val="en-US" w:eastAsia="zh-CN" w:bidi="ar-SA"/>
    </w:rPr>
  </w:style>
  <w:style w:type="character" w:customStyle="1" w:styleId="89">
    <w:name w:val="题注 字符"/>
    <w:link w:val="8"/>
    <w:qFormat/>
    <w:uiPriority w:val="0"/>
    <w:rPr>
      <w:rFonts w:ascii="宋体" w:hAnsi="Arial" w:eastAsia="宋体" w:cs="Arial"/>
    </w:rPr>
  </w:style>
  <w:style w:type="character" w:customStyle="1" w:styleId="90">
    <w:name w:val="正文1 Char"/>
    <w:link w:val="71"/>
    <w:qFormat/>
    <w:uiPriority w:val="0"/>
    <w:rPr>
      <w:rFonts w:eastAsia="宋体"/>
    </w:rPr>
  </w:style>
  <w:style w:type="character" w:customStyle="1" w:styleId="91">
    <w:name w:val="apple-converted-space"/>
    <w:basedOn w:val="32"/>
    <w:qFormat/>
    <w:uiPriority w:val="0"/>
  </w:style>
  <w:style w:type="character" w:customStyle="1" w:styleId="92">
    <w:name w:val="纯文本 字符1"/>
    <w:semiHidden/>
    <w:qFormat/>
    <w:uiPriority w:val="99"/>
    <w:rPr>
      <w:rFonts w:ascii="等线" w:hAnsi="Courier New" w:cs="Courier New"/>
    </w:rPr>
  </w:style>
  <w:style w:type="character" w:customStyle="1" w:styleId="93">
    <w:name w:val="文档结构图 字符"/>
    <w:link w:val="9"/>
    <w:semiHidden/>
    <w:qFormat/>
    <w:uiPriority w:val="0"/>
    <w:rPr>
      <w:rFonts w:ascii="Times New Roman" w:hAnsi="Times New Roman" w:eastAsia="宋体" w:cs="Times New Roman"/>
      <w:szCs w:val="24"/>
      <w:shd w:val="clear" w:color="auto" w:fill="000080"/>
    </w:rPr>
  </w:style>
  <w:style w:type="character" w:customStyle="1" w:styleId="94">
    <w:name w:val="日期 字符"/>
    <w:basedOn w:val="32"/>
    <w:link w:val="18"/>
    <w:qFormat/>
    <w:uiPriority w:val="0"/>
  </w:style>
  <w:style w:type="character" w:customStyle="1" w:styleId="95">
    <w:name w:val="样式 表图头@ + 段前: 0.5 行 Char"/>
    <w:link w:val="84"/>
    <w:qFormat/>
    <w:uiPriority w:val="0"/>
    <w:rPr>
      <w:rFonts w:ascii="宋体" w:hAnsi="宋体" w:eastAsia="宋体" w:cs="宋体"/>
    </w:rPr>
  </w:style>
  <w:style w:type="character" w:customStyle="1" w:styleId="96">
    <w:name w:val="结束语 字符"/>
    <w:link w:val="12"/>
    <w:qFormat/>
    <w:uiPriority w:val="0"/>
    <w:rPr>
      <w:rFonts w:ascii="Times New Roman" w:hAnsi="Times New Roman" w:eastAsia="宋体"/>
      <w:kern w:val="2"/>
      <w:sz w:val="21"/>
      <w:szCs w:val="21"/>
    </w:rPr>
  </w:style>
  <w:style w:type="character" w:customStyle="1" w:styleId="97">
    <w:name w:val="样式 正文@ + 首行缩进:  2 字符2 Char"/>
    <w:link w:val="66"/>
    <w:qFormat/>
    <w:uiPriority w:val="0"/>
    <w:rPr>
      <w:rFonts w:ascii="宋体" w:hAnsi="宋体" w:eastAsia="宋体" w:cs="宋体"/>
      <w:sz w:val="24"/>
    </w:rPr>
  </w:style>
  <w:style w:type="character" w:customStyle="1" w:styleId="98">
    <w:name w:val="正文文本 2 字符"/>
    <w:link w:val="26"/>
    <w:qFormat/>
    <w:uiPriority w:val="0"/>
    <w:rPr>
      <w:rFonts w:ascii="Times New Roman" w:hAnsi="Times New Roman" w:eastAsia="宋体" w:cs="Times New Roman"/>
      <w:szCs w:val="20"/>
    </w:rPr>
  </w:style>
  <w:style w:type="character" w:customStyle="1" w:styleId="99">
    <w:name w:val="style5"/>
    <w:basedOn w:val="32"/>
    <w:qFormat/>
    <w:uiPriority w:val="0"/>
  </w:style>
  <w:style w:type="character" w:customStyle="1" w:styleId="100">
    <w:name w:val="标题 4 字符"/>
    <w:link w:val="6"/>
    <w:qFormat/>
    <w:uiPriority w:val="0"/>
    <w:rPr>
      <w:rFonts w:ascii="Arial" w:hAnsi="Arial" w:eastAsia="黑体" w:cs="Times New Roman"/>
      <w:b/>
      <w:bCs/>
      <w:sz w:val="28"/>
      <w:szCs w:val="28"/>
    </w:rPr>
  </w:style>
  <w:style w:type="character" w:customStyle="1" w:styleId="101">
    <w:name w:val="样式2 Char Char"/>
    <w:link w:val="38"/>
    <w:qFormat/>
    <w:uiPriority w:val="0"/>
    <w:rPr>
      <w:rFonts w:ascii="黑体" w:hAnsi="宋体" w:eastAsia="黑体"/>
      <w:bCs/>
      <w:sz w:val="24"/>
      <w:szCs w:val="24"/>
    </w:rPr>
  </w:style>
  <w:style w:type="character" w:customStyle="1" w:styleId="102">
    <w:name w:val="正文文本 字符"/>
    <w:link w:val="13"/>
    <w:qFormat/>
    <w:uiPriority w:val="0"/>
    <w:rPr>
      <w:rFonts w:ascii="Times New Roman" w:hAnsi="Times New Roman" w:eastAsia="宋体" w:cs="Times New Roman"/>
      <w:sz w:val="32"/>
      <w:szCs w:val="20"/>
    </w:rPr>
  </w:style>
  <w:style w:type="character" w:customStyle="1" w:styleId="103">
    <w:name w:val="页脚 字符"/>
    <w:link w:val="21"/>
    <w:qFormat/>
    <w:uiPriority w:val="99"/>
    <w:rPr>
      <w:sz w:val="18"/>
      <w:szCs w:val="18"/>
    </w:rPr>
  </w:style>
  <w:style w:type="character" w:customStyle="1" w:styleId="104">
    <w:name w:val="批注主题 字符1"/>
    <w:semiHidden/>
    <w:qFormat/>
    <w:uiPriority w:val="99"/>
    <w:rPr>
      <w:b/>
      <w:bCs/>
    </w:rPr>
  </w:style>
  <w:style w:type="character" w:customStyle="1" w:styleId="105">
    <w:name w:val="标题 1 字符"/>
    <w:link w:val="3"/>
    <w:qFormat/>
    <w:uiPriority w:val="0"/>
    <w:rPr>
      <w:rFonts w:ascii="宋体" w:hAnsi="宋体" w:eastAsia="宋体"/>
      <w:b/>
      <w:sz w:val="30"/>
      <w:szCs w:val="30"/>
    </w:rPr>
  </w:style>
  <w:style w:type="character" w:customStyle="1" w:styleId="106">
    <w:name w:val="正文文本缩进 2 字符"/>
    <w:link w:val="19"/>
    <w:qFormat/>
    <w:uiPriority w:val="0"/>
    <w:rPr>
      <w:rFonts w:ascii="Times New Roman" w:hAnsi="Times New Roman" w:eastAsia="宋体" w:cs="Times New Roman"/>
      <w:sz w:val="28"/>
      <w:szCs w:val="20"/>
    </w:rPr>
  </w:style>
  <w:style w:type="character" w:customStyle="1" w:styleId="107">
    <w:name w:val="t1"/>
    <w:qFormat/>
    <w:uiPriority w:val="0"/>
    <w:rPr>
      <w:sz w:val="28"/>
      <w:szCs w:val="28"/>
    </w:rPr>
  </w:style>
  <w:style w:type="character" w:customStyle="1" w:styleId="108">
    <w:name w:val="批注文字 字符"/>
    <w:link w:val="10"/>
    <w:qFormat/>
    <w:uiPriority w:val="0"/>
    <w:rPr>
      <w:szCs w:val="24"/>
    </w:rPr>
  </w:style>
  <w:style w:type="character" w:customStyle="1" w:styleId="109">
    <w:name w:val="正文文本缩进 3 字符"/>
    <w:link w:val="25"/>
    <w:qFormat/>
    <w:uiPriority w:val="0"/>
    <w:rPr>
      <w:rFonts w:ascii="宋体" w:hAnsi="Times New Roman" w:eastAsia="宋体" w:cs="Times New Roman"/>
      <w:sz w:val="28"/>
      <w:szCs w:val="20"/>
    </w:rPr>
  </w:style>
  <w:style w:type="character" w:customStyle="1" w:styleId="110">
    <w:name w:val="正文文本缩进 字符"/>
    <w:link w:val="14"/>
    <w:qFormat/>
    <w:uiPriority w:val="0"/>
    <w:rPr>
      <w:rFonts w:ascii="宋体" w:hAnsi="Times New Roman" w:eastAsia="宋体" w:cs="Times New Roman"/>
      <w:sz w:val="24"/>
      <w:szCs w:val="24"/>
    </w:rPr>
  </w:style>
  <w:style w:type="character" w:customStyle="1" w:styleId="111">
    <w:name w:val="批注文字 字符1"/>
    <w:basedOn w:val="32"/>
    <w:semiHidden/>
    <w:qFormat/>
    <w:uiPriority w:val="99"/>
  </w:style>
  <w:style w:type="character" w:customStyle="1" w:styleId="112">
    <w:name w:val="标题 2 字符"/>
    <w:link w:val="4"/>
    <w:qFormat/>
    <w:uiPriority w:val="0"/>
    <w:rPr>
      <w:rFonts w:ascii="宋体" w:hAnsi="宋体" w:eastAsia="宋体"/>
      <w:b/>
      <w:sz w:val="28"/>
      <w:szCs w:val="30"/>
    </w:rPr>
  </w:style>
  <w:style w:type="character" w:customStyle="1" w:styleId="113">
    <w:name w:val="正文文本 3 字符"/>
    <w:link w:val="11"/>
    <w:qFormat/>
    <w:uiPriority w:val="0"/>
    <w:rPr>
      <w:rFonts w:ascii="Times New Roman" w:hAnsi="Times New Roman" w:eastAsia="宋体" w:cs="Times New Roman"/>
      <w:sz w:val="16"/>
      <w:szCs w:val="16"/>
    </w:rPr>
  </w:style>
  <w:style w:type="character" w:customStyle="1" w:styleId="114">
    <w:name w:val="批注主题 字符"/>
    <w:link w:val="29"/>
    <w:qFormat/>
    <w:uiPriority w:val="0"/>
    <w:rPr>
      <w:b/>
      <w:bCs/>
      <w:szCs w:val="24"/>
    </w:rPr>
  </w:style>
  <w:style w:type="character" w:customStyle="1" w:styleId="115">
    <w:name w:val="批注框文本 字符"/>
    <w:link w:val="20"/>
    <w:qFormat/>
    <w:uiPriority w:val="0"/>
    <w:rPr>
      <w:sz w:val="18"/>
      <w:szCs w:val="18"/>
    </w:rPr>
  </w:style>
  <w:style w:type="character" w:customStyle="1" w:styleId="116">
    <w:name w:val="报告书表格 Char"/>
    <w:link w:val="85"/>
    <w:qFormat/>
    <w:uiPriority w:val="0"/>
    <w:rPr>
      <w:sz w:val="21"/>
    </w:rPr>
  </w:style>
  <w:style w:type="character" w:customStyle="1" w:styleId="117">
    <w:name w:val="样式 样式 正文@ + 首行缩进:  2 字符 字距调整小四 紧缩量  0.2 磅 + 首行缩进:  2 字符 Char"/>
    <w:link w:val="40"/>
    <w:qFormat/>
    <w:uiPriority w:val="0"/>
    <w:rPr>
      <w:rFonts w:ascii="宋体" w:hAnsi="宋体" w:eastAsia="宋体" w:cs="宋体"/>
      <w:kern w:val="24"/>
      <w:sz w:val="24"/>
      <w:szCs w:val="24"/>
    </w:rPr>
  </w:style>
  <w:style w:type="character" w:customStyle="1" w:styleId="118">
    <w:name w:val="正文缩进 字符"/>
    <w:link w:val="7"/>
    <w:qFormat/>
    <w:uiPriority w:val="0"/>
    <w:rPr>
      <w:rFonts w:eastAsia="宋体"/>
      <w:szCs w:val="24"/>
    </w:rPr>
  </w:style>
  <w:style w:type="character" w:customStyle="1" w:styleId="119">
    <w:name w:val="标题 3 字符"/>
    <w:link w:val="5"/>
    <w:qFormat/>
    <w:uiPriority w:val="0"/>
    <w:rPr>
      <w:rFonts w:ascii="宋体" w:hAnsi="宋体" w:eastAsia="宋体"/>
      <w:sz w:val="24"/>
      <w:szCs w:val="24"/>
    </w:rPr>
  </w:style>
  <w:style w:type="character" w:customStyle="1" w:styleId="120">
    <w:name w:val="表内容@ Char"/>
    <w:link w:val="74"/>
    <w:qFormat/>
    <w:uiPriority w:val="0"/>
    <w:rPr>
      <w:rFonts w:ascii="宋体" w:hAnsi="宋体" w:eastAsia="宋体" w:cs="Arial"/>
      <w:szCs w:val="21"/>
    </w:rPr>
  </w:style>
  <w:style w:type="character" w:customStyle="1" w:styleId="121">
    <w:name w:val="d1"/>
    <w:qFormat/>
    <w:uiPriority w:val="0"/>
    <w:rPr>
      <w:rFonts w:hint="default" w:ascii="ˎ̥" w:hAnsi="ˎ̥"/>
      <w:color w:val="5C5C5C"/>
      <w:sz w:val="23"/>
      <w:szCs w:val="23"/>
      <w:u w:val="none"/>
    </w:rPr>
  </w:style>
  <w:style w:type="character" w:customStyle="1" w:styleId="122">
    <w:name w:val="正文2 Char Char"/>
    <w:link w:val="68"/>
    <w:qFormat/>
    <w:uiPriority w:val="0"/>
    <w:rPr>
      <w:spacing w:val="18"/>
      <w:kern w:val="2"/>
      <w:sz w:val="32"/>
      <w:szCs w:val="22"/>
      <w:lang w:val="en-US" w:eastAsia="zh-CN" w:bidi="ar-SA"/>
    </w:rPr>
  </w:style>
  <w:style w:type="character" w:customStyle="1" w:styleId="123">
    <w:name w:val="纯文本 字符"/>
    <w:link w:val="17"/>
    <w:qFormat/>
    <w:uiPriority w:val="0"/>
    <w:rPr>
      <w:rFonts w:ascii="宋体" w:hAnsi="Courier New" w:eastAsia="宋体"/>
    </w:rPr>
  </w:style>
  <w:style w:type="character" w:customStyle="1" w:styleId="124">
    <w:name w:val="表头 Char"/>
    <w:link w:val="47"/>
    <w:qFormat/>
    <w:uiPriority w:val="0"/>
    <w:rPr>
      <w:rFonts w:ascii="黑体" w:eastAsia="黑体"/>
      <w:sz w:val="24"/>
    </w:rPr>
  </w:style>
  <w:style w:type="character" w:customStyle="1" w:styleId="125">
    <w:name w:val="页眉 字符"/>
    <w:link w:val="22"/>
    <w:qFormat/>
    <w:uiPriority w:val="0"/>
    <w:rPr>
      <w:sz w:val="18"/>
      <w:szCs w:val="18"/>
    </w:rPr>
  </w:style>
  <w:style w:type="table" w:customStyle="1" w:styleId="126">
    <w:name w:val="网格型1"/>
    <w:basedOn w:val="3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27">
    <w:name w:val="Body text|1"/>
    <w:basedOn w:val="1"/>
    <w:qFormat/>
    <w:uiPriority w:val="0"/>
    <w:pPr>
      <w:widowControl w:val="0"/>
      <w:shd w:val="clear" w:color="auto" w:fill="auto"/>
      <w:spacing w:line="442" w:lineRule="auto"/>
      <w:ind w:firstLine="400"/>
    </w:pPr>
    <w:rPr>
      <w:rFonts w:ascii="宋体" w:hAnsi="宋体" w:eastAsia="宋体" w:cs="宋体"/>
      <w:sz w:val="22"/>
      <w:szCs w:val="22"/>
      <w:u w:val="none"/>
      <w:shd w:val="clear" w:color="auto" w:fill="auto"/>
      <w:lang w:val="zh-TW" w:eastAsia="zh-TW" w:bidi="zh-TW"/>
    </w:rPr>
  </w:style>
  <w:style w:type="paragraph" w:customStyle="1" w:styleId="128">
    <w:name w:val="Other|1"/>
    <w:basedOn w:val="1"/>
    <w:qFormat/>
    <w:uiPriority w:val="0"/>
    <w:pPr>
      <w:widowControl w:val="0"/>
      <w:shd w:val="clear" w:color="auto" w:fill="auto"/>
      <w:spacing w:line="442" w:lineRule="auto"/>
      <w:ind w:firstLine="400"/>
    </w:pPr>
    <w:rPr>
      <w:rFonts w:ascii="宋体" w:hAnsi="宋体" w:eastAsia="宋体" w:cs="宋体"/>
      <w:sz w:val="22"/>
      <w:szCs w:val="22"/>
      <w:u w:val="none"/>
      <w:shd w:val="clear" w:color="auto" w:fill="auto"/>
      <w:lang w:val="zh-TW" w:eastAsia="zh-TW" w:bidi="zh-TW"/>
    </w:rPr>
  </w:style>
  <w:style w:type="paragraph" w:customStyle="1" w:styleId="129">
    <w:name w:val="Body text|2"/>
    <w:basedOn w:val="1"/>
    <w:qFormat/>
    <w:uiPriority w:val="0"/>
    <w:pPr>
      <w:widowControl w:val="0"/>
      <w:shd w:val="clear" w:color="auto" w:fill="auto"/>
      <w:spacing w:line="353" w:lineRule="exact"/>
      <w:ind w:firstLine="580"/>
    </w:pPr>
    <w:rPr>
      <w:rFonts w:ascii="宋体" w:hAnsi="宋体" w:eastAsia="宋体" w:cs="宋体"/>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3081</Words>
  <Characters>17566</Characters>
  <Lines>146</Lines>
  <Paragraphs>41</Paragraphs>
  <TotalTime>23</TotalTime>
  <ScaleCrop>false</ScaleCrop>
  <LinksUpToDate>false</LinksUpToDate>
  <CharactersWithSpaces>20606</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2018-06-19T03:29:00Z</dcterms:created>
  <dc:creator>牛旭浩</dc:creator>
  <cp:lastModifiedBy>后知后觉</cp:lastModifiedBy>
  <cp:lastPrinted>2019-12-09T06:44:25Z</cp:lastPrinted>
  <dcterms:modified xsi:type="dcterms:W3CDTF">2019-12-09T07:10:02Z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